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F3F70E">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_GBK" w:hAnsi="方正小标宋_GBK" w:eastAsia="方正小标宋_GBK" w:cs="方正小标宋_GBK"/>
          <w:kern w:val="0"/>
          <w:sz w:val="44"/>
          <w:szCs w:val="44"/>
          <w:lang w:val="en-US" w:eastAsia="zh-CN" w:bidi="ar-SA"/>
        </w:rPr>
      </w:pPr>
    </w:p>
    <w:p w14:paraId="0A29E433">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kern w:val="0"/>
          <w:sz w:val="44"/>
          <w:szCs w:val="44"/>
          <w:lang w:val="en-US" w:eastAsia="zh-CN" w:bidi="ar-SA"/>
        </w:rPr>
      </w:pPr>
      <w:r>
        <w:rPr>
          <w:rFonts w:hint="eastAsia" w:ascii="方正小标宋简体" w:hAnsi="方正小标宋简体" w:eastAsia="方正小标宋简体" w:cs="方正小标宋简体"/>
          <w:kern w:val="0"/>
          <w:sz w:val="44"/>
          <w:szCs w:val="44"/>
          <w:lang w:val="en-US" w:eastAsia="zh-CN" w:bidi="ar-SA"/>
        </w:rPr>
        <w:t>湘乡市2024年政府信息公开工作年度报告</w:t>
      </w:r>
    </w:p>
    <w:p w14:paraId="1C8EB8D4">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b w:val="0"/>
          <w:bCs/>
          <w:kern w:val="0"/>
          <w:sz w:val="32"/>
          <w:szCs w:val="32"/>
          <w:lang w:val="en-US" w:eastAsia="zh-CN" w:bidi="ar-SA"/>
        </w:rPr>
      </w:pPr>
      <w:bookmarkStart w:id="8" w:name="_GoBack"/>
      <w:bookmarkEnd w:id="8"/>
    </w:p>
    <w:p w14:paraId="0FEF5B6B">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320" w:firstLineChars="100"/>
        <w:jc w:val="both"/>
        <w:textAlignment w:val="auto"/>
        <w:rPr>
          <w:rFonts w:hint="eastAsia" w:ascii="黑体" w:hAnsi="黑体" w:eastAsia="黑体" w:cs="黑体"/>
          <w:b w:val="0"/>
          <w:bCs/>
          <w:kern w:val="0"/>
          <w:sz w:val="32"/>
          <w:szCs w:val="32"/>
          <w:lang w:val="en-US" w:eastAsia="zh-CN" w:bidi="ar-SA"/>
        </w:rPr>
      </w:pPr>
    </w:p>
    <w:p w14:paraId="60085AC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kern w:val="2"/>
          <w:sz w:val="32"/>
          <w:szCs w:val="32"/>
          <w:lang w:val="en-US" w:eastAsia="zh-CN" w:bidi="ar-SA"/>
        </w:rPr>
      </w:pPr>
      <w:r>
        <w:rPr>
          <w:rFonts w:hint="eastAsia" w:ascii="仿宋_GB2312" w:hAnsi="仿宋_GB2312" w:eastAsia="仿宋_GB2312" w:cs="仿宋_GB2312"/>
          <w:i w:val="0"/>
          <w:iCs w:val="0"/>
          <w:caps w:val="0"/>
          <w:color w:val="auto"/>
          <w:spacing w:val="0"/>
          <w:kern w:val="2"/>
          <w:sz w:val="32"/>
          <w:szCs w:val="32"/>
          <w:lang w:val="en-US" w:eastAsia="zh-CN" w:bidi="ar-SA"/>
        </w:rPr>
        <w:t>本年度报告根据《中华人民共和国政府信息公开条例》（以下简称《条例》）的要求编制。本年度报告中所列数据统计期限为2024年1月1日至12月31日。本年度报告的</w:t>
      </w:r>
      <w:r>
        <w:rPr>
          <w:rFonts w:hint="eastAsia" w:ascii="仿宋_GB2312" w:hAnsi="仿宋_GB2312" w:eastAsia="仿宋_GB2312" w:cs="仿宋_GB2312"/>
          <w:i w:val="0"/>
          <w:iCs w:val="0"/>
          <w:caps w:val="0"/>
          <w:color w:val="auto"/>
          <w:spacing w:val="0"/>
          <w:w w:val="90"/>
          <w:kern w:val="2"/>
          <w:sz w:val="32"/>
          <w:szCs w:val="32"/>
          <w:lang w:val="en-US" w:eastAsia="zh-CN" w:bidi="ar-SA"/>
        </w:rPr>
        <w:t>电子版可通过“湘乡市人民政府”网站（http://www.xxs.gov.cn/）</w:t>
      </w:r>
      <w:r>
        <w:rPr>
          <w:rFonts w:hint="eastAsia" w:ascii="仿宋_GB2312" w:hAnsi="仿宋_GB2312" w:eastAsia="仿宋_GB2312" w:cs="仿宋_GB2312"/>
          <w:i w:val="0"/>
          <w:iCs w:val="0"/>
          <w:caps w:val="0"/>
          <w:color w:val="auto"/>
          <w:spacing w:val="0"/>
          <w:kern w:val="2"/>
          <w:sz w:val="32"/>
          <w:szCs w:val="32"/>
          <w:lang w:val="en-US" w:eastAsia="zh-CN" w:bidi="ar-SA"/>
        </w:rPr>
        <w:t>下载。</w:t>
      </w:r>
    </w:p>
    <w:p w14:paraId="1F6AB59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黑体" w:hAnsi="黑体" w:eastAsia="黑体" w:cs="黑体"/>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rPr>
        <w:t>一、总体情况</w:t>
      </w:r>
    </w:p>
    <w:p w14:paraId="255375E1">
      <w:pPr>
        <w:keepNext w:val="0"/>
        <w:keepLines w:val="0"/>
        <w:pageBreakBefore w:val="0"/>
        <w:widowControl w:val="0"/>
        <w:kinsoku/>
        <w:wordWrap/>
        <w:overflowPunct/>
        <w:topLinePunct w:val="0"/>
        <w:autoSpaceDE/>
        <w:autoSpaceDN/>
        <w:bidi w:val="0"/>
        <w:adjustRightInd/>
        <w:snapToGrid/>
        <w:spacing w:after="0" w:line="556" w:lineRule="exact"/>
        <w:ind w:firstLine="640" w:firstLineChars="200"/>
        <w:jc w:val="both"/>
        <w:textAlignment w:val="baseline"/>
        <w:rPr>
          <w:rFonts w:hint="default" w:ascii="仿宋_GB2312" w:hAnsi="仿宋_GB2312" w:eastAsia="仿宋_GB2312" w:cs="仿宋_GB2312"/>
          <w:i w:val="0"/>
          <w:iCs w:val="0"/>
          <w:caps w:val="0"/>
          <w:color w:val="auto"/>
          <w:spacing w:val="0"/>
          <w:kern w:val="2"/>
          <w:sz w:val="32"/>
          <w:szCs w:val="32"/>
          <w:lang w:val="en-US" w:eastAsia="zh-CN" w:bidi="ar-SA"/>
        </w:rPr>
      </w:pPr>
      <w:r>
        <w:rPr>
          <w:rFonts w:hint="eastAsia" w:ascii="仿宋_GB2312" w:hAnsi="仿宋_GB2312" w:eastAsia="仿宋_GB2312" w:cs="仿宋_GB2312"/>
          <w:i w:val="0"/>
          <w:iCs w:val="0"/>
          <w:caps w:val="0"/>
          <w:color w:val="auto"/>
          <w:spacing w:val="0"/>
          <w:sz w:val="32"/>
          <w:szCs w:val="32"/>
        </w:rPr>
        <w:t>202</w:t>
      </w:r>
      <w:r>
        <w:rPr>
          <w:rFonts w:hint="eastAsia" w:ascii="仿宋_GB2312" w:hAnsi="仿宋_GB2312" w:eastAsia="仿宋_GB2312" w:cs="仿宋_GB2312"/>
          <w:i w:val="0"/>
          <w:iCs w:val="0"/>
          <w:caps w:val="0"/>
          <w:color w:val="auto"/>
          <w:spacing w:val="0"/>
          <w:sz w:val="32"/>
          <w:szCs w:val="32"/>
          <w:lang w:val="en-US" w:eastAsia="zh-CN"/>
        </w:rPr>
        <w:t>4</w:t>
      </w:r>
      <w:r>
        <w:rPr>
          <w:rFonts w:hint="eastAsia" w:ascii="仿宋_GB2312" w:hAnsi="仿宋_GB2312" w:eastAsia="仿宋_GB2312" w:cs="仿宋_GB2312"/>
          <w:i w:val="0"/>
          <w:iCs w:val="0"/>
          <w:caps w:val="0"/>
          <w:color w:val="auto"/>
          <w:spacing w:val="0"/>
          <w:sz w:val="32"/>
          <w:szCs w:val="32"/>
        </w:rPr>
        <w:t>年，</w:t>
      </w:r>
      <w:r>
        <w:rPr>
          <w:rFonts w:hint="eastAsia" w:ascii="仿宋_GB2312" w:hAnsi="仿宋_GB2312" w:eastAsia="仿宋_GB2312" w:cs="仿宋_GB2312"/>
          <w:i w:val="0"/>
          <w:iCs w:val="0"/>
          <w:caps w:val="0"/>
          <w:color w:val="auto"/>
          <w:spacing w:val="0"/>
          <w:sz w:val="32"/>
          <w:szCs w:val="32"/>
          <w:lang w:val="en-US" w:eastAsia="zh-CN"/>
        </w:rPr>
        <w:t>湘乡</w:t>
      </w:r>
      <w:r>
        <w:rPr>
          <w:rFonts w:hint="eastAsia" w:ascii="仿宋_GB2312" w:hAnsi="仿宋_GB2312" w:eastAsia="仿宋_GB2312" w:cs="仿宋_GB2312"/>
          <w:i w:val="0"/>
          <w:iCs w:val="0"/>
          <w:caps w:val="0"/>
          <w:color w:val="auto"/>
          <w:spacing w:val="0"/>
          <w:sz w:val="32"/>
          <w:szCs w:val="32"/>
        </w:rPr>
        <w:t>市坚持以习近平新时代中国特色社会主义思想为指</w:t>
      </w:r>
      <w:r>
        <w:rPr>
          <w:rFonts w:hint="eastAsia" w:ascii="仿宋_GB2312" w:hAnsi="仿宋_GB2312" w:eastAsia="仿宋_GB2312" w:cs="仿宋_GB2312"/>
          <w:i w:val="0"/>
          <w:iCs w:val="0"/>
          <w:caps w:val="0"/>
          <w:color w:val="auto"/>
          <w:spacing w:val="0"/>
          <w:kern w:val="2"/>
          <w:sz w:val="32"/>
          <w:szCs w:val="32"/>
          <w:lang w:val="en-US" w:eastAsia="zh-CN" w:bidi="ar-SA"/>
        </w:rPr>
        <w:t>导，全面贯彻</w:t>
      </w:r>
      <w:r>
        <w:rPr>
          <w:rFonts w:hint="default" w:ascii="仿宋_GB2312" w:hAnsi="仿宋_GB2312" w:eastAsia="仿宋_GB2312" w:cs="仿宋_GB2312"/>
          <w:i w:val="0"/>
          <w:iCs w:val="0"/>
          <w:caps w:val="0"/>
          <w:color w:val="auto"/>
          <w:spacing w:val="0"/>
          <w:kern w:val="2"/>
          <w:sz w:val="32"/>
          <w:szCs w:val="32"/>
          <w:lang w:val="en-US" w:eastAsia="zh-CN" w:bidi="ar-SA"/>
        </w:rPr>
        <w:t>落实党的二十大和二十届二中、三中全会精神</w:t>
      </w:r>
      <w:r>
        <w:rPr>
          <w:rFonts w:hint="eastAsia" w:ascii="仿宋_GB2312" w:hAnsi="仿宋_GB2312" w:eastAsia="仿宋_GB2312" w:cs="仿宋_GB2312"/>
          <w:i w:val="0"/>
          <w:iCs w:val="0"/>
          <w:caps w:val="0"/>
          <w:color w:val="auto"/>
          <w:spacing w:val="0"/>
          <w:kern w:val="2"/>
          <w:sz w:val="32"/>
          <w:szCs w:val="32"/>
          <w:lang w:val="en-US" w:eastAsia="zh-CN" w:bidi="ar-SA"/>
        </w:rPr>
        <w:t>，按照党</w:t>
      </w:r>
      <w:r>
        <w:rPr>
          <w:rFonts w:hint="eastAsia" w:ascii="仿宋_GB2312" w:hAnsi="仿宋_GB2312" w:eastAsia="仿宋_GB2312" w:cs="仿宋_GB2312"/>
          <w:i w:val="0"/>
          <w:iCs w:val="0"/>
          <w:caps w:val="0"/>
          <w:color w:val="auto"/>
          <w:spacing w:val="0"/>
          <w:sz w:val="32"/>
          <w:szCs w:val="32"/>
        </w:rPr>
        <w:t>中央、国务院</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lang w:val="en-US" w:eastAsia="zh-CN"/>
        </w:rPr>
        <w:t>省委、省政府和湘潭</w:t>
      </w:r>
      <w:r>
        <w:rPr>
          <w:rFonts w:hint="eastAsia" w:ascii="仿宋_GB2312" w:hAnsi="仿宋_GB2312" w:eastAsia="仿宋_GB2312" w:cs="仿宋_GB2312"/>
          <w:i w:val="0"/>
          <w:iCs w:val="0"/>
          <w:caps w:val="0"/>
          <w:color w:val="auto"/>
          <w:spacing w:val="0"/>
          <w:sz w:val="32"/>
          <w:szCs w:val="32"/>
        </w:rPr>
        <w:t>市委、市政府</w:t>
      </w:r>
      <w:r>
        <w:rPr>
          <w:rFonts w:hint="eastAsia" w:ascii="仿宋_GB2312" w:hAnsi="仿宋_GB2312" w:eastAsia="仿宋_GB2312" w:cs="仿宋_GB2312"/>
          <w:i w:val="0"/>
          <w:iCs w:val="0"/>
          <w:caps w:val="0"/>
          <w:color w:val="auto"/>
          <w:spacing w:val="0"/>
          <w:sz w:val="32"/>
          <w:szCs w:val="32"/>
          <w:lang w:val="en-US" w:eastAsia="zh-CN"/>
        </w:rPr>
        <w:t>决策部署</w:t>
      </w:r>
      <w:r>
        <w:rPr>
          <w:rFonts w:hint="eastAsia" w:ascii="仿宋_GB2312" w:hAnsi="仿宋_GB2312" w:eastAsia="仿宋_GB2312" w:cs="仿宋_GB2312"/>
          <w:i w:val="0"/>
          <w:iCs w:val="0"/>
          <w:caps w:val="0"/>
          <w:color w:val="auto"/>
          <w:spacing w:val="0"/>
          <w:sz w:val="32"/>
          <w:szCs w:val="32"/>
        </w:rPr>
        <w:t>，</w:t>
      </w:r>
      <w:r>
        <w:rPr>
          <w:rFonts w:hint="eastAsia" w:ascii="仿宋_GB2312" w:hAnsi="仿宋_GB2312" w:eastAsia="仿宋_GB2312" w:cs="仿宋_GB2312"/>
          <w:i w:val="0"/>
          <w:iCs w:val="0"/>
          <w:caps w:val="0"/>
          <w:color w:val="auto"/>
          <w:spacing w:val="0"/>
          <w:sz w:val="32"/>
          <w:szCs w:val="32"/>
          <w:lang w:val="en-US" w:eastAsia="zh-CN"/>
        </w:rPr>
        <w:t>围绕</w:t>
      </w:r>
      <w:r>
        <w:rPr>
          <w:rFonts w:hint="eastAsia" w:ascii="仿宋_GB2312" w:hAnsi="仿宋_GB2312" w:eastAsia="仿宋_GB2312" w:cs="仿宋_GB2312"/>
          <w:i w:val="0"/>
          <w:iCs w:val="0"/>
          <w:caps w:val="0"/>
          <w:color w:val="auto"/>
          <w:spacing w:val="0"/>
          <w:kern w:val="2"/>
          <w:sz w:val="32"/>
          <w:szCs w:val="32"/>
          <w:lang w:val="en-US" w:eastAsia="zh-CN" w:bidi="ar-SA"/>
        </w:rPr>
        <w:t>湘乡市委、市政府中心工作，坚持</w:t>
      </w:r>
      <w:bookmarkStart w:id="0" w:name="OLE_LINK1"/>
      <w:r>
        <w:rPr>
          <w:rFonts w:hint="eastAsia" w:ascii="仿宋_GB2312" w:hAnsi="仿宋_GB2312" w:eastAsia="仿宋_GB2312" w:cs="仿宋_GB2312"/>
          <w:i w:val="0"/>
          <w:iCs w:val="0"/>
          <w:caps w:val="0"/>
          <w:color w:val="auto"/>
          <w:spacing w:val="0"/>
          <w:kern w:val="2"/>
          <w:sz w:val="32"/>
          <w:szCs w:val="32"/>
          <w:lang w:val="en-US" w:eastAsia="zh-CN" w:bidi="ar-SA"/>
        </w:rPr>
        <w:t>以公开促落实、优服务、强监管作用，持续提升政务公开标准化、规范化和信息化水平，以高质量政务公开助推湘乡经济社会高质量发展。</w:t>
      </w:r>
    </w:p>
    <w:bookmarkEnd w:id="0"/>
    <w:p w14:paraId="6F2A3400">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56" w:lineRule="exact"/>
        <w:ind w:left="0" w:right="0" w:firstLine="643" w:firstLineChars="200"/>
        <w:jc w:val="both"/>
        <w:textAlignment w:val="auto"/>
        <w:rPr>
          <w:rFonts w:hint="eastAsia" w:ascii="楷体_GB2312" w:hAnsi="楷体_GB2312" w:eastAsia="楷体_GB2312" w:cs="楷体_GB2312"/>
          <w:b/>
          <w:bCs/>
          <w:i w:val="0"/>
          <w:iCs w:val="0"/>
          <w:caps w:val="0"/>
          <w:color w:val="auto"/>
          <w:spacing w:val="0"/>
          <w:kern w:val="0"/>
          <w:sz w:val="32"/>
          <w:szCs w:val="32"/>
          <w:lang w:val="en-US" w:eastAsia="zh-CN" w:bidi="ar"/>
        </w:rPr>
      </w:pPr>
      <w:r>
        <w:rPr>
          <w:rFonts w:hint="eastAsia" w:ascii="楷体_GB2312" w:hAnsi="楷体_GB2312" w:eastAsia="楷体_GB2312" w:cs="楷体_GB2312"/>
          <w:b/>
          <w:bCs/>
          <w:i w:val="0"/>
          <w:iCs w:val="0"/>
          <w:caps w:val="0"/>
          <w:color w:val="auto"/>
          <w:spacing w:val="0"/>
          <w:kern w:val="0"/>
          <w:sz w:val="32"/>
          <w:szCs w:val="32"/>
          <w:lang w:val="en-US" w:eastAsia="zh-CN" w:bidi="ar"/>
        </w:rPr>
        <w:t>主动公开方面</w:t>
      </w:r>
    </w:p>
    <w:p w14:paraId="366C6037">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right="0" w:rightChars="0" w:firstLine="640" w:firstLineChars="200"/>
        <w:jc w:val="both"/>
        <w:textAlignment w:val="auto"/>
        <w:rPr>
          <w:rFonts w:hint="eastAsia" w:ascii="宋体" w:hAnsi="宋体" w:eastAsia="宋体" w:cs="宋体"/>
          <w:i w:val="0"/>
          <w:iCs w:val="0"/>
          <w:caps w:val="0"/>
          <w:color w:val="333333"/>
          <w:spacing w:val="0"/>
          <w:sz w:val="24"/>
          <w:szCs w:val="24"/>
          <w:shd w:val="clear" w:fill="FFFFFF"/>
        </w:rPr>
      </w:pPr>
      <w:r>
        <w:rPr>
          <w:rFonts w:hint="eastAsia" w:ascii="仿宋_GB2312" w:hAnsi="仿宋_GB2312" w:eastAsia="仿宋_GB2312" w:cs="仿宋_GB2312"/>
          <w:i w:val="0"/>
          <w:iCs w:val="0"/>
          <w:caps w:val="0"/>
          <w:color w:val="auto"/>
          <w:spacing w:val="0"/>
          <w:kern w:val="2"/>
          <w:sz w:val="32"/>
          <w:szCs w:val="32"/>
          <w:lang w:val="en-US" w:eastAsia="zh-CN" w:bidi="ar-SA"/>
        </w:rPr>
        <w:t>持续推动信息公开目录的动态更新，及时发布各类政府信息。聚焦重点领域，集中公开营商环境、惠企政策、教育信息、稳岗就业、民生实事、乡村振兴、环境保护、食品药品安全、医疗保险等公</w:t>
      </w:r>
      <w:r>
        <w:rPr>
          <w:rFonts w:hint="eastAsia" w:ascii="仿宋_GB2312" w:hAnsi="仿宋_GB2312" w:eastAsia="仿宋_GB2312" w:cs="仿宋_GB2312"/>
          <w:i w:val="0"/>
          <w:iCs w:val="0"/>
          <w:caps w:val="0"/>
          <w:color w:val="000000"/>
          <w:spacing w:val="0"/>
          <w:sz w:val="32"/>
          <w:szCs w:val="32"/>
          <w:shd w:val="clear" w:fill="FFFFFF"/>
          <w:lang w:val="en-US" w:eastAsia="zh-CN"/>
        </w:rPr>
        <w:t>众重点关心关切信息。</w:t>
      </w:r>
      <w:r>
        <w:rPr>
          <w:rFonts w:hint="eastAsia" w:ascii="仿宋_GB2312" w:hAnsi="仿宋_GB2312" w:eastAsia="仿宋_GB2312" w:cs="仿宋_GB2312"/>
          <w:i w:val="0"/>
          <w:iCs w:val="0"/>
          <w:caps w:val="0"/>
          <w:color w:val="auto"/>
          <w:spacing w:val="0"/>
          <w:kern w:val="2"/>
          <w:sz w:val="32"/>
          <w:szCs w:val="32"/>
          <w:lang w:val="en-US" w:eastAsia="zh-CN" w:bidi="ar-SA"/>
        </w:rPr>
        <w:t>持续推进政策宣讲平台建设</w:t>
      </w:r>
      <w:r>
        <w:rPr>
          <w:rFonts w:hint="eastAsia" w:ascii="宋体" w:hAnsi="宋体" w:eastAsia="宋体" w:cs="宋体"/>
          <w:i w:val="0"/>
          <w:iCs w:val="0"/>
          <w:caps w:val="0"/>
          <w:color w:val="333333"/>
          <w:spacing w:val="0"/>
          <w:sz w:val="24"/>
          <w:szCs w:val="24"/>
          <w:shd w:val="clear" w:fill="FFFFFF"/>
        </w:rPr>
        <w:t>，</w:t>
      </w:r>
      <w:r>
        <w:rPr>
          <w:rFonts w:hint="eastAsia" w:ascii="仿宋_GB2312" w:hAnsi="仿宋_GB2312" w:eastAsia="仿宋_GB2312" w:cs="仿宋_GB2312"/>
          <w:i w:val="0"/>
          <w:iCs w:val="0"/>
          <w:caps w:val="0"/>
          <w:color w:val="auto"/>
          <w:spacing w:val="0"/>
          <w:kern w:val="2"/>
          <w:sz w:val="32"/>
          <w:szCs w:val="32"/>
          <w:lang w:val="en-US" w:eastAsia="zh-CN" w:bidi="ar-SA"/>
        </w:rPr>
        <w:t>全年精心组织多个部门开展“政务公开主题日”、民意调查</w:t>
      </w:r>
      <w:r>
        <w:rPr>
          <w:rFonts w:hint="eastAsia" w:ascii="仿宋_GB2312" w:hAnsi="仿宋_GB2312" w:eastAsia="仿宋_GB2312" w:cs="仿宋_GB2312"/>
          <w:color w:val="auto"/>
          <w:kern w:val="2"/>
          <w:sz w:val="32"/>
          <w:szCs w:val="32"/>
          <w:lang w:val="en-US" w:eastAsia="zh-CN" w:bidi="ar-SA"/>
        </w:rPr>
        <w:t>征集、</w:t>
      </w:r>
      <w:r>
        <w:rPr>
          <w:rFonts w:hint="eastAsia" w:ascii="仿宋_GB2312" w:hAnsi="仿宋_GB2312" w:eastAsia="仿宋_GB2312" w:cs="仿宋_GB2312"/>
          <w:i w:val="0"/>
          <w:iCs w:val="0"/>
          <w:caps w:val="0"/>
          <w:color w:val="auto"/>
          <w:spacing w:val="0"/>
          <w:kern w:val="2"/>
          <w:sz w:val="32"/>
          <w:szCs w:val="32"/>
          <w:lang w:val="en-US" w:eastAsia="zh-CN" w:bidi="ar-SA"/>
        </w:rPr>
        <w:t>“小视频讲办事流程”“小响微课堂”“</w:t>
      </w:r>
      <w:r>
        <w:rPr>
          <w:rFonts w:hint="eastAsia" w:ascii="仿宋" w:hAnsi="仿宋" w:eastAsia="仿宋" w:cs="仿宋"/>
          <w:kern w:val="2"/>
          <w:sz w:val="32"/>
          <w:szCs w:val="32"/>
          <w:lang w:val="en-US" w:eastAsia="zh-CN" w:bidi="ar-SA"/>
        </w:rPr>
        <w:t>政务</w:t>
      </w:r>
      <w:r>
        <w:rPr>
          <w:rFonts w:hint="eastAsia" w:ascii="仿宋_GB2312" w:hAnsi="仿宋_GB2312" w:eastAsia="仿宋_GB2312" w:cs="仿宋_GB2312"/>
          <w:i w:val="0"/>
          <w:iCs w:val="0"/>
          <w:caps w:val="0"/>
          <w:color w:val="auto"/>
          <w:spacing w:val="0"/>
          <w:kern w:val="2"/>
          <w:sz w:val="32"/>
          <w:szCs w:val="32"/>
          <w:lang w:val="en-US" w:eastAsia="zh-CN" w:bidi="ar-SA"/>
        </w:rPr>
        <w:t>小响直播”等政策宣讲及政民互动活动，助力提升政策知晓度。2024年，通过“湘乡市人民政府”网站主动公开政府信息11600条。全年以市政府或市政府办公室名义发布行政规范性文件6件，人事任免文件18件，政府公报4期，政策解读信息149条。</w:t>
      </w:r>
    </w:p>
    <w:p w14:paraId="3A5F4699">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leftChars="200" w:right="0" w:rightChars="0"/>
        <w:jc w:val="both"/>
        <w:textAlignment w:val="auto"/>
        <w:rPr>
          <w:rFonts w:hint="eastAsia" w:ascii="楷体_GB2312" w:hAnsi="楷体_GB2312" w:eastAsia="楷体_GB2312" w:cs="楷体_GB2312"/>
          <w:b/>
          <w:bCs/>
          <w:i w:val="0"/>
          <w:iCs w:val="0"/>
          <w:caps w:val="0"/>
          <w:color w:val="auto"/>
          <w:spacing w:val="0"/>
          <w:kern w:val="0"/>
          <w:sz w:val="32"/>
          <w:szCs w:val="32"/>
          <w:lang w:val="en-US" w:eastAsia="zh-CN" w:bidi="ar"/>
        </w:rPr>
      </w:pPr>
      <w:r>
        <w:rPr>
          <w:rFonts w:hint="eastAsia" w:ascii="楷体_GB2312" w:hAnsi="楷体_GB2312" w:eastAsia="楷体_GB2312" w:cs="楷体_GB2312"/>
          <w:b/>
          <w:bCs/>
          <w:i w:val="0"/>
          <w:iCs w:val="0"/>
          <w:caps w:val="0"/>
          <w:color w:val="auto"/>
          <w:spacing w:val="0"/>
          <w:kern w:val="0"/>
          <w:sz w:val="32"/>
          <w:szCs w:val="32"/>
          <w:lang w:val="en-US" w:eastAsia="zh-CN" w:bidi="ar"/>
        </w:rPr>
        <w:t>（二）依申请公开方面</w:t>
      </w:r>
    </w:p>
    <w:p w14:paraId="22731BDC">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565"/>
        <w:jc w:val="both"/>
        <w:textAlignment w:val="auto"/>
        <w:rPr>
          <w:rFonts w:hint="default" w:ascii="仿宋_GB2312" w:hAnsi="仿宋_GB2312" w:eastAsia="仿宋_GB2312" w:cs="仿宋_GB2312"/>
          <w:i w:val="0"/>
          <w:iCs w:val="0"/>
          <w:caps w:val="0"/>
          <w:color w:val="auto"/>
          <w:spacing w:val="0"/>
          <w:kern w:val="2"/>
          <w:sz w:val="32"/>
          <w:szCs w:val="32"/>
          <w:lang w:val="en-US" w:eastAsia="zh-CN" w:bidi="ar-SA"/>
        </w:rPr>
      </w:pPr>
      <w:bookmarkStart w:id="1" w:name="OLE_LINK5"/>
      <w:r>
        <w:rPr>
          <w:rFonts w:hint="eastAsia" w:ascii="仿宋_GB2312" w:hAnsi="仿宋_GB2312" w:eastAsia="仿宋_GB2312" w:cs="仿宋_GB2312"/>
          <w:i w:val="0"/>
          <w:iCs w:val="0"/>
          <w:caps w:val="0"/>
          <w:color w:val="auto"/>
          <w:spacing w:val="0"/>
          <w:kern w:val="2"/>
          <w:sz w:val="32"/>
          <w:szCs w:val="32"/>
          <w:lang w:val="en-US" w:eastAsia="zh-CN" w:bidi="ar-SA"/>
        </w:rPr>
        <w:t>围绕政府信息公开申请各环节工作要求和流程</w:t>
      </w:r>
      <w:bookmarkEnd w:id="1"/>
      <w:r>
        <w:rPr>
          <w:rFonts w:hint="eastAsia" w:ascii="仿宋_GB2312" w:hAnsi="仿宋_GB2312" w:eastAsia="仿宋_GB2312" w:cs="仿宋_GB2312"/>
          <w:i w:val="0"/>
          <w:iCs w:val="0"/>
          <w:caps w:val="0"/>
          <w:color w:val="auto"/>
          <w:spacing w:val="0"/>
          <w:kern w:val="2"/>
          <w:sz w:val="32"/>
          <w:szCs w:val="32"/>
          <w:lang w:val="en-US" w:eastAsia="zh-CN" w:bidi="ar-SA"/>
        </w:rPr>
        <w:t>，制作动漫宣传小视频《在湘乡如何进行依申请公开？》，编制《湘乡市政府信</w:t>
      </w:r>
      <w:bookmarkStart w:id="2" w:name="OLE_LINK4"/>
      <w:r>
        <w:rPr>
          <w:rFonts w:hint="eastAsia" w:ascii="仿宋_GB2312" w:hAnsi="仿宋_GB2312" w:eastAsia="仿宋_GB2312" w:cs="仿宋_GB2312"/>
          <w:i w:val="0"/>
          <w:iCs w:val="0"/>
          <w:caps w:val="0"/>
          <w:color w:val="auto"/>
          <w:spacing w:val="0"/>
          <w:kern w:val="2"/>
          <w:sz w:val="32"/>
          <w:szCs w:val="32"/>
          <w:lang w:val="en-US" w:eastAsia="zh-CN" w:bidi="ar-SA"/>
        </w:rPr>
        <w:t>息申请公开服务指南</w:t>
      </w:r>
      <w:bookmarkEnd w:id="2"/>
      <w:r>
        <w:rPr>
          <w:rFonts w:hint="eastAsia" w:ascii="仿宋_GB2312" w:hAnsi="仿宋_GB2312" w:eastAsia="仿宋_GB2312" w:cs="仿宋_GB2312"/>
          <w:i w:val="0"/>
          <w:iCs w:val="0"/>
          <w:caps w:val="0"/>
          <w:color w:val="auto"/>
          <w:spacing w:val="0"/>
          <w:kern w:val="2"/>
          <w:sz w:val="32"/>
          <w:szCs w:val="32"/>
          <w:lang w:val="en-US" w:eastAsia="zh-CN" w:bidi="ar-SA"/>
        </w:rPr>
        <w:t>》和《湘乡市政务公开宣传册》，保障人民</w:t>
      </w:r>
      <w:r>
        <w:rPr>
          <w:rFonts w:hint="default" w:ascii="仿宋_GB2312" w:hAnsi="仿宋_GB2312" w:eastAsia="仿宋_GB2312" w:cs="仿宋_GB2312"/>
          <w:i w:val="0"/>
          <w:iCs w:val="0"/>
          <w:caps w:val="0"/>
          <w:color w:val="auto"/>
          <w:spacing w:val="0"/>
          <w:kern w:val="2"/>
          <w:sz w:val="32"/>
          <w:szCs w:val="32"/>
          <w:lang w:val="en-US" w:eastAsia="zh-CN" w:bidi="ar-SA"/>
        </w:rPr>
        <w:t>群众依法获取政府信息</w:t>
      </w:r>
      <w:r>
        <w:rPr>
          <w:rFonts w:hint="eastAsia" w:ascii="仿宋_GB2312" w:hAnsi="仿宋_GB2312" w:eastAsia="仿宋_GB2312" w:cs="仿宋_GB2312"/>
          <w:i w:val="0"/>
          <w:iCs w:val="0"/>
          <w:caps w:val="0"/>
          <w:color w:val="auto"/>
          <w:spacing w:val="0"/>
          <w:kern w:val="2"/>
          <w:sz w:val="32"/>
          <w:szCs w:val="32"/>
          <w:lang w:val="en-US" w:eastAsia="zh-CN" w:bidi="ar-SA"/>
        </w:rPr>
        <w:t>，促进全市依申请公开工作办理标准化规范化。2024年，全市各级行政机关共收到政府信息公开申请130件，作出答复127件（含上一年结转5件），均在法定期限予以答复，结转下一年继续办理8件。</w:t>
      </w:r>
    </w:p>
    <w:p w14:paraId="2B948F05">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leftChars="200" w:right="0" w:rightChars="0"/>
        <w:jc w:val="both"/>
        <w:textAlignment w:val="auto"/>
        <w:rPr>
          <w:rFonts w:hint="default"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i w:val="0"/>
          <w:iCs w:val="0"/>
          <w:caps w:val="0"/>
          <w:color w:val="auto"/>
          <w:spacing w:val="0"/>
          <w:kern w:val="0"/>
          <w:sz w:val="32"/>
          <w:szCs w:val="32"/>
          <w:lang w:val="en-US" w:eastAsia="zh-CN" w:bidi="ar"/>
        </w:rPr>
        <w:t>（三）政府信息管理方面</w:t>
      </w:r>
    </w:p>
    <w:p w14:paraId="1FD1B0D4">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565"/>
        <w:jc w:val="both"/>
        <w:textAlignment w:val="auto"/>
        <w:rPr>
          <w:rFonts w:hint="eastAsia" w:ascii="仿宋_GB2312" w:hAnsi="仿宋_GB2312" w:eastAsia="仿宋_GB2312" w:cs="仿宋_GB2312"/>
          <w:i w:val="0"/>
          <w:iCs w:val="0"/>
          <w:caps w:val="0"/>
          <w:color w:val="auto"/>
          <w:spacing w:val="0"/>
          <w:kern w:val="2"/>
          <w:sz w:val="32"/>
          <w:szCs w:val="32"/>
          <w:lang w:val="en-US" w:eastAsia="zh-CN" w:bidi="ar-SA"/>
        </w:rPr>
      </w:pPr>
      <w:bookmarkStart w:id="3" w:name="OLE_LINK2"/>
      <w:r>
        <w:rPr>
          <w:rFonts w:hint="eastAsia" w:ascii="仿宋_GB2312" w:hAnsi="仿宋_GB2312" w:eastAsia="仿宋_GB2312" w:cs="仿宋_GB2312"/>
          <w:i w:val="0"/>
          <w:iCs w:val="0"/>
          <w:caps w:val="0"/>
          <w:color w:val="000000"/>
          <w:spacing w:val="0"/>
          <w:sz w:val="32"/>
          <w:szCs w:val="32"/>
          <w:shd w:val="clear" w:fill="FFFFFF"/>
          <w:lang w:val="en-US" w:eastAsia="zh-CN"/>
        </w:rPr>
        <w:t>强化政府信息全生命周期管理，压实信息发布主体责任，严格执行“三审三校”和信息发布审查机制，依法对拟公开的信息进行保密审查，坚持“先审后发”“一事一审”原则，切实筑牢信息发布安全底线，确保信息公开的权威性和准确性</w:t>
      </w:r>
      <w:r>
        <w:rPr>
          <w:rFonts w:hint="eastAsia" w:ascii="仿宋_GB2312" w:hAnsi="仿宋_GB2312" w:eastAsia="仿宋_GB2312" w:cs="仿宋_GB2312"/>
          <w:i w:val="0"/>
          <w:iCs w:val="0"/>
          <w:caps w:val="0"/>
          <w:color w:val="auto"/>
          <w:spacing w:val="0"/>
          <w:kern w:val="2"/>
          <w:sz w:val="32"/>
          <w:szCs w:val="32"/>
          <w:lang w:val="en-US" w:eastAsia="zh-CN" w:bidi="ar-SA"/>
        </w:rPr>
        <w:t>。</w:t>
      </w:r>
    </w:p>
    <w:bookmarkEnd w:id="3"/>
    <w:p w14:paraId="1382ED54">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leftChars="200" w:right="0" w:rightChars="0"/>
        <w:jc w:val="both"/>
        <w:textAlignment w:val="auto"/>
        <w:rPr>
          <w:rFonts w:hint="eastAsia" w:ascii="仿宋_GB2312" w:hAnsi="仿宋_GB2312" w:eastAsia="仿宋_GB2312" w:cs="仿宋_GB2312"/>
          <w:i w:val="0"/>
          <w:iCs w:val="0"/>
          <w:caps w:val="0"/>
          <w:color w:val="auto"/>
          <w:spacing w:val="0"/>
          <w:kern w:val="2"/>
          <w:sz w:val="32"/>
          <w:szCs w:val="32"/>
          <w:lang w:val="en-US" w:eastAsia="zh-CN" w:bidi="ar-SA"/>
        </w:rPr>
      </w:pPr>
      <w:r>
        <w:rPr>
          <w:rFonts w:hint="eastAsia" w:ascii="楷体_GB2312" w:hAnsi="楷体_GB2312" w:eastAsia="楷体_GB2312" w:cs="楷体_GB2312"/>
          <w:b/>
          <w:bCs/>
          <w:i w:val="0"/>
          <w:iCs w:val="0"/>
          <w:caps w:val="0"/>
          <w:color w:val="auto"/>
          <w:spacing w:val="0"/>
          <w:kern w:val="0"/>
          <w:sz w:val="32"/>
          <w:szCs w:val="32"/>
          <w:lang w:val="en-US" w:eastAsia="zh-CN" w:bidi="ar"/>
        </w:rPr>
        <w:t>（四）平台建设方面</w:t>
      </w:r>
    </w:p>
    <w:p w14:paraId="57EAFE8B">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i w:val="0"/>
          <w:iCs w:val="0"/>
          <w:caps w:val="0"/>
          <w:color w:val="auto"/>
          <w:spacing w:val="0"/>
          <w:kern w:val="2"/>
          <w:sz w:val="32"/>
          <w:szCs w:val="32"/>
          <w:lang w:val="en-US" w:eastAsia="zh-CN" w:bidi="ar-SA"/>
        </w:rPr>
        <w:t>深化门户网站建设，持续完善门户网站功能，在市政府门户网站信息公开专题栏目增设</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lang w:val="en-US" w:eastAsia="zh-CN"/>
        </w:rPr>
        <w:t>实施八大行动</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w:t>
      </w:r>
      <w:r>
        <w:rPr>
          <w:rFonts w:hint="eastAsia" w:ascii="仿宋_GB2312" w:hAnsi="仿宋_GB2312" w:eastAsia="仿宋_GB2312" w:cs="仿宋_GB2312"/>
          <w:i w:val="0"/>
          <w:iCs w:val="0"/>
          <w:caps w:val="0"/>
          <w:color w:val="auto"/>
          <w:spacing w:val="0"/>
          <w:kern w:val="2"/>
          <w:sz w:val="32"/>
          <w:szCs w:val="32"/>
          <w:lang w:val="en-US" w:eastAsia="zh-CN" w:bidi="ar-SA"/>
        </w:rPr>
        <w:t>“两重”“两新”湘乡在行动、“小视频讲流程”</w:t>
      </w:r>
      <w:r>
        <w:rPr>
          <w:rFonts w:hint="eastAsia" w:ascii="仿宋_GB2312" w:hAnsi="仿宋_GB2312" w:eastAsia="仿宋_GB2312" w:cs="仿宋_GB2312"/>
          <w:i w:val="0"/>
          <w:iCs w:val="0"/>
          <w:caps w:val="0"/>
          <w:color w:val="000000"/>
          <w:spacing w:val="0"/>
          <w:sz w:val="32"/>
          <w:szCs w:val="32"/>
          <w:shd w:val="clear" w:fill="FFFFFF"/>
          <w:lang w:val="en-US" w:eastAsia="zh-CN"/>
        </w:rPr>
        <w:t>专题</w:t>
      </w:r>
      <w:r>
        <w:rPr>
          <w:rFonts w:hint="eastAsia" w:ascii="仿宋_GB2312" w:hAnsi="仿宋_GB2312" w:eastAsia="仿宋_GB2312" w:cs="仿宋_GB2312"/>
          <w:i w:val="0"/>
          <w:iCs w:val="0"/>
          <w:caps w:val="0"/>
          <w:color w:val="auto"/>
          <w:spacing w:val="0"/>
          <w:kern w:val="2"/>
          <w:sz w:val="32"/>
          <w:szCs w:val="32"/>
          <w:lang w:val="en-US" w:eastAsia="zh-CN" w:bidi="ar-SA"/>
        </w:rPr>
        <w:t>栏目。做好市政府各部门间信息整合，提高政府信息发布的规范性和协同性。提高政务新媒体运营质量，持续强化信息发布、政策解读、政民互动和办事服务等方面的积极作用。</w:t>
      </w:r>
      <w:r>
        <w:rPr>
          <w:rFonts w:hint="eastAsia" w:ascii="仿宋_GB2312" w:hAnsi="仿宋_GB2312" w:eastAsia="仿宋_GB2312" w:cs="仿宋_GB2312"/>
          <w:color w:val="auto"/>
          <w:kern w:val="2"/>
          <w:sz w:val="32"/>
          <w:szCs w:val="32"/>
          <w:lang w:val="en-US" w:eastAsia="zh-CN" w:bidi="ar-SA"/>
        </w:rPr>
        <w:t>优化县乡两级政务公开专区功</w:t>
      </w:r>
      <w:r>
        <w:rPr>
          <w:rFonts w:hint="eastAsia" w:ascii="仿宋_GB2312" w:hAnsi="仿宋_GB2312" w:eastAsia="仿宋_GB2312" w:cs="仿宋_GB2312"/>
          <w:i w:val="0"/>
          <w:iCs w:val="0"/>
          <w:caps w:val="0"/>
          <w:color w:val="auto"/>
          <w:spacing w:val="0"/>
          <w:kern w:val="2"/>
          <w:sz w:val="32"/>
          <w:szCs w:val="32"/>
          <w:lang w:val="en-US" w:eastAsia="zh-CN" w:bidi="ar-SA"/>
        </w:rPr>
        <w:t>能，公开展示各类惠民惠企政策，主动服务企业群众，推进政务公开和政务服务深度</w:t>
      </w:r>
      <w:r>
        <w:rPr>
          <w:rFonts w:hint="eastAsia" w:ascii="仿宋_GB2312" w:hAnsi="仿宋_GB2312" w:eastAsia="仿宋_GB2312" w:cs="仿宋_GB2312"/>
          <w:color w:val="auto"/>
          <w:kern w:val="2"/>
          <w:sz w:val="32"/>
          <w:szCs w:val="32"/>
          <w:lang w:val="en-US" w:eastAsia="zh-CN" w:bidi="ar-SA"/>
        </w:rPr>
        <w:t>融合。</w:t>
      </w:r>
    </w:p>
    <w:p w14:paraId="7CC2DEC4">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3" w:firstLineChars="200"/>
        <w:jc w:val="both"/>
        <w:textAlignment w:val="auto"/>
        <w:rPr>
          <w:rFonts w:hint="eastAsia" w:ascii="楷体_GB2312" w:hAnsi="楷体_GB2312" w:eastAsia="楷体_GB2312" w:cs="楷体_GB2312"/>
          <w:b/>
          <w:bCs/>
          <w:i w:val="0"/>
          <w:iCs w:val="0"/>
          <w:caps w:val="0"/>
          <w:color w:val="auto"/>
          <w:spacing w:val="0"/>
          <w:kern w:val="0"/>
          <w:sz w:val="32"/>
          <w:szCs w:val="32"/>
          <w:lang w:val="en-US" w:eastAsia="zh-CN" w:bidi="ar"/>
        </w:rPr>
      </w:pPr>
      <w:r>
        <w:rPr>
          <w:rFonts w:hint="eastAsia" w:ascii="楷体_GB2312" w:hAnsi="楷体_GB2312" w:eastAsia="楷体_GB2312" w:cs="楷体_GB2312"/>
          <w:b/>
          <w:bCs/>
          <w:i w:val="0"/>
          <w:iCs w:val="0"/>
          <w:caps w:val="0"/>
          <w:color w:val="auto"/>
          <w:spacing w:val="0"/>
          <w:kern w:val="0"/>
          <w:sz w:val="32"/>
          <w:szCs w:val="32"/>
          <w:lang w:val="en-US" w:eastAsia="zh-CN" w:bidi="ar"/>
        </w:rPr>
        <w:t>（五）监督保障方面</w:t>
      </w:r>
    </w:p>
    <w:p w14:paraId="6A4FAF81">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加强政务公开工作组织领导，将政务公开工作纳入全市绩效考核指标体系。开展政府网站和政务新媒体常态化监管，及时出具问题清单，并督促相关单位严格落实整改工作，积极推动政府网站和政务新媒体安全平稳运行。</w:t>
      </w:r>
    </w:p>
    <w:p w14:paraId="4B6E5034">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二、主动公开政府信息情况</w:t>
      </w:r>
    </w:p>
    <w:tbl>
      <w:tblPr>
        <w:tblStyle w:val="5"/>
        <w:tblW w:w="9064" w:type="dxa"/>
        <w:jc w:val="center"/>
        <w:tblLayout w:type="fixed"/>
        <w:tblCellMar>
          <w:top w:w="0" w:type="dxa"/>
          <w:left w:w="0" w:type="dxa"/>
          <w:bottom w:w="0" w:type="dxa"/>
          <w:right w:w="0" w:type="dxa"/>
        </w:tblCellMar>
      </w:tblPr>
      <w:tblGrid>
        <w:gridCol w:w="3113"/>
        <w:gridCol w:w="1881"/>
        <w:gridCol w:w="1979"/>
        <w:gridCol w:w="2091"/>
      </w:tblGrid>
      <w:tr w14:paraId="1493F004">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14:paraId="4BA122E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第二十条第（一）项</w:t>
            </w:r>
          </w:p>
        </w:tc>
      </w:tr>
      <w:tr w14:paraId="21E76F12">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1C66E05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14:paraId="0DF1A61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本年制发件数</w:t>
            </w:r>
          </w:p>
        </w:tc>
        <w:tc>
          <w:tcPr>
            <w:tcW w:w="1979"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839F1A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14:paraId="125DBC7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现行有效件数</w:t>
            </w:r>
          </w:p>
        </w:tc>
      </w:tr>
      <w:tr w14:paraId="2BB470B2">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6EEB85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7C2DA35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14:paraId="081F174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14:paraId="4C271C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0</w:t>
            </w:r>
          </w:p>
        </w:tc>
      </w:tr>
      <w:tr w14:paraId="2F43E924">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1FD02B0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val="en-US" w:eastAsia="zh-CN" w:bidi="ar"/>
              </w:rPr>
              <w:t>行政</w:t>
            </w:r>
            <w:r>
              <w:rPr>
                <w:rFonts w:hint="eastAsia" w:ascii="宋体" w:eastAsia="宋体" w:cs="宋体"/>
                <w:color w:val="000000"/>
                <w:kern w:val="0"/>
                <w:sz w:val="21"/>
                <w:szCs w:val="21"/>
                <w:lang w:bidi="ar"/>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69E609D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p>
        </w:tc>
        <w:tc>
          <w:tcPr>
            <w:tcW w:w="1979" w:type="dxa"/>
            <w:tcBorders>
              <w:top w:val="nil"/>
              <w:left w:val="nil"/>
              <w:bottom w:val="single" w:color="auto" w:sz="8" w:space="0"/>
              <w:right w:val="single" w:color="auto" w:sz="8" w:space="0"/>
            </w:tcBorders>
            <w:noWrap w:val="0"/>
            <w:tcMar>
              <w:left w:w="108" w:type="dxa"/>
              <w:right w:w="108" w:type="dxa"/>
            </w:tcMar>
            <w:vAlign w:val="center"/>
          </w:tcPr>
          <w:p w14:paraId="67A976F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15</w:t>
            </w:r>
          </w:p>
        </w:tc>
        <w:tc>
          <w:tcPr>
            <w:tcW w:w="2091" w:type="dxa"/>
            <w:tcBorders>
              <w:top w:val="nil"/>
              <w:left w:val="nil"/>
              <w:bottom w:val="single" w:color="auto" w:sz="8" w:space="0"/>
              <w:right w:val="single" w:color="auto" w:sz="8" w:space="0"/>
            </w:tcBorders>
            <w:noWrap/>
            <w:tcMar>
              <w:left w:w="108" w:type="dxa"/>
              <w:right w:w="108" w:type="dxa"/>
            </w:tcMar>
            <w:vAlign w:val="center"/>
          </w:tcPr>
          <w:p w14:paraId="001E9B4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62</w:t>
            </w:r>
          </w:p>
        </w:tc>
      </w:tr>
      <w:tr w14:paraId="534BA871">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232015B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第二十条第（五）项</w:t>
            </w:r>
          </w:p>
        </w:tc>
      </w:tr>
      <w:tr w14:paraId="4E98BFBF">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1C54956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14:paraId="17B2667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default" w:ascii="宋体" w:eastAsia="宋体" w:cs="宋体"/>
                <w:color w:val="000000"/>
                <w:kern w:val="0"/>
                <w:sz w:val="21"/>
                <w:szCs w:val="21"/>
                <w:lang w:val="en-US" w:eastAsia="zh-CN" w:bidi="ar"/>
              </w:rPr>
              <w:t>本年处理决定数量</w:t>
            </w:r>
          </w:p>
        </w:tc>
      </w:tr>
      <w:tr w14:paraId="0ACF976F">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50898CB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14:paraId="48E7483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cs="Times New Roman"/>
                <w:sz w:val="21"/>
                <w:szCs w:val="21"/>
                <w:lang w:val="en-US" w:eastAsia="zh-CN"/>
              </w:rPr>
            </w:pPr>
            <w:r>
              <w:rPr>
                <w:rFonts w:hint="eastAsia" w:ascii="宋体" w:hAnsi="宋体" w:eastAsia="宋体" w:cs="宋体"/>
                <w:i w:val="0"/>
                <w:iCs w:val="0"/>
                <w:caps w:val="0"/>
                <w:color w:val="000000"/>
                <w:spacing w:val="0"/>
                <w:sz w:val="24"/>
                <w:szCs w:val="24"/>
                <w:shd w:val="clear" w:fill="FFFFFF"/>
              </w:rPr>
              <w:t>61887</w:t>
            </w:r>
            <w:r>
              <w:rPr>
                <w:rFonts w:hint="eastAsia" w:ascii="宋体" w:hAnsi="宋体" w:eastAsia="宋体" w:cs="宋体"/>
                <w:i w:val="0"/>
                <w:iCs w:val="0"/>
                <w:caps w:val="0"/>
                <w:color w:val="000000"/>
                <w:spacing w:val="0"/>
                <w:sz w:val="24"/>
                <w:szCs w:val="24"/>
                <w:shd w:val="clear" w:fill="FFFFFF"/>
                <w:lang w:val="en-US" w:eastAsia="zh-CN"/>
              </w:rPr>
              <w:t>件</w:t>
            </w:r>
          </w:p>
        </w:tc>
      </w:tr>
      <w:tr w14:paraId="4C9AC6D6">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1DD213F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第二十条第（六）项</w:t>
            </w:r>
          </w:p>
        </w:tc>
      </w:tr>
      <w:tr w14:paraId="11503D4C">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49F5DFF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14:paraId="60BC80A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default" w:ascii="宋体" w:eastAsia="宋体" w:cs="宋体"/>
                <w:color w:val="000000"/>
                <w:kern w:val="0"/>
                <w:sz w:val="21"/>
                <w:szCs w:val="21"/>
                <w:lang w:val="en-US" w:eastAsia="zh-CN" w:bidi="ar"/>
              </w:rPr>
              <w:t>本年处理决定数量</w:t>
            </w:r>
          </w:p>
        </w:tc>
      </w:tr>
      <w:tr w14:paraId="4F28C3B1">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456B84C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14:paraId="5698B28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lang w:val="en-US" w:eastAsia="zh-CN"/>
              </w:rPr>
            </w:pPr>
            <w:r>
              <w:rPr>
                <w:rFonts w:hint="eastAsia" w:ascii="宋体" w:hAnsi="宋体" w:cs="宋体"/>
                <w:i w:val="0"/>
                <w:iCs w:val="0"/>
                <w:caps w:val="0"/>
                <w:color w:val="000000"/>
                <w:spacing w:val="0"/>
                <w:sz w:val="24"/>
                <w:szCs w:val="24"/>
                <w:shd w:val="clear" w:fill="FFFFFF"/>
                <w:lang w:val="en-US" w:eastAsia="zh-CN"/>
              </w:rPr>
              <w:t>79548</w:t>
            </w:r>
            <w:r>
              <w:rPr>
                <w:rFonts w:hint="eastAsia" w:ascii="宋体" w:hAnsi="宋体" w:eastAsia="宋体" w:cs="宋体"/>
                <w:i w:val="0"/>
                <w:iCs w:val="0"/>
                <w:caps w:val="0"/>
                <w:color w:val="000000"/>
                <w:spacing w:val="0"/>
                <w:sz w:val="24"/>
                <w:szCs w:val="24"/>
                <w:shd w:val="clear" w:fill="FFFFFF"/>
                <w:lang w:val="en-US" w:eastAsia="zh-CN"/>
              </w:rPr>
              <w:t>件</w:t>
            </w:r>
          </w:p>
        </w:tc>
      </w:tr>
      <w:tr w14:paraId="25C3A4AF">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00C24AA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14:paraId="19EA349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cs="Times New Roman"/>
                <w:sz w:val="21"/>
                <w:szCs w:val="21"/>
                <w:lang w:val="en-US" w:eastAsia="zh-CN"/>
              </w:rPr>
            </w:pPr>
            <w:r>
              <w:rPr>
                <w:rFonts w:hint="eastAsia" w:ascii="宋体" w:hAnsi="宋体" w:eastAsia="宋体" w:cs="宋体"/>
                <w:i w:val="0"/>
                <w:iCs w:val="0"/>
                <w:caps w:val="0"/>
                <w:color w:val="000000"/>
                <w:spacing w:val="0"/>
                <w:sz w:val="24"/>
                <w:szCs w:val="24"/>
                <w:shd w:val="clear" w:fill="FFFFFF"/>
              </w:rPr>
              <w:t>7463件</w:t>
            </w:r>
          </w:p>
        </w:tc>
      </w:tr>
      <w:tr w14:paraId="2116CA36">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6C528C2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第二十条第（八）项</w:t>
            </w:r>
          </w:p>
        </w:tc>
      </w:tr>
      <w:tr w14:paraId="6821B3C3">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618E6E7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14:paraId="404812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default" w:ascii="宋体" w:eastAsia="宋体" w:cs="宋体"/>
                <w:color w:val="000000"/>
                <w:kern w:val="0"/>
                <w:sz w:val="21"/>
                <w:szCs w:val="21"/>
                <w:lang w:val="en-US" w:eastAsia="zh-CN" w:bidi="ar"/>
              </w:rPr>
              <w:t>本年收费金额（单位：万元）</w:t>
            </w:r>
          </w:p>
        </w:tc>
      </w:tr>
      <w:tr w14:paraId="123D99E0">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53269F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14:paraId="42900A0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cs="Times New Roman"/>
                <w:sz w:val="21"/>
                <w:szCs w:val="21"/>
                <w:lang w:val="en-US" w:eastAsia="zh-CN"/>
              </w:rPr>
            </w:pPr>
            <w:r>
              <w:rPr>
                <w:rFonts w:hint="eastAsia" w:ascii="宋体" w:hAnsi="宋体" w:eastAsia="宋体" w:cs="宋体"/>
                <w:i w:val="0"/>
                <w:iCs w:val="0"/>
                <w:caps w:val="0"/>
                <w:color w:val="000000"/>
                <w:spacing w:val="0"/>
                <w:sz w:val="24"/>
                <w:szCs w:val="24"/>
                <w:shd w:val="clear" w:fill="FFFFFF"/>
                <w:lang w:val="en-US" w:eastAsia="zh-CN"/>
              </w:rPr>
              <w:t>5876</w:t>
            </w:r>
          </w:p>
        </w:tc>
      </w:tr>
    </w:tbl>
    <w:p w14:paraId="6003B02C">
      <w:pPr>
        <w:widowControl/>
        <w:spacing w:before="0" w:beforeAutospacing="0" w:after="240" w:afterAutospacing="0"/>
        <w:ind w:left="0" w:right="0" w:firstLine="640" w:firstLineChars="200"/>
        <w:jc w:val="both"/>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三、</w:t>
      </w: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收到和处理政府信息公开申请情况</w:t>
      </w:r>
    </w:p>
    <w:tbl>
      <w:tblPr>
        <w:tblStyle w:val="5"/>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71242AA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49690A2">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0C2DECB6">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14:paraId="3DFCC01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36376BE">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72DB0004">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553BA758">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26EA6377">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14:paraId="6DB9240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E6D8F51">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659E507F">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21E64EB">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8C14D63">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DCE0415">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5DF4155">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FC5B4D0">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D7272A9">
            <w:pPr>
              <w:rPr>
                <w:rFonts w:hint="eastAsia" w:ascii="宋体" w:hAnsi="宋体" w:eastAsia="宋体" w:cs="宋体"/>
                <w:sz w:val="21"/>
                <w:szCs w:val="21"/>
              </w:rPr>
            </w:pPr>
          </w:p>
        </w:tc>
      </w:tr>
      <w:tr w14:paraId="7EA7A3A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15349E18">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D9828A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125</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9CC317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4</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DB42B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BBAE4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965EF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A3912C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D20A2E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130</w:t>
            </w:r>
          </w:p>
        </w:tc>
      </w:tr>
      <w:tr w14:paraId="36F936E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7C497A3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6DD21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5</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2BC3F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A89458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DEFA8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B71F74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CF663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D8D8E8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5</w:t>
            </w:r>
          </w:p>
        </w:tc>
      </w:tr>
      <w:tr w14:paraId="51F9795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6374E834">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5BAAE80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B3FE8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59</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F7ABB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4B1E5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7A4F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E7D6A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BDA52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3F3CFE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60</w:t>
            </w:r>
          </w:p>
        </w:tc>
      </w:tr>
      <w:tr w14:paraId="2F470BF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CB2641E">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6C98EAF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61ECB6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6</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E8C13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1CA2D4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182C3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0A780B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86C04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61347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7</w:t>
            </w:r>
          </w:p>
        </w:tc>
      </w:tr>
      <w:tr w14:paraId="5CB3F0C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66D050A">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2598DBC7">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E375955">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2FBB1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4BF01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0E277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BAD3D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E3924C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2E3C5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D8BC6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r>
      <w:tr w14:paraId="118C486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C044FD7">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196C745">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AFBA77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8654B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10CBC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D7B9E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634F6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F0E37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0BE64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D128D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5B2025B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8A6C2D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AFEAAB6">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D1D6EE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51F4E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43F090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66BD3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95A5C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A1847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4C26B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2DF94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43E5F69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A5D941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5C2C3F2">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DE968C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5A802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5</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41C8F5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5CE0D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A7FF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942307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A27C6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BB190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5</w:t>
            </w:r>
          </w:p>
        </w:tc>
      </w:tr>
      <w:tr w14:paraId="447F457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4744B2B">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62E8065">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5BBAA6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50A74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4E470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D3AFC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7C4BC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0C608E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A6876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529B5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w:t>
            </w:r>
          </w:p>
        </w:tc>
      </w:tr>
      <w:tr w14:paraId="122EB4C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CD45125">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FE283B4">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FDFE79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25581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090A1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4E9AB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E7F2F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6C4BA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E31396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A1489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r>
      <w:tr w14:paraId="5A7775F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7C6FFF7">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50A613A">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6840187">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A512E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3</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E419C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FFBD2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1EB80C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50C82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F4E7A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AD314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3</w:t>
            </w:r>
          </w:p>
        </w:tc>
      </w:tr>
      <w:tr w14:paraId="0367E43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ACEBC83">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F7CEC66">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04F782A">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515BBB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13A834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97FE2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25FFB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5EE16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476852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4A6F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25B6928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2B62C2E">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041AA90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6BC40C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8216A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27</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73490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2</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A7B69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B0395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1E237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03A80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20AD5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rPr>
            </w:pPr>
            <w:r>
              <w:rPr>
                <w:rFonts w:hint="eastAsia" w:cs="Calibri"/>
                <w:color w:val="333333"/>
                <w:sz w:val="21"/>
                <w:szCs w:val="21"/>
                <w:lang w:val="en-US" w:eastAsia="zh-CN"/>
              </w:rPr>
              <w:t>29</w:t>
            </w:r>
          </w:p>
        </w:tc>
      </w:tr>
      <w:tr w14:paraId="2574C68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74DF03F">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6D464CF">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0C77676">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231C8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8F7D2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4764CC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8EF785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0CB43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88839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5DD09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r>
      <w:tr w14:paraId="740DAE1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D7EC014">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8D6FD88">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AD6C997">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7DD85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6E28AC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C85B2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FACB1E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400482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552A0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E404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r>
      <w:tr w14:paraId="7FB3C97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B7CD6A8">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6FCD61A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CCB7B3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D4DD6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7F905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9FE97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83260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C7648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1AD776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F7470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w:t>
            </w:r>
          </w:p>
        </w:tc>
      </w:tr>
      <w:tr w14:paraId="2497C0D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93A130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1C77AA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092AB49">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08A46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4</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83BFA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C4482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7746F7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BAFB0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92CD0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5DD3E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4</w:t>
            </w:r>
          </w:p>
        </w:tc>
      </w:tr>
      <w:tr w14:paraId="160BE05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D58DD8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B4D8CB4">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FAFC2B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F23E2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88716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D3F02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FCB09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3C371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B3FE6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2CA101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5D2B169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CF1CDC0">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EA2B07D">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53823C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B148D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9C571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C27341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47A4E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6A438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909C0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646B77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228FDFD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EF6BD3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E8CAC9F">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4D35BE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64EADC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AD8A6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C0C359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58BBF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1CA51D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C156E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42FBF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15A7B27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8E59242">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14:paraId="35A846AC">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eastAsia="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eastAsia="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7AD434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AFC12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5</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E0D2C5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5564A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F00E9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C5ACE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8DD79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64AB5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5</w:t>
            </w:r>
          </w:p>
        </w:tc>
      </w:tr>
      <w:tr w14:paraId="5FC2DD4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2A4790B">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14:paraId="70BBB1FF">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6828BB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7A3E7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1D51DE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DD23C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4132A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7F9BC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both"/>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7F0B6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87174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1758131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0FC7DD8">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61509482">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CF00322">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53B7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B9EC1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D76E1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A0FFCD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014F99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6A078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FF2810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12</w:t>
            </w:r>
          </w:p>
        </w:tc>
      </w:tr>
      <w:tr w14:paraId="64C8E6E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BC7E214">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34DA2BB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1793F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122</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13188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4</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23A1D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CB25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7C7DB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6A632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412B8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127</w:t>
            </w:r>
          </w:p>
        </w:tc>
      </w:tr>
      <w:tr w14:paraId="6958A58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544FB889">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B0E32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8</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53F28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1678BC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A77061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17507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5E3D9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5B65C4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8</w:t>
            </w:r>
          </w:p>
        </w:tc>
      </w:tr>
    </w:tbl>
    <w:p w14:paraId="46C6E24D">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p>
    <w:p w14:paraId="323FC349">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p>
    <w:p w14:paraId="4570F643">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四、</w:t>
      </w: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政府信息公开行政复议、行政诉讼情况</w:t>
      </w:r>
    </w:p>
    <w:tbl>
      <w:tblPr>
        <w:tblStyle w:val="5"/>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644622B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8CB365E">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eastAsia="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7BA5D6B0">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eastAsia="宋体" w:cs="宋体"/>
                <w:kern w:val="0"/>
                <w:sz w:val="21"/>
                <w:szCs w:val="21"/>
                <w:lang w:bidi="ar"/>
              </w:rPr>
              <w:t>行政诉讼</w:t>
            </w:r>
          </w:p>
        </w:tc>
      </w:tr>
      <w:tr w14:paraId="1FDBB4D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25F8F54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5A04511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309D7FE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4BBD7C7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3913B6A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50E141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75F9295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复议后起诉</w:t>
            </w:r>
          </w:p>
        </w:tc>
      </w:tr>
      <w:tr w14:paraId="13B805D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1815528">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eastAsia="宋体" w:cs="Times New Roman"/>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2D5DCCDF">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eastAsia="宋体" w:cs="Times New Roman"/>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2DBB2662">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eastAsia="宋体" w:cs="Times New Roman"/>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7660DB69">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eastAsia="宋体" w:cs="Times New Roman"/>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60330806">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eastAsia="宋体" w:cs="Times New Roman"/>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2FCC3D3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47FCB27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8A6B0F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6FF27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49EFE9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817E50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B27C9D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EF7367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E77155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8ED868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总计</w:t>
            </w:r>
          </w:p>
        </w:tc>
      </w:tr>
      <w:tr w14:paraId="5C4E76F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BD30539">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lang w:val="en-US" w:eastAsia="zh-CN"/>
              </w:rPr>
            </w:pPr>
            <w:r>
              <w:rPr>
                <w:rFonts w:hint="eastAsia" w:ascii="宋体" w:cs="Times New Roman"/>
                <w:sz w:val="21"/>
                <w:szCs w:val="21"/>
                <w:lang w:val="en-US" w:eastAsia="zh-CN"/>
              </w:rPr>
              <w:t>7</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6D402F42">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cs="Times New Roman"/>
                <w:sz w:val="21"/>
                <w:szCs w:val="21"/>
                <w:lang w:val="en-US" w:eastAsia="zh-CN"/>
              </w:rPr>
            </w:pPr>
            <w:r>
              <w:rPr>
                <w:rFonts w:hint="eastAsia" w:ascii="宋体" w:cs="Times New Roman"/>
                <w:sz w:val="21"/>
                <w:szCs w:val="21"/>
                <w:lang w:val="en-US" w:eastAsia="zh-CN"/>
              </w:rPr>
              <w:t>16</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7C653916">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lang w:val="en-US" w:eastAsia="zh-CN"/>
              </w:rPr>
            </w:pPr>
            <w:r>
              <w:rPr>
                <w:rFonts w:hint="eastAsia" w:ascii="宋体" w:cs="Times New Roman"/>
                <w:sz w:val="21"/>
                <w:szCs w:val="21"/>
                <w:lang w:val="en-US" w:eastAsia="zh-CN"/>
              </w:rPr>
              <w:t>12</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0AB733E9">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lang w:val="en-US" w:eastAsia="zh-CN"/>
              </w:rPr>
            </w:pPr>
            <w:r>
              <w:rPr>
                <w:rFonts w:hint="eastAsia" w:ascii="宋体" w:cs="Times New Roman"/>
                <w:sz w:val="21"/>
                <w:szCs w:val="21"/>
                <w:lang w:val="en-US" w:eastAsia="zh-CN"/>
              </w:rPr>
              <w:t>13</w:t>
            </w:r>
          </w:p>
        </w:tc>
        <w:tc>
          <w:tcPr>
            <w:tcW w:w="661" w:type="dxa"/>
            <w:tcBorders>
              <w:top w:val="nil"/>
              <w:left w:val="nil"/>
              <w:bottom w:val="single" w:color="auto" w:sz="8" w:space="0"/>
              <w:right w:val="single" w:color="auto" w:sz="8" w:space="0"/>
            </w:tcBorders>
            <w:noWrap w:val="0"/>
            <w:tcMar>
              <w:left w:w="108" w:type="dxa"/>
              <w:right w:w="108" w:type="dxa"/>
            </w:tcMar>
            <w:vAlign w:val="center"/>
          </w:tcPr>
          <w:p w14:paraId="0304D3AA">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48</w:t>
            </w: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31F4B329">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5</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7BF446B4">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9</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45F93A66">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3</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09BA4D2F">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14:paraId="684CFBD4">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17</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0EC588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7</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030567F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14:paraId="1379E3F6">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067B5D4A">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2</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1973F9C">
            <w:pPr>
              <w:keepNext w:val="0"/>
              <w:keepLines w:val="0"/>
              <w:pageBreakBefore w:val="0"/>
              <w:kinsoku/>
              <w:wordWrap/>
              <w:overflowPunct/>
              <w:topLinePunct w:val="0"/>
              <w:autoSpaceDE/>
              <w:autoSpaceDN/>
              <w:bidi w:val="0"/>
              <w:adjustRightInd/>
              <w:snapToGrid/>
              <w:jc w:val="center"/>
              <w:textAlignment w:val="auto"/>
              <w:rPr>
                <w:rFonts w:hint="eastAsia" w:ascii="宋体" w:eastAsia="宋体" w:cs="Times New Roman"/>
                <w:sz w:val="21"/>
                <w:szCs w:val="21"/>
                <w:lang w:val="en-US" w:eastAsia="zh-CN"/>
              </w:rPr>
            </w:pPr>
            <w:r>
              <w:rPr>
                <w:rFonts w:hint="eastAsia" w:ascii="宋体" w:cs="Times New Roman"/>
                <w:sz w:val="21"/>
                <w:szCs w:val="21"/>
                <w:lang w:val="en-US" w:eastAsia="zh-CN"/>
              </w:rPr>
              <w:t>9</w:t>
            </w:r>
          </w:p>
        </w:tc>
      </w:tr>
    </w:tbl>
    <w:p w14:paraId="7F3D9460">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b w:val="0"/>
          <w:bCs/>
          <w:kern w:val="0"/>
          <w:sz w:val="32"/>
          <w:szCs w:val="32"/>
          <w:lang w:val="en-US" w:eastAsia="zh-CN" w:bidi="ar-SA"/>
        </w:rPr>
      </w:pPr>
    </w:p>
    <w:p w14:paraId="4C1C3BAE">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Times New Roman" w:eastAsia="宋体" w:cs="宋体"/>
          <w:kern w:val="0"/>
          <w:sz w:val="24"/>
          <w:szCs w:val="24"/>
          <w:lang w:val="en-US" w:eastAsia="zh-CN" w:bidi="ar-SA"/>
        </w:rPr>
      </w:pPr>
      <w:r>
        <w:rPr>
          <w:rFonts w:hint="eastAsia" w:ascii="黑体" w:hAnsi="黑体" w:eastAsia="黑体" w:cs="黑体"/>
          <w:b w:val="0"/>
          <w:bCs/>
          <w:kern w:val="0"/>
          <w:sz w:val="32"/>
          <w:szCs w:val="32"/>
          <w:lang w:val="en-US" w:eastAsia="zh-CN" w:bidi="ar-SA"/>
        </w:rPr>
        <w:t>五、存在的主要问题及改进情况</w:t>
      </w:r>
    </w:p>
    <w:p w14:paraId="6A71DA5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一年来，我</w:t>
      </w:r>
      <w:r>
        <w:rPr>
          <w:rFonts w:hint="eastAsia" w:ascii="仿宋_GB2312" w:hAnsi="仿宋_GB2312" w:eastAsia="仿宋_GB2312" w:cs="仿宋_GB2312"/>
          <w:i w:val="0"/>
          <w:iCs w:val="0"/>
          <w:caps w:val="0"/>
          <w:color w:val="auto"/>
          <w:spacing w:val="0"/>
          <w:sz w:val="32"/>
          <w:szCs w:val="32"/>
          <w:shd w:val="clear" w:fill="FFFFFF"/>
          <w:lang w:val="en-US" w:eastAsia="zh-CN"/>
        </w:rPr>
        <w:t>市</w:t>
      </w:r>
      <w:r>
        <w:rPr>
          <w:rFonts w:hint="eastAsia" w:ascii="仿宋_GB2312" w:hAnsi="仿宋_GB2312" w:eastAsia="仿宋_GB2312" w:cs="仿宋_GB2312"/>
          <w:i w:val="0"/>
          <w:iCs w:val="0"/>
          <w:caps w:val="0"/>
          <w:color w:val="auto"/>
          <w:spacing w:val="0"/>
          <w:sz w:val="32"/>
          <w:szCs w:val="32"/>
          <w:shd w:val="clear" w:fill="FFFFFF"/>
        </w:rPr>
        <w:t>政务公开工作取得了一定成效，但还存在一些问题</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一是</w:t>
      </w:r>
      <w:bookmarkStart w:id="4" w:name="OLE_LINK3"/>
      <w:r>
        <w:rPr>
          <w:rFonts w:hint="eastAsia" w:ascii="仿宋_GB2312" w:hAnsi="仿宋_GB2312" w:eastAsia="仿宋_GB2312" w:cs="仿宋_GB2312"/>
          <w:i w:val="0"/>
          <w:iCs w:val="0"/>
          <w:caps w:val="0"/>
          <w:color w:val="auto"/>
          <w:spacing w:val="0"/>
          <w:sz w:val="32"/>
          <w:szCs w:val="32"/>
          <w:shd w:val="clear" w:fill="FFFFFF"/>
        </w:rPr>
        <w:t>部分单位</w:t>
      </w:r>
      <w:bookmarkEnd w:id="4"/>
      <w:r>
        <w:rPr>
          <w:rFonts w:hint="eastAsia" w:ascii="仿宋_GB2312" w:hAnsi="仿宋_GB2312" w:eastAsia="仿宋_GB2312" w:cs="仿宋_GB2312"/>
          <w:i w:val="0"/>
          <w:iCs w:val="0"/>
          <w:caps w:val="0"/>
          <w:color w:val="auto"/>
          <w:spacing w:val="0"/>
          <w:sz w:val="32"/>
          <w:szCs w:val="32"/>
          <w:shd w:val="clear" w:fill="FFFFFF"/>
        </w:rPr>
        <w:t>政府信息公开审核不够严谨，未按</w:t>
      </w:r>
      <w:r>
        <w:rPr>
          <w:rFonts w:hint="eastAsia" w:ascii="仿宋_GB2312" w:hAnsi="仿宋_GB2312" w:eastAsia="仿宋_GB2312" w:cs="仿宋_GB2312"/>
          <w:i w:val="0"/>
          <w:iCs w:val="0"/>
          <w:caps w:val="0"/>
          <w:color w:val="auto"/>
          <w:spacing w:val="0"/>
          <w:sz w:val="32"/>
          <w:szCs w:val="32"/>
          <w:shd w:val="clear" w:fill="FFFFFF"/>
          <w:lang w:val="en-US" w:eastAsia="zh-CN"/>
        </w:rPr>
        <w:t>“三审三校”制度进行审核。二是</w:t>
      </w:r>
      <w:bookmarkStart w:id="5" w:name="OLE_LINK6"/>
      <w:r>
        <w:rPr>
          <w:rFonts w:hint="eastAsia" w:ascii="仿宋_GB2312" w:hAnsi="仿宋_GB2312" w:eastAsia="仿宋_GB2312" w:cs="仿宋_GB2312"/>
          <w:i w:val="0"/>
          <w:iCs w:val="0"/>
          <w:caps w:val="0"/>
          <w:color w:val="auto"/>
          <w:spacing w:val="0"/>
          <w:sz w:val="32"/>
          <w:szCs w:val="32"/>
          <w:shd w:val="clear" w:fill="FFFFFF"/>
          <w:lang w:val="en-US" w:eastAsia="zh-CN"/>
        </w:rPr>
        <w:t>部分单位依申请公开存在答复格式不规范</w:t>
      </w:r>
      <w:bookmarkEnd w:id="5"/>
      <w:r>
        <w:rPr>
          <w:rFonts w:hint="eastAsia" w:ascii="仿宋_GB2312" w:hAnsi="仿宋_GB2312" w:eastAsia="仿宋_GB2312" w:cs="仿宋_GB2312"/>
          <w:i w:val="0"/>
          <w:iCs w:val="0"/>
          <w:caps w:val="0"/>
          <w:color w:val="auto"/>
          <w:spacing w:val="0"/>
          <w:sz w:val="32"/>
          <w:szCs w:val="32"/>
          <w:shd w:val="clear" w:fill="FFFFFF"/>
          <w:lang w:val="en-US" w:eastAsia="zh-CN"/>
        </w:rPr>
        <w:t>，答复要素不齐全等现象。</w:t>
      </w:r>
    </w:p>
    <w:p w14:paraId="31E7FCA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val="en-US" w:eastAsia="zh-CN"/>
        </w:rPr>
        <w:t>下一步，</w:t>
      </w:r>
      <w:r>
        <w:rPr>
          <w:rFonts w:hint="eastAsia" w:ascii="仿宋_GB2312" w:hAnsi="仿宋_GB2312" w:eastAsia="仿宋_GB2312" w:cs="仿宋_GB2312"/>
          <w:i w:val="0"/>
          <w:iCs w:val="0"/>
          <w:caps w:val="0"/>
          <w:color w:val="auto"/>
          <w:spacing w:val="0"/>
          <w:sz w:val="32"/>
          <w:szCs w:val="32"/>
          <w:shd w:val="clear" w:fill="FFFFFF"/>
        </w:rPr>
        <w:t>我</w:t>
      </w:r>
      <w:r>
        <w:rPr>
          <w:rFonts w:hint="eastAsia" w:ascii="仿宋_GB2312" w:hAnsi="仿宋_GB2312" w:eastAsia="仿宋_GB2312" w:cs="仿宋_GB2312"/>
          <w:i w:val="0"/>
          <w:iCs w:val="0"/>
          <w:caps w:val="0"/>
          <w:color w:val="auto"/>
          <w:spacing w:val="0"/>
          <w:sz w:val="32"/>
          <w:szCs w:val="32"/>
          <w:shd w:val="clear" w:fill="FFFFFF"/>
          <w:lang w:val="en-US" w:eastAsia="zh-CN"/>
        </w:rPr>
        <w:t>市</w:t>
      </w:r>
      <w:r>
        <w:rPr>
          <w:rFonts w:hint="eastAsia" w:ascii="仿宋_GB2312" w:hAnsi="仿宋_GB2312" w:eastAsia="仿宋_GB2312" w:cs="仿宋_GB2312"/>
          <w:i w:val="0"/>
          <w:iCs w:val="0"/>
          <w:caps w:val="0"/>
          <w:color w:val="auto"/>
          <w:spacing w:val="0"/>
          <w:sz w:val="32"/>
          <w:szCs w:val="32"/>
          <w:shd w:val="clear" w:fill="FFFFFF"/>
        </w:rPr>
        <w:t>将从以下几个方面全面提升政府信息公开水平</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一是</w:t>
      </w:r>
      <w:bookmarkStart w:id="6" w:name="OLE_LINK7"/>
      <w:r>
        <w:rPr>
          <w:rFonts w:hint="eastAsia" w:ascii="仿宋_GB2312" w:hAnsi="仿宋_GB2312" w:eastAsia="仿宋_GB2312" w:cs="仿宋_GB2312"/>
          <w:i w:val="0"/>
          <w:iCs w:val="0"/>
          <w:caps w:val="0"/>
          <w:color w:val="auto"/>
          <w:spacing w:val="0"/>
          <w:sz w:val="32"/>
          <w:szCs w:val="32"/>
          <w:shd w:val="clear" w:fill="FFFFFF"/>
        </w:rPr>
        <w:t>持续严格抓好政府信息公开的审核工作</w:t>
      </w:r>
      <w:bookmarkEnd w:id="6"/>
      <w:bookmarkStart w:id="7" w:name="OLE_LINK8"/>
      <w:r>
        <w:rPr>
          <w:rFonts w:hint="eastAsia" w:ascii="仿宋_GB2312" w:hAnsi="仿宋_GB2312" w:eastAsia="仿宋_GB2312" w:cs="仿宋_GB2312"/>
          <w:i w:val="0"/>
          <w:iCs w:val="0"/>
          <w:caps w:val="0"/>
          <w:color w:val="auto"/>
          <w:spacing w:val="0"/>
          <w:sz w:val="32"/>
          <w:szCs w:val="32"/>
          <w:shd w:val="clear" w:fill="FFFFFF"/>
        </w:rPr>
        <w:t>。严格落实“三审三校”制度,政府网站和政务新媒体在发布内容前严格审核文字、图片、个人信息表格和视频等</w:t>
      </w:r>
      <w:r>
        <w:rPr>
          <w:rFonts w:hint="eastAsia" w:ascii="仿宋_GB2312" w:hAnsi="仿宋_GB2312" w:eastAsia="仿宋_GB2312" w:cs="仿宋_GB2312"/>
          <w:i w:val="0"/>
          <w:iCs w:val="0"/>
          <w:caps w:val="0"/>
          <w:color w:val="auto"/>
          <w:spacing w:val="0"/>
          <w:sz w:val="32"/>
          <w:szCs w:val="32"/>
          <w:shd w:val="clear" w:fill="FFFFFF"/>
          <w:lang w:val="en-US" w:eastAsia="zh-CN"/>
        </w:rPr>
        <w:t>内容</w:t>
      </w:r>
      <w:r>
        <w:rPr>
          <w:rFonts w:hint="default"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rPr>
        <w:t>确保公开信息不涉密,</w:t>
      </w:r>
      <w:r>
        <w:rPr>
          <w:rFonts w:hint="default" w:ascii="仿宋_GB2312" w:hAnsi="仿宋_GB2312" w:eastAsia="仿宋_GB2312" w:cs="仿宋_GB2312"/>
          <w:i w:val="0"/>
          <w:iCs w:val="0"/>
          <w:caps w:val="0"/>
          <w:color w:val="auto"/>
          <w:spacing w:val="0"/>
          <w:sz w:val="32"/>
          <w:szCs w:val="32"/>
          <w:shd w:val="clear" w:fill="FFFFFF"/>
        </w:rPr>
        <w:t>无错敏词</w:t>
      </w:r>
      <w:bookmarkEnd w:id="7"/>
      <w:r>
        <w:rPr>
          <w:rFonts w:hint="eastAsia" w:ascii="仿宋_GB2312" w:hAnsi="仿宋_GB2312" w:eastAsia="仿宋_GB2312" w:cs="仿宋_GB2312"/>
          <w:i w:val="0"/>
          <w:iCs w:val="0"/>
          <w:caps w:val="0"/>
          <w:color w:val="auto"/>
          <w:spacing w:val="0"/>
          <w:sz w:val="32"/>
          <w:szCs w:val="32"/>
          <w:shd w:val="clear" w:fill="FFFFFF"/>
          <w:lang w:val="en-US" w:eastAsia="zh-CN"/>
        </w:rPr>
        <w:t>等</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二是</w:t>
      </w:r>
      <w:r>
        <w:rPr>
          <w:rFonts w:hint="eastAsia" w:ascii="仿宋_GB2312" w:hAnsi="仿宋_GB2312" w:eastAsia="仿宋_GB2312" w:cs="仿宋_GB2312"/>
          <w:i w:val="0"/>
          <w:iCs w:val="0"/>
          <w:caps w:val="0"/>
          <w:color w:val="auto"/>
          <w:spacing w:val="0"/>
          <w:sz w:val="32"/>
          <w:szCs w:val="32"/>
          <w:shd w:val="clear" w:fill="FFFFFF"/>
        </w:rPr>
        <w:t>进一步明确</w:t>
      </w:r>
      <w:r>
        <w:rPr>
          <w:rFonts w:hint="eastAsia" w:ascii="仿宋_GB2312" w:hAnsi="仿宋_GB2312" w:eastAsia="仿宋_GB2312" w:cs="仿宋_GB2312"/>
          <w:i w:val="0"/>
          <w:iCs w:val="0"/>
          <w:caps w:val="0"/>
          <w:color w:val="auto"/>
          <w:spacing w:val="0"/>
          <w:sz w:val="32"/>
          <w:szCs w:val="32"/>
          <w:shd w:val="clear" w:fill="FFFFFF"/>
          <w:lang w:val="en-US" w:eastAsia="zh-CN"/>
        </w:rPr>
        <w:t>依申请公开工作</w:t>
      </w:r>
      <w:r>
        <w:rPr>
          <w:rFonts w:hint="eastAsia" w:ascii="仿宋_GB2312" w:hAnsi="仿宋_GB2312" w:eastAsia="仿宋_GB2312" w:cs="仿宋_GB2312"/>
          <w:i w:val="0"/>
          <w:iCs w:val="0"/>
          <w:caps w:val="0"/>
          <w:color w:val="auto"/>
          <w:spacing w:val="0"/>
          <w:sz w:val="32"/>
          <w:szCs w:val="32"/>
          <w:shd w:val="clear" w:fill="FFFFFF"/>
        </w:rPr>
        <w:t>办理规则、完善办理流程</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加强</w:t>
      </w:r>
      <w:r>
        <w:rPr>
          <w:rFonts w:hint="eastAsia" w:ascii="仿宋_GB2312" w:hAnsi="仿宋_GB2312" w:eastAsia="仿宋_GB2312" w:cs="仿宋_GB2312"/>
          <w:i w:val="0"/>
          <w:iCs w:val="0"/>
          <w:caps w:val="0"/>
          <w:color w:val="auto"/>
          <w:spacing w:val="0"/>
          <w:sz w:val="32"/>
          <w:szCs w:val="32"/>
          <w:shd w:val="clear" w:fill="FFFFFF"/>
        </w:rPr>
        <w:t>业务人员培训</w:t>
      </w:r>
      <w:r>
        <w:rPr>
          <w:rFonts w:hint="eastAsia" w:ascii="仿宋_GB2312" w:hAnsi="仿宋_GB2312" w:eastAsia="仿宋_GB2312" w:cs="仿宋_GB2312"/>
          <w:i w:val="0"/>
          <w:iCs w:val="0"/>
          <w:caps w:val="0"/>
          <w:color w:val="auto"/>
          <w:spacing w:val="0"/>
          <w:sz w:val="32"/>
          <w:szCs w:val="32"/>
          <w:shd w:val="clear" w:fill="FFFFFF"/>
          <w:lang w:val="en-US" w:eastAsia="zh-CN"/>
        </w:rPr>
        <w:t>和指导</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提</w:t>
      </w:r>
      <w:r>
        <w:rPr>
          <w:rFonts w:hint="eastAsia" w:ascii="仿宋_GB2312" w:hAnsi="仿宋_GB2312" w:eastAsia="仿宋_GB2312" w:cs="仿宋_GB2312"/>
          <w:i w:val="0"/>
          <w:iCs w:val="0"/>
          <w:caps w:val="0"/>
          <w:color w:val="auto"/>
          <w:spacing w:val="0"/>
          <w:sz w:val="32"/>
          <w:szCs w:val="32"/>
          <w:shd w:val="clear" w:fill="FFFFFF"/>
          <w:lang w:val="en-US" w:eastAsia="zh-CN"/>
        </w:rPr>
        <w:t>升工作人员受理信息</w:t>
      </w:r>
      <w:r>
        <w:rPr>
          <w:rFonts w:hint="eastAsia" w:ascii="仿宋_GB2312" w:hAnsi="仿宋_GB2312" w:eastAsia="仿宋_GB2312" w:cs="仿宋_GB2312"/>
          <w:i w:val="0"/>
          <w:iCs w:val="0"/>
          <w:caps w:val="0"/>
          <w:color w:val="auto"/>
          <w:spacing w:val="0"/>
          <w:sz w:val="32"/>
          <w:szCs w:val="32"/>
          <w:shd w:val="clear" w:fill="FFFFFF"/>
        </w:rPr>
        <w:t>公开</w:t>
      </w:r>
      <w:r>
        <w:rPr>
          <w:rFonts w:hint="eastAsia" w:ascii="仿宋_GB2312" w:hAnsi="仿宋_GB2312" w:eastAsia="仿宋_GB2312" w:cs="仿宋_GB2312"/>
          <w:i w:val="0"/>
          <w:iCs w:val="0"/>
          <w:caps w:val="0"/>
          <w:color w:val="auto"/>
          <w:spacing w:val="0"/>
          <w:sz w:val="32"/>
          <w:szCs w:val="32"/>
          <w:shd w:val="clear" w:fill="FFFFFF"/>
          <w:lang w:val="en-US" w:eastAsia="zh-CN"/>
        </w:rPr>
        <w:t>申请</w:t>
      </w:r>
      <w:r>
        <w:rPr>
          <w:rFonts w:hint="eastAsia" w:ascii="仿宋_GB2312" w:hAnsi="仿宋_GB2312" w:eastAsia="仿宋_GB2312" w:cs="仿宋_GB2312"/>
          <w:i w:val="0"/>
          <w:iCs w:val="0"/>
          <w:caps w:val="0"/>
          <w:color w:val="auto"/>
          <w:spacing w:val="0"/>
          <w:sz w:val="32"/>
          <w:szCs w:val="32"/>
          <w:shd w:val="clear" w:fill="FFFFFF"/>
        </w:rPr>
        <w:t>工作水平。</w:t>
      </w:r>
    </w:p>
    <w:p w14:paraId="2F0C4635">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六、其他需要报告的事项</w:t>
      </w:r>
    </w:p>
    <w:p w14:paraId="450AD7A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依据《湖南省财政厅湖南省发展和改革委员会关于政府信息公开信息处理费管理有关事项的通知》（湘财税[2021]3号）文件，本年度未收取信息处理费。</w:t>
      </w:r>
    </w:p>
    <w:p w14:paraId="3675437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如需了解更多政府信息，请登录湘乡市人民政府门户网站，地址http://www.xxs.gov.cn/。</w:t>
      </w:r>
    </w:p>
    <w:p w14:paraId="759F82F3"/>
    <w:sectPr>
      <w:pgSz w:w="11906" w:h="16838"/>
      <w:pgMar w:top="1440" w:right="1800" w:bottom="1440" w:left="1800" w:header="851" w:footer="992"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DEC9A6"/>
    <w:multiLevelType w:val="singleLevel"/>
    <w:tmpl w:val="73DEC9A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NDMzMjg2M2QwOTA1OWI2MzFjZDFmYjZiNjk4NmMifQ=="/>
  </w:docVars>
  <w:rsids>
    <w:rsidRoot w:val="5BF4002A"/>
    <w:rsid w:val="0096657E"/>
    <w:rsid w:val="00B2494E"/>
    <w:rsid w:val="03367CBC"/>
    <w:rsid w:val="060B1E99"/>
    <w:rsid w:val="067635EF"/>
    <w:rsid w:val="071B1A70"/>
    <w:rsid w:val="07B37844"/>
    <w:rsid w:val="0A9D04D1"/>
    <w:rsid w:val="0DBD709A"/>
    <w:rsid w:val="0ED03D3E"/>
    <w:rsid w:val="12CD4442"/>
    <w:rsid w:val="1C7C0EE0"/>
    <w:rsid w:val="1E796A23"/>
    <w:rsid w:val="1FCF030A"/>
    <w:rsid w:val="217C2096"/>
    <w:rsid w:val="22F206F3"/>
    <w:rsid w:val="274369DD"/>
    <w:rsid w:val="28ED4932"/>
    <w:rsid w:val="34FA6DF8"/>
    <w:rsid w:val="38823FC8"/>
    <w:rsid w:val="3A8B00B7"/>
    <w:rsid w:val="3CE86A81"/>
    <w:rsid w:val="40804E2F"/>
    <w:rsid w:val="40D06E36"/>
    <w:rsid w:val="41B132F0"/>
    <w:rsid w:val="437E5A22"/>
    <w:rsid w:val="45895433"/>
    <w:rsid w:val="48FE1611"/>
    <w:rsid w:val="525C68B4"/>
    <w:rsid w:val="53016F37"/>
    <w:rsid w:val="55ED25C3"/>
    <w:rsid w:val="5BF4002A"/>
    <w:rsid w:val="68F05DC9"/>
    <w:rsid w:val="6EBA2FA4"/>
    <w:rsid w:val="6FF567DF"/>
    <w:rsid w:val="708C462D"/>
    <w:rsid w:val="73C0077F"/>
    <w:rsid w:val="77426B90"/>
    <w:rsid w:val="77EC18CC"/>
    <w:rsid w:val="79AF36AF"/>
    <w:rsid w:val="7A266805"/>
    <w:rsid w:val="7C2003FE"/>
    <w:rsid w:val="7DB067FB"/>
    <w:rsid w:val="7E8B2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jc w:val="both"/>
    </w:pPr>
    <w:rPr>
      <w:rFonts w:hint="default"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endnote text"/>
    <w:qFormat/>
    <w:uiPriority w:val="0"/>
    <w:pPr>
      <w:keepNext w:val="0"/>
      <w:keepLines w:val="0"/>
      <w:widowControl/>
      <w:suppressLineNumbers w:val="0"/>
      <w:adjustRightInd w:val="0"/>
      <w:snapToGrid w:val="0"/>
      <w:spacing w:before="0" w:beforeAutospacing="0" w:after="200" w:afterAutospacing="0"/>
      <w:ind w:left="0" w:right="0"/>
      <w:jc w:val="left"/>
    </w:pPr>
    <w:rPr>
      <w:rFonts w:hint="default" w:ascii="Tahoma" w:hAnsi="Tahoma" w:eastAsia="微软雅黑" w:cs="Times New Roman"/>
      <w:snapToGrid/>
      <w:kern w:val="0"/>
      <w:sz w:val="22"/>
      <w:szCs w:val="22"/>
      <w:lang w:val="en-US" w:eastAsia="zh-CN" w:bidi="ar"/>
    </w:rPr>
  </w:style>
  <w:style w:type="paragraph" w:styleId="3">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4">
    <w:name w:val="Normal (Web)"/>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1437</Words>
  <Characters>1506</Characters>
  <Lines>0</Lines>
  <Paragraphs>0</Paragraphs>
  <TotalTime>282</TotalTime>
  <ScaleCrop>false</ScaleCrop>
  <LinksUpToDate>false</LinksUpToDate>
  <CharactersWithSpaces>1506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2025-01-08T06:15:00Z</dcterms:created>
  <dc:creator>ωёi゛</dc:creator>
  <cp:lastModifiedBy>ωёi゛</cp:lastModifiedBy>
  <cp:lastPrinted>2025-02-18T06:19:08Z</cp:lastPrinted>
  <dcterms:modified xsi:type="dcterms:W3CDTF">2025-02-18T06:26:07Z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9AC29EA96CE14750A635181AB917C860_13</vt:lpwstr>
  </property>
  <property fmtid="{D5CDD505-2E9C-101B-9397-08002B2CF9AE}" pid="4" name="KSOTemplateDocerSaveRecord">
    <vt:lpwstr>eyJoZGlkIjoiZmUwNDMzMjg2M2QwOTA1OWI2MzFjZDFmYjZiNjk4NmMiLCJ1c2VySWQiOiI1MDQ0NjM0NDUifQ==</vt:lpwstr>
  </property>
</Properties>
</file>