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204B9B8">
      <w:pPr>
        <w:pStyle w:val="9"/>
        <w:spacing w:line="640" w:lineRule="exact"/>
        <w:rPr>
          <w:rFonts w:hint="eastAsia"/>
          <w:color w:val="auto"/>
        </w:rPr>
      </w:pPr>
    </w:p>
    <w:p w14:paraId="05E94111">
      <w:pPr>
        <w:pStyle w:val="12"/>
        <w:spacing w:line="560" w:lineRule="exact"/>
        <w:ind w:firstLine="640" w:firstLineChars="200"/>
        <w:jc w:val="right"/>
        <w:rPr>
          <w:rFonts w:ascii="Times New Roman" w:hAnsi="Times New Roman" w:eastAsia="仿宋_GB2312"/>
          <w:sz w:val="32"/>
          <w:szCs w:val="32"/>
        </w:rPr>
      </w:pPr>
      <w:r>
        <w:rPr>
          <w:rFonts w:ascii="Times New Roman" w:hAnsi="Times New Roman" w:eastAsia="仿宋_GB2312"/>
          <w:sz w:val="32"/>
          <w:szCs w:val="32"/>
        </w:rPr>
        <w:t>潭环审</w:t>
      </w:r>
      <w:r>
        <w:rPr>
          <w:rFonts w:hint="eastAsia" w:ascii="Times New Roman" w:hAnsi="Times New Roman" w:eastAsia="仿宋_GB2312"/>
          <w:sz w:val="32"/>
          <w:szCs w:val="32"/>
        </w:rPr>
        <w:t>（湘乡）</w:t>
      </w:r>
      <w:r>
        <w:rPr>
          <w:rFonts w:ascii="Times New Roman" w:hAnsi="Times New Roman" w:eastAsia="仿宋_GB2312"/>
          <w:sz w:val="32"/>
          <w:szCs w:val="32"/>
        </w:rPr>
        <w:t>〔202</w:t>
      </w:r>
      <w:r>
        <w:rPr>
          <w:rFonts w:hint="eastAsia" w:ascii="Times New Roman" w:hAnsi="Times New Roman" w:eastAsia="仿宋_GB2312"/>
          <w:sz w:val="32"/>
          <w:szCs w:val="32"/>
          <w:lang w:val="en-US" w:eastAsia="zh-CN"/>
        </w:rPr>
        <w:t>5</w:t>
      </w:r>
      <w:r>
        <w:rPr>
          <w:rFonts w:ascii="Times New Roman" w:hAnsi="Times New Roman" w:eastAsia="仿宋_GB2312"/>
          <w:sz w:val="32"/>
          <w:szCs w:val="32"/>
        </w:rPr>
        <w:t>〕</w:t>
      </w:r>
      <w:r>
        <w:rPr>
          <w:rFonts w:hint="eastAsia" w:ascii="Times New Roman" w:hAnsi="Times New Roman" w:eastAsia="仿宋_GB2312"/>
          <w:sz w:val="32"/>
          <w:szCs w:val="32"/>
        </w:rPr>
        <w:t xml:space="preserve"> </w:t>
      </w:r>
      <w:r>
        <w:rPr>
          <w:rFonts w:ascii="Times New Roman" w:hAnsi="Times New Roman" w:eastAsia="仿宋_GB2312"/>
          <w:sz w:val="32"/>
          <w:szCs w:val="32"/>
        </w:rPr>
        <w:t>号</w:t>
      </w:r>
    </w:p>
    <w:p w14:paraId="5D80E841">
      <w:pPr>
        <w:pStyle w:val="12"/>
        <w:spacing w:line="560" w:lineRule="exact"/>
        <w:ind w:firstLine="640" w:firstLineChars="200"/>
        <w:jc w:val="right"/>
        <w:rPr>
          <w:rFonts w:ascii="Times New Roman" w:hAnsi="Times New Roman" w:eastAsia="仿宋_GB2312"/>
          <w:sz w:val="32"/>
          <w:szCs w:val="32"/>
        </w:rPr>
      </w:pPr>
    </w:p>
    <w:p w14:paraId="18398CCB">
      <w:pPr>
        <w:spacing w:line="548" w:lineRule="exact"/>
        <w:ind w:firstLine="440" w:firstLineChars="100"/>
        <w:jc w:val="center"/>
        <w:rPr>
          <w:rFonts w:hint="eastAsia" w:ascii="方正小标宋简体" w:hAnsi="方正小标宋简体" w:eastAsia="方正小标宋简体" w:cs="方正小标宋简体"/>
          <w:snapToGrid w:val="0"/>
          <w:sz w:val="44"/>
          <w:szCs w:val="44"/>
          <w:lang w:bidi="ar"/>
        </w:rPr>
      </w:pPr>
      <w:r>
        <w:rPr>
          <w:rFonts w:hint="eastAsia" w:ascii="方正小标宋简体" w:hAnsi="方正小标宋简体" w:eastAsia="方正小标宋简体" w:cs="方正小标宋简体"/>
          <w:sz w:val="44"/>
          <w:szCs w:val="44"/>
        </w:rPr>
        <w:t>关于《</w:t>
      </w:r>
      <w:r>
        <w:rPr>
          <w:rFonts w:hint="eastAsia" w:ascii="方正小标宋简体" w:hAnsi="方正小标宋简体" w:eastAsia="方正小标宋简体" w:cs="方正小标宋简体"/>
          <w:sz w:val="44"/>
          <w:szCs w:val="44"/>
          <w:lang w:val="en-US" w:eastAsia="zh-CN"/>
        </w:rPr>
        <w:t>湘乡市新鑫机械有限公司机械加工项目</w:t>
      </w:r>
      <w:r>
        <w:rPr>
          <w:rFonts w:hint="eastAsia" w:ascii="方正小标宋简体" w:hAnsi="方正小标宋简体" w:eastAsia="方正小标宋简体" w:cs="方正小标宋简体"/>
          <w:sz w:val="44"/>
          <w:szCs w:val="44"/>
        </w:rPr>
        <w:t>环境影响报告</w:t>
      </w:r>
      <w:r>
        <w:rPr>
          <w:rFonts w:hint="eastAsia" w:ascii="方正小标宋简体" w:hAnsi="方正小标宋简体" w:eastAsia="方正小标宋简体" w:cs="方正小标宋简体"/>
          <w:sz w:val="44"/>
          <w:szCs w:val="44"/>
          <w:lang w:val="en-US" w:eastAsia="zh-CN"/>
        </w:rPr>
        <w:t>表</w:t>
      </w:r>
      <w:r>
        <w:rPr>
          <w:rFonts w:hint="eastAsia" w:ascii="方正小标宋简体" w:hAnsi="方正小标宋简体" w:eastAsia="方正小标宋简体" w:cs="方正小标宋简体"/>
          <w:sz w:val="44"/>
          <w:szCs w:val="44"/>
        </w:rPr>
        <w:t>》的审批意见</w:t>
      </w:r>
    </w:p>
    <w:p w14:paraId="1ABF876A">
      <w:pPr>
        <w:spacing w:line="548" w:lineRule="exact"/>
        <w:ind w:firstLine="640" w:firstLineChars="200"/>
        <w:rPr>
          <w:rFonts w:ascii="Times New Roman" w:hAnsi="Times New Roman" w:eastAsia="仿宋_GB2312"/>
          <w:sz w:val="32"/>
          <w:szCs w:val="32"/>
        </w:rPr>
      </w:pPr>
    </w:p>
    <w:p w14:paraId="14F8D397">
      <w:pPr>
        <w:spacing w:line="548" w:lineRule="exact"/>
        <w:rPr>
          <w:rFonts w:hint="eastAsia" w:ascii="Times New Roman" w:hAnsi="Times New Roman" w:eastAsia="仿宋_GB2312" w:cs="Times New Roman"/>
          <w:sz w:val="32"/>
          <w:szCs w:val="32"/>
          <w:highlight w:val="none"/>
          <w:lang w:val="en-US" w:eastAsia="zh-CN"/>
        </w:rPr>
      </w:pPr>
      <w:r>
        <w:rPr>
          <w:rFonts w:hint="eastAsia" w:ascii="Times New Roman" w:hAnsi="Times New Roman" w:eastAsia="仿宋_GB2312" w:cs="Times New Roman"/>
          <w:sz w:val="32"/>
          <w:szCs w:val="32"/>
          <w:highlight w:val="none"/>
          <w:lang w:val="en-US" w:eastAsia="zh-CN"/>
        </w:rPr>
        <w:t>湘乡市新鑫机械有限公司：</w:t>
      </w:r>
    </w:p>
    <w:p w14:paraId="781D6CD9">
      <w:pPr>
        <w:spacing w:line="548" w:lineRule="exact"/>
        <w:ind w:firstLine="640" w:firstLineChars="200"/>
        <w:rPr>
          <w:rFonts w:ascii="Times New Roman" w:hAnsi="Times New Roman" w:eastAsia="仿宋_GB2312"/>
          <w:sz w:val="32"/>
          <w:szCs w:val="32"/>
          <w:highlight w:val="none"/>
        </w:rPr>
      </w:pPr>
      <w:r>
        <w:rPr>
          <w:rFonts w:ascii="Times New Roman" w:hAnsi="Times New Roman" w:eastAsia="仿宋_GB2312"/>
          <w:sz w:val="32"/>
          <w:szCs w:val="32"/>
          <w:highlight w:val="none"/>
        </w:rPr>
        <w:t>你公司报批由</w:t>
      </w:r>
      <w:r>
        <w:rPr>
          <w:rFonts w:hint="eastAsia" w:ascii="Times New Roman" w:hAnsi="Times New Roman" w:eastAsia="仿宋_GB2312"/>
          <w:sz w:val="32"/>
          <w:szCs w:val="32"/>
          <w:highlight w:val="none"/>
          <w:lang w:eastAsia="zh-CN"/>
        </w:rPr>
        <w:t>湖南蓝方环保科技有限公司</w:t>
      </w:r>
      <w:r>
        <w:rPr>
          <w:rFonts w:hint="eastAsia" w:ascii="Times New Roman" w:hAnsi="Times New Roman" w:eastAsia="仿宋_GB2312" w:cs="Times New Roman"/>
          <w:sz w:val="32"/>
          <w:szCs w:val="32"/>
          <w:highlight w:val="none"/>
          <w:lang w:val="en-US" w:eastAsia="zh-CN"/>
        </w:rPr>
        <w:t>编制的</w:t>
      </w:r>
      <w:r>
        <w:rPr>
          <w:rFonts w:hint="eastAsia" w:ascii="Times New Roman" w:hAnsi="Times New Roman" w:eastAsia="仿宋_GB2312"/>
          <w:sz w:val="32"/>
          <w:szCs w:val="32"/>
          <w:highlight w:val="none"/>
          <w:lang w:val="en-US" w:eastAsia="zh-CN"/>
        </w:rPr>
        <w:t>《湘乡市新鑫机械有限公司机械加工项目</w:t>
      </w:r>
      <w:r>
        <w:rPr>
          <w:rFonts w:ascii="Times New Roman" w:hAnsi="Times New Roman" w:eastAsia="仿宋_GB2312"/>
          <w:sz w:val="32"/>
          <w:szCs w:val="32"/>
          <w:highlight w:val="none"/>
        </w:rPr>
        <w:t>环境影响报告</w:t>
      </w:r>
      <w:r>
        <w:rPr>
          <w:rFonts w:hint="eastAsia" w:ascii="Times New Roman" w:hAnsi="Times New Roman" w:eastAsia="仿宋_GB2312"/>
          <w:sz w:val="32"/>
          <w:szCs w:val="32"/>
          <w:highlight w:val="none"/>
          <w:lang w:val="en-US" w:eastAsia="zh-CN"/>
        </w:rPr>
        <w:t>表</w:t>
      </w:r>
      <w:r>
        <w:rPr>
          <w:rFonts w:ascii="Times New Roman" w:hAnsi="Times New Roman" w:eastAsia="仿宋_GB2312"/>
          <w:sz w:val="32"/>
          <w:szCs w:val="32"/>
          <w:highlight w:val="none"/>
        </w:rPr>
        <w:t>》（以下简称</w:t>
      </w:r>
      <w:r>
        <w:rPr>
          <w:rFonts w:hint="eastAsia" w:ascii="Times New Roman" w:hAnsi="Times New Roman" w:eastAsia="仿宋_GB2312"/>
          <w:sz w:val="32"/>
          <w:szCs w:val="32"/>
          <w:highlight w:val="none"/>
        </w:rPr>
        <w:t>报告</w:t>
      </w:r>
      <w:r>
        <w:rPr>
          <w:rFonts w:hint="eastAsia" w:ascii="Times New Roman" w:hAnsi="Times New Roman" w:eastAsia="仿宋_GB2312"/>
          <w:sz w:val="32"/>
          <w:szCs w:val="32"/>
          <w:highlight w:val="none"/>
          <w:lang w:val="en-US" w:eastAsia="zh-CN"/>
        </w:rPr>
        <w:t>表</w:t>
      </w:r>
      <w:r>
        <w:rPr>
          <w:rFonts w:ascii="Times New Roman" w:hAnsi="Times New Roman" w:eastAsia="仿宋_GB2312"/>
          <w:sz w:val="32"/>
          <w:szCs w:val="32"/>
          <w:highlight w:val="none"/>
        </w:rPr>
        <w:t>）及相关</w:t>
      </w:r>
      <w:r>
        <w:rPr>
          <w:rFonts w:hint="eastAsia" w:ascii="Times New Roman" w:hAnsi="Times New Roman" w:eastAsia="仿宋_GB2312"/>
          <w:sz w:val="32"/>
          <w:szCs w:val="32"/>
          <w:highlight w:val="none"/>
          <w:lang w:val="en-US" w:eastAsia="zh-CN"/>
        </w:rPr>
        <w:t>资料</w:t>
      </w:r>
      <w:r>
        <w:rPr>
          <w:rFonts w:ascii="Times New Roman" w:hAnsi="Times New Roman" w:eastAsia="仿宋_GB2312"/>
          <w:sz w:val="32"/>
          <w:szCs w:val="32"/>
          <w:highlight w:val="none"/>
        </w:rPr>
        <w:t>已收悉。经研究，提出如下审批意见：</w:t>
      </w:r>
    </w:p>
    <w:p w14:paraId="30ADCFB7">
      <w:pPr>
        <w:spacing w:line="560" w:lineRule="exact"/>
        <w:ind w:firstLine="640" w:firstLineChars="200"/>
        <w:rPr>
          <w:rFonts w:ascii="Times New Roman" w:hAnsi="Times New Roman" w:eastAsia="仿宋_GB2312"/>
          <w:sz w:val="32"/>
          <w:szCs w:val="32"/>
          <w:highlight w:val="none"/>
        </w:rPr>
      </w:pPr>
      <w:r>
        <w:rPr>
          <w:rFonts w:hint="eastAsia" w:ascii="Times New Roman" w:hAnsi="Times New Roman" w:eastAsia="仿宋_GB2312" w:cs="Times New Roman"/>
          <w:sz w:val="32"/>
          <w:szCs w:val="32"/>
          <w:highlight w:val="none"/>
          <w:lang w:val="en-US" w:eastAsia="zh-CN"/>
        </w:rPr>
        <w:t>湘乡市新鑫机械有限公司租用湘乡市白田镇三新村建设用地地块建设本项目</w:t>
      </w:r>
      <w:r>
        <w:rPr>
          <w:rFonts w:hint="default" w:ascii="Times New Roman" w:hAnsi="Times New Roman" w:eastAsia="仿宋_GB2312" w:cs="Times New Roman"/>
          <w:sz w:val="32"/>
          <w:szCs w:val="32"/>
          <w:highlight w:val="none"/>
          <w:lang w:val="en-US" w:eastAsia="zh-CN"/>
        </w:rPr>
        <w:t>，</w:t>
      </w:r>
      <w:r>
        <w:rPr>
          <w:rFonts w:hint="eastAsia" w:ascii="Times New Roman" w:hAnsi="Times New Roman" w:eastAsia="仿宋_GB2312" w:cs="Times New Roman"/>
          <w:sz w:val="32"/>
          <w:szCs w:val="32"/>
          <w:highlight w:val="none"/>
          <w:lang w:val="en-US" w:eastAsia="zh-CN"/>
        </w:rPr>
        <w:t>项目总</w:t>
      </w:r>
      <w:r>
        <w:rPr>
          <w:rFonts w:hint="default" w:ascii="Times New Roman" w:hAnsi="Times New Roman" w:eastAsia="仿宋_GB2312" w:cs="Times New Roman"/>
          <w:sz w:val="32"/>
          <w:szCs w:val="32"/>
          <w:highlight w:val="none"/>
          <w:lang w:val="en-US" w:eastAsia="zh-CN"/>
        </w:rPr>
        <w:t>投资</w:t>
      </w:r>
      <w:r>
        <w:rPr>
          <w:rFonts w:hint="eastAsia" w:ascii="Times New Roman" w:hAnsi="Times New Roman" w:eastAsia="仿宋_GB2312" w:cs="Times New Roman"/>
          <w:sz w:val="32"/>
          <w:szCs w:val="32"/>
          <w:highlight w:val="none"/>
          <w:lang w:val="en-US" w:eastAsia="zh-CN"/>
        </w:rPr>
        <w:t>8000</w:t>
      </w:r>
      <w:r>
        <w:rPr>
          <w:rFonts w:hint="default" w:ascii="Times New Roman" w:hAnsi="Times New Roman" w:eastAsia="仿宋_GB2312" w:cs="Times New Roman"/>
          <w:sz w:val="32"/>
          <w:szCs w:val="32"/>
          <w:highlight w:val="none"/>
          <w:lang w:val="en-US" w:eastAsia="zh-CN"/>
        </w:rPr>
        <w:t>万元，</w:t>
      </w:r>
      <w:r>
        <w:rPr>
          <w:rFonts w:hint="eastAsia" w:ascii="Times New Roman" w:hAnsi="Times New Roman" w:eastAsia="仿宋_GB2312" w:cs="Times New Roman"/>
          <w:sz w:val="32"/>
          <w:szCs w:val="32"/>
          <w:highlight w:val="none"/>
          <w:lang w:val="en-US" w:eastAsia="zh-CN"/>
        </w:rPr>
        <w:t>新</w:t>
      </w:r>
      <w:r>
        <w:rPr>
          <w:rFonts w:hint="default" w:ascii="Times New Roman" w:hAnsi="Times New Roman" w:eastAsia="仿宋_GB2312" w:cs="Times New Roman"/>
          <w:sz w:val="32"/>
          <w:szCs w:val="32"/>
          <w:highlight w:val="none"/>
          <w:lang w:val="en-US" w:eastAsia="zh-CN"/>
        </w:rPr>
        <w:t>建</w:t>
      </w:r>
      <w:r>
        <w:rPr>
          <w:rFonts w:hint="eastAsia" w:ascii="Times New Roman" w:hAnsi="Times New Roman" w:eastAsia="仿宋_GB2312" w:cs="Times New Roman"/>
          <w:sz w:val="32"/>
          <w:szCs w:val="32"/>
          <w:highlight w:val="none"/>
          <w:lang w:val="en-US" w:eastAsia="zh-CN"/>
        </w:rPr>
        <w:t>金属制品生产车间2栋，其中包含钢膜生产线2条、喷漆房1间及相关配套环保设施，并配套安装折弯机、剪板设备和2T行车等生产设施</w:t>
      </w:r>
      <w:r>
        <w:rPr>
          <w:rFonts w:hint="default" w:ascii="Times New Roman" w:hAnsi="Times New Roman" w:eastAsia="仿宋_GB2312" w:cs="Times New Roman"/>
          <w:sz w:val="32"/>
          <w:szCs w:val="32"/>
          <w:highlight w:val="none"/>
          <w:lang w:val="en-US" w:eastAsia="zh-CN"/>
        </w:rPr>
        <w:t>，主要产品为</w:t>
      </w:r>
      <w:r>
        <w:rPr>
          <w:rFonts w:hint="eastAsia" w:ascii="Times New Roman" w:hAnsi="Times New Roman" w:eastAsia="仿宋_GB2312" w:cs="Times New Roman"/>
          <w:sz w:val="32"/>
          <w:szCs w:val="32"/>
          <w:highlight w:val="none"/>
          <w:lang w:val="en-US" w:eastAsia="zh-CN"/>
        </w:rPr>
        <w:t>结构型金属制品（钢模板），项目建成后年产量为1500吨</w:t>
      </w:r>
      <w:r>
        <w:rPr>
          <w:rFonts w:hint="default" w:ascii="Times New Roman" w:hAnsi="Times New Roman" w:eastAsia="仿宋_GB2312" w:cs="Times New Roman"/>
          <w:sz w:val="32"/>
          <w:szCs w:val="32"/>
          <w:highlight w:val="none"/>
          <w:lang w:val="en-US" w:eastAsia="zh-CN"/>
        </w:rPr>
        <w:t>。</w:t>
      </w:r>
      <w:r>
        <w:rPr>
          <w:rFonts w:hint="eastAsia" w:ascii="Times New Roman" w:hAnsi="Times New Roman" w:eastAsia="仿宋_GB2312"/>
          <w:sz w:val="32"/>
          <w:szCs w:val="32"/>
          <w:highlight w:val="none"/>
        </w:rPr>
        <w:t>项目预计于202</w:t>
      </w:r>
      <w:r>
        <w:rPr>
          <w:rFonts w:hint="eastAsia" w:ascii="Times New Roman" w:hAnsi="Times New Roman" w:eastAsia="仿宋_GB2312"/>
          <w:sz w:val="32"/>
          <w:szCs w:val="32"/>
          <w:highlight w:val="none"/>
          <w:lang w:val="en-US" w:eastAsia="zh-CN"/>
        </w:rPr>
        <w:t>5</w:t>
      </w:r>
      <w:r>
        <w:rPr>
          <w:rFonts w:hint="eastAsia" w:ascii="Times New Roman" w:hAnsi="Times New Roman" w:eastAsia="仿宋_GB2312"/>
          <w:sz w:val="32"/>
          <w:szCs w:val="32"/>
          <w:highlight w:val="none"/>
        </w:rPr>
        <w:t>年</w:t>
      </w:r>
      <w:r>
        <w:rPr>
          <w:rFonts w:hint="eastAsia" w:ascii="Times New Roman" w:hAnsi="Times New Roman" w:eastAsia="仿宋_GB2312"/>
          <w:sz w:val="32"/>
          <w:szCs w:val="32"/>
          <w:highlight w:val="none"/>
          <w:lang w:val="en-US" w:eastAsia="zh-CN"/>
        </w:rPr>
        <w:t>3</w:t>
      </w:r>
      <w:r>
        <w:rPr>
          <w:rFonts w:hint="eastAsia" w:ascii="Times New Roman" w:hAnsi="Times New Roman" w:eastAsia="仿宋_GB2312"/>
          <w:sz w:val="32"/>
          <w:szCs w:val="32"/>
          <w:highlight w:val="none"/>
        </w:rPr>
        <w:t>月建成投入使用。</w:t>
      </w:r>
    </w:p>
    <w:p w14:paraId="3BCFAE6B">
      <w:pPr>
        <w:spacing w:line="548" w:lineRule="exact"/>
        <w:ind w:firstLine="640" w:firstLineChars="200"/>
        <w:rPr>
          <w:rFonts w:hint="eastAsia" w:ascii="Times New Roman" w:hAnsi="Times New Roman" w:eastAsia="仿宋_GB2312"/>
          <w:sz w:val="32"/>
          <w:szCs w:val="32"/>
          <w:highlight w:val="none"/>
        </w:rPr>
      </w:pPr>
      <w:r>
        <w:rPr>
          <w:rFonts w:hint="eastAsia" w:ascii="Times New Roman" w:hAnsi="Times New Roman" w:eastAsia="仿宋_GB2312"/>
          <w:sz w:val="32"/>
          <w:szCs w:val="32"/>
          <w:highlight w:val="none"/>
        </w:rPr>
        <w:t>经查阅《产业结构调整指导目录（2024年本）》，该项目不属于鼓励类、限制类及淘汰类项目，为国家允许建设的项目类型，符合国家产业政策要求。根据环评文件结论和专家评审意见，从环境保护的角度分析，同意按报告表中所列建设内容</w:t>
      </w:r>
      <w:r>
        <w:rPr>
          <w:rFonts w:hint="eastAsia" w:ascii="Times New Roman" w:hAnsi="Times New Roman" w:eastAsia="仿宋_GB2312"/>
          <w:sz w:val="32"/>
          <w:szCs w:val="32"/>
          <w:highlight w:val="none"/>
          <w:lang w:eastAsia="zh-CN"/>
        </w:rPr>
        <w:t>在建设地点</w:t>
      </w:r>
      <w:bookmarkStart w:id="0" w:name="_GoBack"/>
      <w:bookmarkEnd w:id="0"/>
      <w:r>
        <w:rPr>
          <w:rFonts w:hint="eastAsia" w:ascii="Times New Roman" w:hAnsi="Times New Roman" w:eastAsia="仿宋_GB2312"/>
          <w:sz w:val="32"/>
          <w:szCs w:val="32"/>
          <w:highlight w:val="none"/>
        </w:rPr>
        <w:t>建设。</w:t>
      </w:r>
    </w:p>
    <w:p w14:paraId="6816E237">
      <w:pPr>
        <w:spacing w:line="548" w:lineRule="exact"/>
        <w:ind w:firstLine="640" w:firstLineChars="200"/>
        <w:rPr>
          <w:rFonts w:ascii="Times New Roman" w:hAnsi="Times New Roman" w:eastAsia="仿宋_GB2312"/>
          <w:sz w:val="32"/>
          <w:szCs w:val="32"/>
          <w:highlight w:val="none"/>
        </w:rPr>
      </w:pPr>
      <w:r>
        <w:rPr>
          <w:rFonts w:ascii="Times New Roman" w:hAnsi="Times New Roman" w:eastAsia="仿宋_GB2312"/>
          <w:sz w:val="32"/>
          <w:szCs w:val="32"/>
          <w:highlight w:val="none"/>
        </w:rPr>
        <w:t>二、在项目施工和营运期间，建设单位必须落实</w:t>
      </w:r>
      <w:r>
        <w:rPr>
          <w:rFonts w:hint="eastAsia" w:ascii="Times New Roman" w:hAnsi="Times New Roman" w:eastAsia="仿宋_GB2312"/>
          <w:sz w:val="32"/>
          <w:szCs w:val="32"/>
          <w:highlight w:val="none"/>
        </w:rPr>
        <w:t>报告</w:t>
      </w:r>
      <w:r>
        <w:rPr>
          <w:rFonts w:hint="eastAsia" w:ascii="Times New Roman" w:hAnsi="Times New Roman" w:eastAsia="仿宋_GB2312"/>
          <w:sz w:val="32"/>
          <w:szCs w:val="32"/>
          <w:highlight w:val="none"/>
          <w:lang w:val="en-US" w:eastAsia="zh-CN"/>
        </w:rPr>
        <w:t>表</w:t>
      </w:r>
      <w:r>
        <w:rPr>
          <w:rFonts w:ascii="Times New Roman" w:hAnsi="Times New Roman" w:eastAsia="仿宋_GB2312"/>
          <w:sz w:val="32"/>
          <w:szCs w:val="32"/>
          <w:highlight w:val="none"/>
        </w:rPr>
        <w:t>中提出的各项环保要求，确保各项污染物稳定达标排放，并重点做好以下工作：</w:t>
      </w:r>
    </w:p>
    <w:p w14:paraId="795E5C92">
      <w:pPr>
        <w:widowControl/>
        <w:spacing w:line="548" w:lineRule="exact"/>
        <w:ind w:firstLine="640" w:firstLineChars="200"/>
        <w:rPr>
          <w:rFonts w:ascii="Times New Roman" w:hAnsi="Times New Roman" w:eastAsia="仿宋_GB2312"/>
          <w:sz w:val="32"/>
          <w:szCs w:val="32"/>
          <w:highlight w:val="none"/>
        </w:rPr>
      </w:pPr>
      <w:r>
        <w:rPr>
          <w:rFonts w:ascii="Times New Roman" w:hAnsi="Times New Roman" w:eastAsia="仿宋_GB2312"/>
          <w:sz w:val="32"/>
          <w:szCs w:val="32"/>
          <w:highlight w:val="none"/>
        </w:rPr>
        <w:t>1.施工期污染防治工作。</w:t>
      </w:r>
      <w:r>
        <w:rPr>
          <w:rFonts w:hint="eastAsia" w:ascii="Times New Roman" w:hAnsi="Times New Roman" w:eastAsia="仿宋_GB2312"/>
          <w:sz w:val="32"/>
          <w:szCs w:val="32"/>
          <w:highlight w:val="none"/>
        </w:rPr>
        <w:t>采取设置围挡、喷淋洒水，覆盖物料等抑尘措施，减少扬尘产生量；施工废水沉淀处理后回用，不外排；合理安排施工时间，釆取有效隔声降噪措施，防止</w:t>
      </w:r>
      <w:r>
        <w:rPr>
          <w:rFonts w:hint="eastAsia" w:ascii="Times New Roman" w:hAnsi="Times New Roman" w:eastAsia="仿宋_GB2312"/>
          <w:sz w:val="32"/>
          <w:szCs w:val="32"/>
          <w:highlight w:val="none"/>
          <w:lang w:val="en-US" w:eastAsia="zh-CN"/>
        </w:rPr>
        <w:t>噪</w:t>
      </w:r>
      <w:r>
        <w:rPr>
          <w:rFonts w:hint="eastAsia" w:ascii="Times New Roman" w:hAnsi="Times New Roman" w:eastAsia="仿宋_GB2312"/>
          <w:sz w:val="32"/>
          <w:szCs w:val="32"/>
          <w:highlight w:val="none"/>
        </w:rPr>
        <w:t>声扰民。</w:t>
      </w:r>
    </w:p>
    <w:p w14:paraId="17A454CB">
      <w:pPr>
        <w:pStyle w:val="2"/>
        <w:spacing w:after="0" w:line="560" w:lineRule="exact"/>
        <w:ind w:firstLine="640" w:firstLineChars="200"/>
        <w:rPr>
          <w:rFonts w:ascii="Times New Roman" w:hAnsi="Times New Roman" w:eastAsia="仿宋_GB2312"/>
          <w:color w:val="FF0000"/>
          <w:sz w:val="32"/>
          <w:szCs w:val="32"/>
          <w:highlight w:val="yellow"/>
        </w:rPr>
      </w:pPr>
      <w:r>
        <w:rPr>
          <w:rFonts w:ascii="Times New Roman" w:hAnsi="Times New Roman" w:eastAsia="仿宋_GB2312"/>
          <w:sz w:val="32"/>
          <w:szCs w:val="32"/>
          <w:highlight w:val="none"/>
        </w:rPr>
        <w:t>2.</w:t>
      </w:r>
      <w:r>
        <w:rPr>
          <w:rFonts w:ascii="Times New Roman" w:hAnsi="Times New Roman" w:eastAsia="仿宋_GB2312" w:cs="Times New Roman"/>
          <w:kern w:val="2"/>
          <w:sz w:val="32"/>
          <w:szCs w:val="32"/>
          <w:highlight w:val="none"/>
          <w:lang w:val="en-US" w:eastAsia="zh-CN" w:bidi="ar-SA"/>
        </w:rPr>
        <w:t>水污染防治工作。</w:t>
      </w:r>
      <w:r>
        <w:rPr>
          <w:rFonts w:hint="eastAsia" w:ascii="Times New Roman" w:hAnsi="Times New Roman" w:eastAsia="仿宋_GB2312" w:cs="Times New Roman"/>
          <w:kern w:val="2"/>
          <w:sz w:val="32"/>
          <w:szCs w:val="32"/>
          <w:highlight w:val="none"/>
          <w:lang w:val="en-US" w:eastAsia="zh-CN" w:bidi="ar-SA"/>
        </w:rPr>
        <w:t>严格按照</w:t>
      </w:r>
      <w:r>
        <w:rPr>
          <w:rFonts w:ascii="Times New Roman" w:hAnsi="Times New Roman" w:eastAsia="仿宋_GB2312" w:cs="Times New Roman"/>
          <w:kern w:val="2"/>
          <w:sz w:val="32"/>
          <w:szCs w:val="32"/>
          <w:highlight w:val="none"/>
          <w:lang w:val="en-US" w:eastAsia="zh-CN" w:bidi="ar-SA"/>
        </w:rPr>
        <w:t>“雨污分流”、“污污分流”原则</w:t>
      </w:r>
      <w:r>
        <w:rPr>
          <w:rFonts w:hint="eastAsia" w:ascii="Times New Roman" w:hAnsi="Times New Roman" w:eastAsia="仿宋_GB2312" w:cs="Times New Roman"/>
          <w:kern w:val="2"/>
          <w:sz w:val="32"/>
          <w:szCs w:val="32"/>
          <w:highlight w:val="none"/>
          <w:lang w:val="en-US" w:eastAsia="zh-CN" w:bidi="ar-SA"/>
        </w:rPr>
        <w:t>建设厂区</w:t>
      </w:r>
      <w:r>
        <w:rPr>
          <w:rFonts w:ascii="Times New Roman" w:hAnsi="Times New Roman" w:eastAsia="仿宋_GB2312" w:cs="Times New Roman"/>
          <w:kern w:val="2"/>
          <w:sz w:val="32"/>
          <w:szCs w:val="32"/>
          <w:highlight w:val="none"/>
          <w:lang w:val="en-US" w:eastAsia="zh-CN" w:bidi="ar-SA"/>
        </w:rPr>
        <w:t>排水管网。</w:t>
      </w:r>
      <w:r>
        <w:rPr>
          <w:rFonts w:hint="eastAsia" w:ascii="Times New Roman" w:hAnsi="Times New Roman" w:eastAsia="仿宋_GB2312" w:cs="Times New Roman"/>
          <w:kern w:val="2"/>
          <w:sz w:val="32"/>
          <w:szCs w:val="32"/>
          <w:highlight w:val="none"/>
          <w:lang w:val="en-US" w:eastAsia="zh-CN" w:bidi="ar-SA"/>
        </w:rPr>
        <w:t>初期雨水经厂区周围雨水沟排至周边环境；生活污水</w:t>
      </w:r>
      <w:r>
        <w:rPr>
          <w:rFonts w:hint="default" w:ascii="Times New Roman" w:hAnsi="Times New Roman" w:eastAsia="仿宋_GB2312" w:cs="Times New Roman"/>
          <w:kern w:val="2"/>
          <w:sz w:val="32"/>
          <w:szCs w:val="32"/>
          <w:highlight w:val="none"/>
          <w:lang w:val="en-US" w:eastAsia="zh-CN" w:bidi="ar-SA"/>
        </w:rPr>
        <w:t>经</w:t>
      </w:r>
      <w:r>
        <w:rPr>
          <w:rFonts w:hint="eastAsia" w:ascii="Times New Roman" w:hAnsi="Times New Roman" w:eastAsia="仿宋_GB2312" w:cs="Times New Roman"/>
          <w:kern w:val="2"/>
          <w:sz w:val="32"/>
          <w:szCs w:val="32"/>
          <w:highlight w:val="none"/>
          <w:lang w:val="en-US" w:eastAsia="zh-CN" w:bidi="ar-SA"/>
        </w:rPr>
        <w:t>隔油池、</w:t>
      </w:r>
      <w:r>
        <w:rPr>
          <w:rFonts w:hint="default" w:ascii="Times New Roman" w:hAnsi="Times New Roman" w:eastAsia="仿宋_GB2312" w:cs="Times New Roman"/>
          <w:kern w:val="2"/>
          <w:sz w:val="32"/>
          <w:szCs w:val="32"/>
          <w:highlight w:val="none"/>
          <w:lang w:val="en-US" w:eastAsia="zh-CN" w:bidi="ar-SA"/>
        </w:rPr>
        <w:t>化粪池处理后</w:t>
      </w:r>
      <w:r>
        <w:rPr>
          <w:rFonts w:hint="eastAsia" w:ascii="Times New Roman" w:hAnsi="Times New Roman" w:eastAsia="仿宋_GB2312" w:cs="Times New Roman"/>
          <w:kern w:val="2"/>
          <w:sz w:val="32"/>
          <w:szCs w:val="32"/>
          <w:highlight w:val="none"/>
          <w:lang w:val="en-US" w:eastAsia="zh-CN" w:bidi="ar-SA"/>
        </w:rPr>
        <w:t>用于周边农田菜地的农业综合利用，不外排。</w:t>
      </w:r>
    </w:p>
    <w:p w14:paraId="702DB37A">
      <w:pPr>
        <w:spacing w:line="560" w:lineRule="exact"/>
        <w:ind w:firstLine="640" w:firstLineChars="200"/>
        <w:rPr>
          <w:rFonts w:ascii="Times New Roman" w:hAnsi="Times New Roman" w:eastAsia="仿宋_GB2312"/>
          <w:sz w:val="32"/>
          <w:szCs w:val="32"/>
          <w:highlight w:val="yellow"/>
        </w:rPr>
      </w:pPr>
      <w:r>
        <w:rPr>
          <w:rFonts w:ascii="Times New Roman" w:hAnsi="Times New Roman" w:eastAsia="仿宋_GB2312"/>
          <w:sz w:val="32"/>
          <w:szCs w:val="32"/>
          <w:highlight w:val="none"/>
        </w:rPr>
        <w:t>3.大气污染防治工作。</w:t>
      </w:r>
      <w:r>
        <w:rPr>
          <w:rFonts w:hint="eastAsia" w:ascii="Times New Roman" w:hAnsi="Times New Roman" w:eastAsia="仿宋_GB2312" w:cs="Times New Roman"/>
          <w:sz w:val="32"/>
          <w:szCs w:val="32"/>
          <w:highlight w:val="none"/>
          <w:lang w:val="en-US" w:eastAsia="zh-CN"/>
        </w:rPr>
        <w:t>项目</w:t>
      </w:r>
      <w:r>
        <w:rPr>
          <w:rFonts w:hint="default" w:ascii="Times New Roman" w:hAnsi="Times New Roman" w:eastAsia="仿宋_GB2312" w:cs="Times New Roman"/>
          <w:sz w:val="32"/>
          <w:szCs w:val="32"/>
          <w:highlight w:val="none"/>
          <w:lang w:val="en-US" w:eastAsia="zh-CN"/>
        </w:rPr>
        <w:t>设置1个封闭式的</w:t>
      </w:r>
      <w:r>
        <w:rPr>
          <w:rFonts w:hint="eastAsia" w:ascii="Times New Roman" w:hAnsi="Times New Roman" w:eastAsia="仿宋_GB2312" w:cs="Times New Roman"/>
          <w:sz w:val="32"/>
          <w:szCs w:val="32"/>
          <w:highlight w:val="none"/>
          <w:lang w:val="en-US" w:eastAsia="zh-CN"/>
        </w:rPr>
        <w:t>喷</w:t>
      </w:r>
      <w:r>
        <w:rPr>
          <w:rFonts w:hint="default" w:ascii="Times New Roman" w:hAnsi="Times New Roman" w:eastAsia="仿宋_GB2312" w:cs="Times New Roman"/>
          <w:sz w:val="32"/>
          <w:szCs w:val="32"/>
          <w:highlight w:val="none"/>
          <w:lang w:val="en-US" w:eastAsia="zh-CN"/>
        </w:rPr>
        <w:t>漆房</w:t>
      </w:r>
      <w:r>
        <w:rPr>
          <w:rFonts w:hint="eastAsia" w:ascii="Times New Roman" w:hAnsi="Times New Roman" w:eastAsia="仿宋_GB2312" w:cs="Times New Roman"/>
          <w:sz w:val="32"/>
          <w:szCs w:val="32"/>
          <w:highlight w:val="none"/>
          <w:lang w:val="en-US" w:eastAsia="zh-CN"/>
        </w:rPr>
        <w:t>，采取“密闭集气+过滤棉+二级活性炭吸附”处</w:t>
      </w:r>
      <w:r>
        <w:rPr>
          <w:rFonts w:hint="default" w:ascii="Times New Roman" w:hAnsi="Times New Roman" w:eastAsia="仿宋_GB2312" w:cs="Times New Roman"/>
          <w:sz w:val="32"/>
          <w:szCs w:val="32"/>
          <w:highlight w:val="none"/>
          <w:lang w:val="en-US" w:eastAsia="zh-CN"/>
        </w:rPr>
        <w:t>理设施进行处理</w:t>
      </w:r>
      <w:r>
        <w:rPr>
          <w:rFonts w:hint="eastAsia" w:ascii="Times New Roman" w:hAnsi="Times New Roman" w:eastAsia="仿宋_GB2312" w:cs="Times New Roman"/>
          <w:sz w:val="32"/>
          <w:szCs w:val="32"/>
          <w:highlight w:val="none"/>
          <w:lang w:val="en-US" w:eastAsia="zh-CN"/>
        </w:rPr>
        <w:t>，VOCs（以非甲烷总烃计）达到</w:t>
      </w:r>
      <w:r>
        <w:rPr>
          <w:rFonts w:hint="default" w:ascii="Times New Roman" w:hAnsi="Times New Roman" w:eastAsia="仿宋_GB2312" w:cs="Times New Roman"/>
          <w:sz w:val="32"/>
          <w:szCs w:val="32"/>
          <w:highlight w:val="none"/>
          <w:lang w:val="en-US" w:eastAsia="zh-CN"/>
        </w:rPr>
        <w:t>《</w:t>
      </w:r>
      <w:r>
        <w:rPr>
          <w:rFonts w:hint="eastAsia" w:ascii="Times New Roman" w:hAnsi="Times New Roman" w:eastAsia="仿宋_GB2312" w:cs="Times New Roman"/>
          <w:sz w:val="32"/>
          <w:szCs w:val="32"/>
          <w:highlight w:val="none"/>
          <w:lang w:val="en-US" w:eastAsia="zh-CN"/>
        </w:rPr>
        <w:t>表面涂装（汽车制造及维修）挥发性有机物、镍排放标准</w:t>
      </w:r>
      <w:r>
        <w:rPr>
          <w:rFonts w:hint="default" w:ascii="Times New Roman" w:hAnsi="Times New Roman" w:eastAsia="仿宋_GB2312" w:cs="Times New Roman"/>
          <w:sz w:val="32"/>
          <w:szCs w:val="32"/>
          <w:highlight w:val="none"/>
          <w:lang w:val="en-US" w:eastAsia="zh-CN"/>
        </w:rPr>
        <w:t>》（</w:t>
      </w:r>
      <w:r>
        <w:rPr>
          <w:rFonts w:hint="eastAsia" w:ascii="Times New Roman" w:hAnsi="Times New Roman" w:eastAsia="仿宋_GB2312" w:cs="Times New Roman"/>
          <w:sz w:val="32"/>
          <w:szCs w:val="32"/>
          <w:highlight w:val="none"/>
          <w:lang w:val="en-US" w:eastAsia="zh-CN"/>
        </w:rPr>
        <w:t>DB43/1356-2017</w:t>
      </w:r>
      <w:r>
        <w:rPr>
          <w:rFonts w:hint="default" w:ascii="Times New Roman" w:hAnsi="Times New Roman" w:eastAsia="仿宋_GB2312" w:cs="Times New Roman"/>
          <w:sz w:val="32"/>
          <w:szCs w:val="32"/>
          <w:highlight w:val="none"/>
          <w:lang w:val="en-US" w:eastAsia="zh-CN"/>
        </w:rPr>
        <w:t>）</w:t>
      </w:r>
      <w:r>
        <w:rPr>
          <w:rFonts w:hint="eastAsia" w:ascii="Times New Roman" w:hAnsi="Times New Roman" w:eastAsia="仿宋_GB2312" w:cs="Times New Roman"/>
          <w:sz w:val="32"/>
          <w:szCs w:val="32"/>
          <w:highlight w:val="none"/>
          <w:lang w:val="en-US" w:eastAsia="zh-CN"/>
        </w:rPr>
        <w:t>表1中的排放标准限值、漆雾达到</w:t>
      </w:r>
      <w:r>
        <w:rPr>
          <w:rFonts w:hint="default" w:ascii="Times New Roman" w:hAnsi="Times New Roman" w:eastAsia="仿宋_GB2312" w:cs="Times New Roman"/>
          <w:sz w:val="32"/>
          <w:szCs w:val="32"/>
          <w:highlight w:val="none"/>
          <w:lang w:val="en-US" w:eastAsia="zh-CN"/>
        </w:rPr>
        <w:t>《</w:t>
      </w:r>
      <w:r>
        <w:rPr>
          <w:rFonts w:hint="eastAsia" w:ascii="Times New Roman" w:hAnsi="Times New Roman" w:eastAsia="仿宋_GB2312" w:cs="Times New Roman"/>
          <w:sz w:val="32"/>
          <w:szCs w:val="32"/>
          <w:highlight w:val="none"/>
          <w:lang w:val="en-US" w:eastAsia="zh-CN"/>
        </w:rPr>
        <w:t>大气污染物综合排放标准</w:t>
      </w:r>
      <w:r>
        <w:rPr>
          <w:rFonts w:hint="default" w:ascii="Times New Roman" w:hAnsi="Times New Roman" w:eastAsia="仿宋_GB2312" w:cs="Times New Roman"/>
          <w:sz w:val="32"/>
          <w:szCs w:val="32"/>
          <w:highlight w:val="none"/>
          <w:lang w:val="en-US" w:eastAsia="zh-CN"/>
        </w:rPr>
        <w:t>》（GB</w:t>
      </w:r>
      <w:r>
        <w:rPr>
          <w:rFonts w:hint="eastAsia" w:ascii="Times New Roman" w:hAnsi="Times New Roman" w:eastAsia="仿宋_GB2312" w:cs="Times New Roman"/>
          <w:sz w:val="32"/>
          <w:szCs w:val="32"/>
          <w:highlight w:val="none"/>
          <w:lang w:val="en-US" w:eastAsia="zh-CN"/>
        </w:rPr>
        <w:t>16297</w:t>
      </w:r>
      <w:r>
        <w:rPr>
          <w:rFonts w:hint="default" w:ascii="Times New Roman" w:hAnsi="Times New Roman" w:eastAsia="仿宋_GB2312" w:cs="Times New Roman"/>
          <w:sz w:val="32"/>
          <w:szCs w:val="32"/>
          <w:highlight w:val="none"/>
          <w:lang w:val="en-US" w:eastAsia="zh-CN"/>
        </w:rPr>
        <w:t>-</w:t>
      </w:r>
      <w:r>
        <w:rPr>
          <w:rFonts w:hint="eastAsia" w:ascii="Times New Roman" w:hAnsi="Times New Roman" w:eastAsia="仿宋_GB2312" w:cs="Times New Roman"/>
          <w:sz w:val="32"/>
          <w:szCs w:val="32"/>
          <w:highlight w:val="none"/>
          <w:lang w:val="en-US" w:eastAsia="zh-CN"/>
        </w:rPr>
        <w:t>1996</w:t>
      </w:r>
      <w:r>
        <w:rPr>
          <w:rFonts w:hint="default" w:ascii="Times New Roman" w:hAnsi="Times New Roman" w:eastAsia="仿宋_GB2312" w:cs="Times New Roman"/>
          <w:sz w:val="32"/>
          <w:szCs w:val="32"/>
          <w:highlight w:val="none"/>
          <w:lang w:val="en-US" w:eastAsia="zh-CN"/>
        </w:rPr>
        <w:t>）</w:t>
      </w:r>
      <w:r>
        <w:rPr>
          <w:rFonts w:hint="eastAsia" w:ascii="Times New Roman" w:hAnsi="Times New Roman" w:eastAsia="仿宋_GB2312" w:cs="Times New Roman"/>
          <w:sz w:val="32"/>
          <w:szCs w:val="32"/>
          <w:highlight w:val="none"/>
          <w:lang w:val="en-US" w:eastAsia="zh-CN"/>
        </w:rPr>
        <w:t>表2排放</w:t>
      </w:r>
      <w:r>
        <w:rPr>
          <w:rFonts w:hint="default" w:ascii="Times New Roman" w:hAnsi="Times New Roman" w:eastAsia="仿宋_GB2312" w:cs="Times New Roman"/>
          <w:sz w:val="32"/>
          <w:szCs w:val="32"/>
          <w:highlight w:val="none"/>
          <w:lang w:val="en-US" w:eastAsia="zh-CN"/>
        </w:rPr>
        <w:t>标准限值</w:t>
      </w:r>
      <w:r>
        <w:rPr>
          <w:rFonts w:hint="eastAsia" w:ascii="Times New Roman" w:hAnsi="Times New Roman" w:eastAsia="仿宋_GB2312" w:cs="Times New Roman"/>
          <w:sz w:val="32"/>
          <w:szCs w:val="32"/>
          <w:highlight w:val="none"/>
          <w:lang w:val="en-US" w:eastAsia="zh-CN"/>
        </w:rPr>
        <w:t>后经高度15m的排气筒排放。同时加强车间通风，确保少量未收集的无组织VOCs（以非甲烷总烃计）达到</w:t>
      </w:r>
      <w:r>
        <w:rPr>
          <w:rFonts w:hint="default" w:ascii="Times New Roman" w:hAnsi="Times New Roman" w:eastAsia="仿宋_GB2312" w:cs="Times New Roman"/>
          <w:sz w:val="32"/>
          <w:szCs w:val="32"/>
          <w:highlight w:val="none"/>
          <w:lang w:val="en-US" w:eastAsia="zh-CN"/>
        </w:rPr>
        <w:t>《</w:t>
      </w:r>
      <w:r>
        <w:rPr>
          <w:rFonts w:hint="eastAsia" w:ascii="Times New Roman" w:hAnsi="Times New Roman" w:eastAsia="仿宋_GB2312" w:cs="Times New Roman"/>
          <w:sz w:val="32"/>
          <w:szCs w:val="32"/>
          <w:highlight w:val="none"/>
          <w:lang w:val="en-US" w:eastAsia="zh-CN"/>
        </w:rPr>
        <w:t>表面涂装（汽车制造及维修）挥发性有机物、镍排放标准</w:t>
      </w:r>
      <w:r>
        <w:rPr>
          <w:rFonts w:hint="default" w:ascii="Times New Roman" w:hAnsi="Times New Roman" w:eastAsia="仿宋_GB2312" w:cs="Times New Roman"/>
          <w:sz w:val="32"/>
          <w:szCs w:val="32"/>
          <w:highlight w:val="none"/>
          <w:lang w:val="en-US" w:eastAsia="zh-CN"/>
        </w:rPr>
        <w:t>》（</w:t>
      </w:r>
      <w:r>
        <w:rPr>
          <w:rFonts w:hint="eastAsia" w:ascii="Times New Roman" w:hAnsi="Times New Roman" w:eastAsia="仿宋_GB2312" w:cs="Times New Roman"/>
          <w:sz w:val="32"/>
          <w:szCs w:val="32"/>
          <w:highlight w:val="none"/>
          <w:lang w:val="en-US" w:eastAsia="zh-CN"/>
        </w:rPr>
        <w:t>DB43/1356-2017</w:t>
      </w:r>
      <w:r>
        <w:rPr>
          <w:rFonts w:hint="default" w:ascii="Times New Roman" w:hAnsi="Times New Roman" w:eastAsia="仿宋_GB2312" w:cs="Times New Roman"/>
          <w:sz w:val="32"/>
          <w:szCs w:val="32"/>
          <w:highlight w:val="none"/>
          <w:lang w:val="en-US" w:eastAsia="zh-CN"/>
        </w:rPr>
        <w:t>）</w:t>
      </w:r>
      <w:r>
        <w:rPr>
          <w:rFonts w:hint="eastAsia" w:ascii="Times New Roman" w:hAnsi="Times New Roman" w:eastAsia="仿宋_GB2312" w:cs="Times New Roman"/>
          <w:sz w:val="32"/>
          <w:szCs w:val="32"/>
          <w:highlight w:val="none"/>
          <w:lang w:val="en-US" w:eastAsia="zh-CN"/>
        </w:rPr>
        <w:t>表3中的排放标准限值和</w:t>
      </w:r>
      <w:r>
        <w:rPr>
          <w:rFonts w:hint="eastAsia" w:ascii="仿宋_GB2312" w:hAnsi="仿宋_GB2312" w:eastAsia="仿宋_GB2312" w:cs="仿宋_GB2312"/>
          <w:bCs/>
          <w:sz w:val="32"/>
          <w:szCs w:val="32"/>
          <w:lang w:val="en-US" w:eastAsia="zh-CN"/>
        </w:rPr>
        <w:t>《挥发性有机物无组织排放控制标准》（GB37822-2019）中表A.1限值标准</w:t>
      </w:r>
      <w:r>
        <w:rPr>
          <w:rFonts w:hint="eastAsia" w:ascii="Times New Roman" w:hAnsi="Times New Roman" w:eastAsia="仿宋_GB2312" w:cs="Times New Roman"/>
          <w:sz w:val="32"/>
          <w:szCs w:val="32"/>
          <w:highlight w:val="none"/>
          <w:lang w:val="en-US" w:eastAsia="zh-CN"/>
        </w:rPr>
        <w:t>要求。</w:t>
      </w:r>
      <w:r>
        <w:rPr>
          <w:rFonts w:hint="eastAsia" w:ascii="Times New Roman" w:hAnsi="Times New Roman" w:eastAsia="仿宋_GB2312"/>
          <w:sz w:val="32"/>
          <w:szCs w:val="32"/>
          <w:highlight w:val="none"/>
        </w:rPr>
        <w:t>设置封闭</w:t>
      </w:r>
      <w:r>
        <w:rPr>
          <w:rFonts w:hint="eastAsia" w:ascii="Times New Roman" w:hAnsi="Times New Roman" w:eastAsia="仿宋_GB2312"/>
          <w:sz w:val="32"/>
          <w:szCs w:val="32"/>
          <w:highlight w:val="none"/>
          <w:lang w:val="en-US" w:eastAsia="zh-CN"/>
        </w:rPr>
        <w:t>生产车间</w:t>
      </w:r>
      <w:r>
        <w:rPr>
          <w:rFonts w:hint="eastAsia" w:ascii="Times New Roman" w:hAnsi="Times New Roman" w:eastAsia="仿宋_GB2312"/>
          <w:sz w:val="32"/>
          <w:szCs w:val="32"/>
          <w:highlight w:val="none"/>
        </w:rPr>
        <w:t>，</w:t>
      </w:r>
      <w:r>
        <w:rPr>
          <w:rFonts w:hint="eastAsia" w:ascii="Times New Roman" w:hAnsi="Times New Roman" w:eastAsia="仿宋_GB2312"/>
          <w:sz w:val="32"/>
          <w:szCs w:val="32"/>
          <w:highlight w:val="none"/>
          <w:lang w:val="en-US" w:eastAsia="zh-CN"/>
        </w:rPr>
        <w:t>切割、焊接、打磨</w:t>
      </w:r>
      <w:r>
        <w:rPr>
          <w:rFonts w:ascii="Times New Roman" w:hAnsi="Times New Roman" w:eastAsia="仿宋_GB2312"/>
          <w:sz w:val="32"/>
          <w:szCs w:val="32"/>
          <w:highlight w:val="none"/>
        </w:rPr>
        <w:t>工序设置于</w:t>
      </w:r>
      <w:r>
        <w:rPr>
          <w:rFonts w:hint="eastAsia" w:ascii="Times New Roman" w:hAnsi="Times New Roman" w:eastAsia="仿宋_GB2312"/>
          <w:sz w:val="32"/>
          <w:szCs w:val="32"/>
          <w:highlight w:val="none"/>
        </w:rPr>
        <w:t>封闭车间内</w:t>
      </w:r>
      <w:r>
        <w:rPr>
          <w:rFonts w:hint="eastAsia" w:ascii="Times New Roman" w:hAnsi="Times New Roman" w:eastAsia="仿宋_GB2312" w:cs="Times New Roman"/>
          <w:sz w:val="32"/>
          <w:szCs w:val="32"/>
          <w:highlight w:val="none"/>
          <w:lang w:val="en-US" w:eastAsia="zh-CN"/>
        </w:rPr>
        <w:t>，设置移动式烟尘净化器收集处理，处理后在生产车间内无组织排放，确保无组织粉尘达《大气污染物综合排放标准》（GB16297-1996）表2中无组织排放监控浓度限值要求。</w:t>
      </w:r>
    </w:p>
    <w:p w14:paraId="17BBA1B4">
      <w:pPr>
        <w:spacing w:line="548" w:lineRule="exact"/>
        <w:ind w:firstLine="640" w:firstLineChars="200"/>
        <w:rPr>
          <w:rFonts w:ascii="Times New Roman" w:hAnsi="Times New Roman" w:eastAsia="仿宋_GB2312"/>
          <w:sz w:val="32"/>
          <w:szCs w:val="32"/>
          <w:highlight w:val="none"/>
        </w:rPr>
      </w:pPr>
      <w:r>
        <w:rPr>
          <w:rFonts w:ascii="Times New Roman" w:hAnsi="Times New Roman" w:eastAsia="仿宋_GB2312"/>
          <w:sz w:val="32"/>
          <w:szCs w:val="32"/>
          <w:highlight w:val="none"/>
        </w:rPr>
        <w:t>4.噪声污染防治工作。优化设备选型、合理布局高噪声设备，对高噪声设备采取基础减振、厂房封闭隔音、消声降噪等措施，确保厂界噪声达到《工业企业厂界环境噪声排放标准》（GB12348-2008）</w:t>
      </w:r>
      <w:r>
        <w:rPr>
          <w:rFonts w:hint="eastAsia" w:ascii="Times New Roman" w:hAnsi="Times New Roman" w:eastAsia="仿宋_GB2312"/>
          <w:sz w:val="32"/>
          <w:szCs w:val="32"/>
          <w:highlight w:val="none"/>
          <w:lang w:val="en-US" w:eastAsia="zh-CN"/>
        </w:rPr>
        <w:t>2</w:t>
      </w:r>
      <w:r>
        <w:rPr>
          <w:rFonts w:ascii="Times New Roman" w:hAnsi="Times New Roman" w:eastAsia="仿宋_GB2312"/>
          <w:sz w:val="32"/>
          <w:szCs w:val="32"/>
          <w:highlight w:val="none"/>
        </w:rPr>
        <w:t>类标准要求。</w:t>
      </w:r>
    </w:p>
    <w:p w14:paraId="336C9E4A">
      <w:pPr>
        <w:spacing w:line="548" w:lineRule="exact"/>
        <w:ind w:firstLine="640" w:firstLineChars="200"/>
        <w:rPr>
          <w:rFonts w:ascii="Times New Roman" w:hAnsi="Times New Roman" w:eastAsia="仿宋_GB2312"/>
          <w:sz w:val="32"/>
          <w:szCs w:val="32"/>
          <w:highlight w:val="yellow"/>
        </w:rPr>
      </w:pPr>
      <w:r>
        <w:rPr>
          <w:rFonts w:ascii="Times New Roman" w:hAnsi="Times New Roman" w:eastAsia="仿宋_GB2312"/>
          <w:sz w:val="32"/>
          <w:szCs w:val="32"/>
          <w:highlight w:val="none"/>
        </w:rPr>
        <w:t>5.固废污染防治工作。严格按照“资源化、减量化、无害化”原则，</w:t>
      </w:r>
      <w:r>
        <w:rPr>
          <w:rFonts w:hint="eastAsia" w:ascii="Times New Roman" w:hAnsi="Times New Roman" w:eastAsia="仿宋_GB2312"/>
          <w:sz w:val="32"/>
          <w:szCs w:val="32"/>
          <w:highlight w:val="none"/>
        </w:rPr>
        <w:t>做好</w:t>
      </w:r>
      <w:r>
        <w:rPr>
          <w:rFonts w:ascii="Times New Roman" w:hAnsi="Times New Roman" w:eastAsia="仿宋_GB2312"/>
          <w:sz w:val="32"/>
          <w:szCs w:val="32"/>
          <w:highlight w:val="none"/>
        </w:rPr>
        <w:t>各类固体废物分类收集贮存、转运、综合利用</w:t>
      </w:r>
      <w:r>
        <w:rPr>
          <w:rFonts w:hint="eastAsia" w:ascii="Times New Roman" w:hAnsi="Times New Roman" w:eastAsia="仿宋_GB2312"/>
          <w:sz w:val="32"/>
          <w:szCs w:val="32"/>
          <w:highlight w:val="none"/>
        </w:rPr>
        <w:t>，并按要求做好台账记录，规范设置固体废物暂存间及标识、标牌、标签等标志</w:t>
      </w:r>
      <w:r>
        <w:rPr>
          <w:rFonts w:ascii="Times New Roman" w:hAnsi="Times New Roman" w:eastAsia="仿宋_GB2312"/>
          <w:sz w:val="32"/>
          <w:szCs w:val="32"/>
          <w:highlight w:val="none"/>
        </w:rPr>
        <w:t>。</w:t>
      </w:r>
      <w:r>
        <w:rPr>
          <w:rFonts w:hint="eastAsia" w:ascii="Times New Roman" w:hAnsi="Times New Roman" w:eastAsia="仿宋_GB2312" w:cs="Times New Roman"/>
          <w:sz w:val="32"/>
          <w:szCs w:val="32"/>
          <w:highlight w:val="none"/>
        </w:rPr>
        <w:t>本项目</w:t>
      </w:r>
      <w:r>
        <w:rPr>
          <w:rFonts w:hint="eastAsia" w:ascii="Times New Roman" w:hAnsi="Times New Roman" w:eastAsia="仿宋_GB2312" w:cs="Times New Roman"/>
          <w:sz w:val="32"/>
          <w:szCs w:val="32"/>
          <w:highlight w:val="none"/>
          <w:lang w:val="en-US" w:eastAsia="zh-CN"/>
        </w:rPr>
        <w:t>废边角料、废焊头、焊渣、水性漆漆渣、废水性漆桶集中收集后出售给废品回收单位，由废品回收单位统一处理</w:t>
      </w:r>
      <w:r>
        <w:rPr>
          <w:rFonts w:hint="eastAsia" w:ascii="Times New Roman" w:hAnsi="Times New Roman" w:eastAsia="仿宋_GB2312" w:cs="Times New Roman"/>
          <w:sz w:val="32"/>
          <w:szCs w:val="32"/>
          <w:highlight w:val="none"/>
        </w:rPr>
        <w:t>。一般固废临时存储在一般固废间，贮存和处置过程满足《一般工业固体废 物贮存和填埋污染控制标准》（GB18599-2020）中相关要求。</w:t>
      </w:r>
      <w:r>
        <w:rPr>
          <w:rFonts w:hint="eastAsia" w:ascii="Times New Roman" w:hAnsi="Times New Roman" w:eastAsia="仿宋_GB2312" w:cs="Times New Roman"/>
          <w:sz w:val="32"/>
          <w:szCs w:val="32"/>
          <w:highlight w:val="none"/>
          <w:lang w:val="en-US" w:eastAsia="zh-CN"/>
        </w:rPr>
        <w:t>废切削液、废机油、油性漆漆渣、废包装桶、废棉纱、废过滤棉和废活性炭等</w:t>
      </w:r>
      <w:r>
        <w:rPr>
          <w:rFonts w:hint="eastAsia" w:ascii="Times New Roman" w:hAnsi="Times New Roman" w:eastAsia="仿宋_GB2312" w:cs="Times New Roman"/>
          <w:sz w:val="32"/>
          <w:szCs w:val="32"/>
          <w:highlight w:val="none"/>
        </w:rPr>
        <w:t>危险废物</w:t>
      </w:r>
      <w:r>
        <w:rPr>
          <w:rFonts w:ascii="Times New Roman" w:hAnsi="Times New Roman" w:eastAsia="仿宋_GB2312" w:cs="Times New Roman"/>
          <w:sz w:val="32"/>
          <w:szCs w:val="32"/>
          <w:highlight w:val="none"/>
        </w:rPr>
        <w:t>须严格按照《危险废物贮存污染控制标准》（GB18597-</w:t>
      </w:r>
      <w:r>
        <w:rPr>
          <w:rFonts w:ascii="Times New Roman" w:hAnsi="Times New Roman" w:eastAsia="仿宋_GB2312"/>
          <w:sz w:val="32"/>
          <w:szCs w:val="32"/>
          <w:highlight w:val="none"/>
        </w:rPr>
        <w:t>20</w:t>
      </w:r>
      <w:r>
        <w:rPr>
          <w:rFonts w:hint="eastAsia" w:ascii="Times New Roman" w:hAnsi="Times New Roman" w:eastAsia="仿宋_GB2312"/>
          <w:sz w:val="32"/>
          <w:szCs w:val="32"/>
          <w:highlight w:val="none"/>
        </w:rPr>
        <w:t>23</w:t>
      </w:r>
      <w:r>
        <w:rPr>
          <w:rFonts w:ascii="Times New Roman" w:hAnsi="Times New Roman" w:eastAsia="仿宋_GB2312"/>
          <w:sz w:val="32"/>
          <w:szCs w:val="32"/>
          <w:highlight w:val="none"/>
        </w:rPr>
        <w:t>）相关规定要求进行收集和贮存，定期交由有资质单位处置；生活垃圾经统一收集后交环卫部门转运处置。</w:t>
      </w:r>
    </w:p>
    <w:p w14:paraId="56904D62">
      <w:pPr>
        <w:spacing w:line="548" w:lineRule="exact"/>
        <w:ind w:firstLine="640" w:firstLineChars="200"/>
        <w:rPr>
          <w:rFonts w:ascii="Times New Roman" w:hAnsi="Times New Roman" w:eastAsia="仿宋_GB2312"/>
          <w:sz w:val="32"/>
          <w:szCs w:val="32"/>
          <w:highlight w:val="none"/>
        </w:rPr>
      </w:pPr>
      <w:r>
        <w:rPr>
          <w:rFonts w:hint="eastAsia" w:ascii="Times New Roman" w:hAnsi="Times New Roman" w:eastAsia="仿宋_GB2312"/>
          <w:sz w:val="32"/>
          <w:szCs w:val="32"/>
          <w:highlight w:val="none"/>
          <w:lang w:val="en-US" w:eastAsia="zh-CN"/>
        </w:rPr>
        <w:t>6</w:t>
      </w:r>
      <w:r>
        <w:rPr>
          <w:rFonts w:ascii="Times New Roman" w:hAnsi="Times New Roman" w:eastAsia="仿宋_GB2312"/>
          <w:sz w:val="32"/>
          <w:szCs w:val="32"/>
          <w:highlight w:val="none"/>
        </w:rPr>
        <w:t>.环境风险防范工作。加强生产和环保管理，提高清洁生产水平，设立专职环保管理机构和人员，注意环保设施的日常维护。制定严格的风险防范措施方案、安全操作规程和突发环境事件应急预案，防止事故发生，避免或者减缓环境风险情况下对环境的不利影响</w:t>
      </w:r>
      <w:r>
        <w:rPr>
          <w:rFonts w:hint="eastAsia" w:ascii="Times New Roman" w:hAnsi="Times New Roman" w:eastAsia="仿宋_GB2312"/>
          <w:sz w:val="32"/>
          <w:szCs w:val="32"/>
          <w:highlight w:val="none"/>
        </w:rPr>
        <w:t>，按要求设置事故应急池</w:t>
      </w:r>
      <w:r>
        <w:rPr>
          <w:rFonts w:ascii="Times New Roman" w:hAnsi="Times New Roman" w:eastAsia="仿宋_GB2312"/>
          <w:sz w:val="32"/>
          <w:szCs w:val="32"/>
          <w:highlight w:val="none"/>
        </w:rPr>
        <w:t>。</w:t>
      </w:r>
    </w:p>
    <w:p w14:paraId="51500237">
      <w:pPr>
        <w:pStyle w:val="9"/>
        <w:rPr>
          <w:rFonts w:ascii="Times New Roman" w:hAnsi="Times New Roman" w:eastAsia="仿宋_GB2312" w:cs="Times New Roman"/>
          <w:color w:val="auto"/>
          <w:sz w:val="32"/>
          <w:szCs w:val="32"/>
          <w:highlight w:val="none"/>
        </w:rPr>
      </w:pPr>
      <w:r>
        <w:rPr>
          <w:rFonts w:hint="eastAsia" w:ascii="Times New Roman" w:hAnsi="Times New Roman" w:eastAsia="仿宋_GB2312" w:cs="Times New Roman"/>
          <w:color w:val="auto"/>
          <w:sz w:val="32"/>
          <w:szCs w:val="32"/>
          <w:highlight w:val="none"/>
        </w:rPr>
        <w:t xml:space="preserve">   </w:t>
      </w:r>
      <w:r>
        <w:rPr>
          <w:rFonts w:ascii="Times New Roman" w:hAnsi="Times New Roman" w:eastAsia="仿宋_GB2312" w:cs="Times New Roman"/>
          <w:color w:val="auto"/>
          <w:sz w:val="32"/>
          <w:szCs w:val="32"/>
          <w:highlight w:val="none"/>
        </w:rPr>
        <w:t>三、依据总量部门审核文件，该项目实施后核定公司主要污染物年排放总量为</w:t>
      </w:r>
      <w:r>
        <w:rPr>
          <w:rFonts w:hint="eastAsia" w:ascii="Times New Roman" w:hAnsi="Times New Roman" w:eastAsia="仿宋_GB2312" w:cs="Times New Roman"/>
          <w:color w:val="auto"/>
          <w:sz w:val="32"/>
          <w:szCs w:val="32"/>
          <w:highlight w:val="none"/>
        </w:rPr>
        <w:t>：VOCs≤</w:t>
      </w:r>
      <w:r>
        <w:rPr>
          <w:rFonts w:hint="eastAsia" w:ascii="Times New Roman" w:hAnsi="Times New Roman" w:eastAsia="仿宋_GB2312" w:cs="Times New Roman"/>
          <w:color w:val="auto"/>
          <w:sz w:val="32"/>
          <w:szCs w:val="32"/>
          <w:highlight w:val="none"/>
          <w:lang w:val="en-US" w:eastAsia="zh-CN"/>
        </w:rPr>
        <w:t>1.08</w:t>
      </w:r>
      <w:r>
        <w:rPr>
          <w:rFonts w:hint="eastAsia" w:ascii="Times New Roman" w:hAnsi="Times New Roman" w:eastAsia="仿宋_GB2312" w:cs="Times New Roman"/>
          <w:color w:val="auto"/>
          <w:sz w:val="32"/>
          <w:szCs w:val="32"/>
          <w:highlight w:val="none"/>
        </w:rPr>
        <w:t>t/a。</w:t>
      </w:r>
    </w:p>
    <w:p w14:paraId="6E9D5ECA">
      <w:pPr>
        <w:spacing w:line="548" w:lineRule="exact"/>
        <w:ind w:firstLine="640" w:firstLineChars="200"/>
        <w:rPr>
          <w:rFonts w:ascii="Times New Roman" w:hAnsi="Times New Roman" w:eastAsia="仿宋_GB2312"/>
          <w:sz w:val="32"/>
          <w:szCs w:val="32"/>
          <w:highlight w:val="none"/>
        </w:rPr>
      </w:pPr>
      <w:r>
        <w:rPr>
          <w:rFonts w:ascii="Times New Roman" w:hAnsi="Times New Roman" w:eastAsia="仿宋_GB2312"/>
          <w:sz w:val="32"/>
          <w:szCs w:val="32"/>
          <w:highlight w:val="none"/>
        </w:rPr>
        <w:t>四、建设单位须严格执行“排污许可”</w:t>
      </w:r>
      <w:r>
        <w:rPr>
          <w:rFonts w:hint="eastAsia" w:ascii="Times New Roman" w:hAnsi="Times New Roman" w:eastAsia="仿宋_GB2312"/>
          <w:sz w:val="32"/>
          <w:szCs w:val="32"/>
          <w:highlight w:val="none"/>
        </w:rPr>
        <w:t>、</w:t>
      </w:r>
      <w:r>
        <w:rPr>
          <w:rFonts w:ascii="Times New Roman" w:hAnsi="Times New Roman" w:eastAsia="仿宋_GB2312"/>
          <w:sz w:val="32"/>
          <w:szCs w:val="32"/>
          <w:highlight w:val="none"/>
        </w:rPr>
        <w:t>“三同时”管理规定及相关环境管理制度。建设单位应当在启动生产设施或者在实际排污之前按规定要求办理排污许可，并按照要求自行组织竣工环境保护验收；建设单位须按照排污许可管理要求定期完成企业自行监测及执行报告提交。项目建设和营运期的日常监督和管理由湘潭市生态环境保护综合行政执法支队负责。</w:t>
      </w:r>
    </w:p>
    <w:p w14:paraId="2E9021E1">
      <w:pPr>
        <w:spacing w:line="548" w:lineRule="exact"/>
        <w:ind w:firstLine="640" w:firstLineChars="200"/>
        <w:rPr>
          <w:rFonts w:ascii="Times New Roman" w:hAnsi="Times New Roman" w:eastAsia="仿宋_GB2312"/>
          <w:sz w:val="32"/>
          <w:szCs w:val="32"/>
          <w:highlight w:val="none"/>
        </w:rPr>
      </w:pPr>
      <w:r>
        <w:rPr>
          <w:rFonts w:ascii="Times New Roman" w:hAnsi="Times New Roman" w:eastAsia="仿宋_GB2312"/>
          <w:sz w:val="32"/>
          <w:szCs w:val="32"/>
          <w:highlight w:val="none"/>
        </w:rPr>
        <w:t>五、项目建设的性质、规模、地点、采用的工艺或者防治污染、防止生态破坏的措施发生重大变动的建设单位应当重新报批建设项目的环境影响评价文件。建设项目的环境影响评价文件自批准之日起超过五年，方决定该项目开工建设的，其环境影响评价文件应当报原审批部门重新审核。</w:t>
      </w:r>
    </w:p>
    <w:p w14:paraId="64DCC6AA">
      <w:pPr>
        <w:spacing w:line="548" w:lineRule="exact"/>
        <w:ind w:firstLine="640" w:firstLineChars="200"/>
        <w:rPr>
          <w:rFonts w:ascii="Times New Roman" w:hAnsi="Times New Roman" w:eastAsia="仿宋_GB2312"/>
          <w:sz w:val="32"/>
          <w:szCs w:val="32"/>
        </w:rPr>
      </w:pPr>
    </w:p>
    <w:p w14:paraId="04C6BA9B">
      <w:pPr>
        <w:pStyle w:val="5"/>
        <w:ind w:left="420" w:firstLine="420"/>
      </w:pPr>
    </w:p>
    <w:p w14:paraId="79401296">
      <w:pPr>
        <w:spacing w:line="500" w:lineRule="exact"/>
        <w:ind w:firstLine="640" w:firstLineChars="200"/>
        <w:jc w:val="left"/>
        <w:rPr>
          <w:rFonts w:ascii="Times New Roman" w:hAnsi="Times New Roman" w:eastAsia="仿宋_GB2312"/>
          <w:sz w:val="32"/>
          <w:szCs w:val="32"/>
        </w:rPr>
      </w:pPr>
      <w:r>
        <w:rPr>
          <w:rFonts w:ascii="Times New Roman" w:hAnsi="Times New Roman" w:eastAsia="仿宋_GB2312"/>
          <w:sz w:val="32"/>
          <w:szCs w:val="32"/>
        </w:rPr>
        <w:t xml:space="preserve">                          </w:t>
      </w:r>
      <w:r>
        <w:rPr>
          <w:rFonts w:ascii="Times New Roman" w:hAnsi="Times New Roman" w:eastAsia="仿宋_GB2312"/>
          <w:sz w:val="32"/>
          <w:szCs w:val="32"/>
          <w:lang w:val="en"/>
        </w:rPr>
        <w:t xml:space="preserve">      </w:t>
      </w:r>
      <w:r>
        <w:rPr>
          <w:rFonts w:ascii="Times New Roman" w:hAnsi="Times New Roman" w:eastAsia="仿宋_GB2312"/>
          <w:sz w:val="32"/>
          <w:szCs w:val="32"/>
        </w:rPr>
        <w:t>湘潭市生态环境局</w:t>
      </w:r>
    </w:p>
    <w:p w14:paraId="4BF60E43">
      <w:pPr>
        <w:spacing w:line="500" w:lineRule="exact"/>
        <w:ind w:firstLine="640" w:firstLineChars="200"/>
        <w:jc w:val="left"/>
        <w:rPr>
          <w:rFonts w:ascii="Times New Roman" w:hAnsi="Times New Roman" w:eastAsia="仿宋_GB2312"/>
          <w:sz w:val="32"/>
          <w:szCs w:val="32"/>
        </w:rPr>
      </w:pPr>
      <w:r>
        <w:rPr>
          <w:rFonts w:ascii="Times New Roman" w:hAnsi="Times New Roman" w:eastAsia="仿宋_GB2312"/>
          <w:sz w:val="32"/>
          <w:szCs w:val="32"/>
        </w:rPr>
        <w:t xml:space="preserve">                           </w:t>
      </w:r>
      <w:r>
        <w:rPr>
          <w:rFonts w:ascii="Times New Roman" w:hAnsi="Times New Roman" w:eastAsia="仿宋_GB2312"/>
          <w:sz w:val="32"/>
          <w:szCs w:val="32"/>
          <w:lang w:val="en"/>
        </w:rPr>
        <w:t xml:space="preserve">     </w:t>
      </w:r>
      <w:r>
        <w:rPr>
          <w:rFonts w:ascii="Times New Roman" w:hAnsi="Times New Roman" w:eastAsia="仿宋_GB2312"/>
          <w:sz w:val="32"/>
          <w:szCs w:val="32"/>
        </w:rPr>
        <w:t>202</w:t>
      </w:r>
      <w:r>
        <w:rPr>
          <w:rFonts w:hint="eastAsia" w:ascii="Times New Roman" w:hAnsi="Times New Roman" w:eastAsia="仿宋_GB2312"/>
          <w:sz w:val="32"/>
          <w:szCs w:val="32"/>
          <w:lang w:val="en-US" w:eastAsia="zh-CN"/>
        </w:rPr>
        <w:t>5</w:t>
      </w:r>
      <w:r>
        <w:rPr>
          <w:rFonts w:ascii="Times New Roman" w:hAnsi="Times New Roman" w:eastAsia="仿宋_GB2312"/>
          <w:sz w:val="32"/>
          <w:szCs w:val="32"/>
        </w:rPr>
        <w:t>年</w:t>
      </w:r>
      <w:r>
        <w:rPr>
          <w:rFonts w:hint="eastAsia" w:ascii="Times New Roman" w:hAnsi="Times New Roman" w:eastAsia="仿宋_GB2312"/>
          <w:sz w:val="32"/>
          <w:szCs w:val="32"/>
        </w:rPr>
        <w:t xml:space="preserve"> </w:t>
      </w:r>
      <w:r>
        <w:rPr>
          <w:rFonts w:ascii="Times New Roman" w:hAnsi="Times New Roman" w:eastAsia="仿宋_GB2312"/>
          <w:sz w:val="32"/>
          <w:szCs w:val="32"/>
        </w:rPr>
        <w:t>月</w:t>
      </w:r>
      <w:r>
        <w:rPr>
          <w:rFonts w:hint="eastAsia" w:ascii="Times New Roman" w:hAnsi="Times New Roman" w:eastAsia="仿宋_GB2312"/>
          <w:sz w:val="32"/>
          <w:szCs w:val="32"/>
        </w:rPr>
        <w:t xml:space="preserve">  </w:t>
      </w:r>
      <w:r>
        <w:rPr>
          <w:rFonts w:ascii="Times New Roman" w:hAnsi="Times New Roman" w:eastAsia="仿宋_GB2312"/>
          <w:sz w:val="32"/>
          <w:szCs w:val="32"/>
        </w:rPr>
        <w:t xml:space="preserve">日 </w:t>
      </w:r>
    </w:p>
    <w:p w14:paraId="19E24D6E">
      <w:pPr>
        <w:pStyle w:val="9"/>
        <w:adjustRightInd/>
        <w:spacing w:line="548" w:lineRule="exact"/>
        <w:jc w:val="left"/>
        <w:rPr>
          <w:rFonts w:hint="eastAsia" w:ascii="Times New Roman" w:hAnsi="Times New Roman" w:eastAsia="仿宋_GB2312" w:cs="Times New Roman"/>
          <w:color w:val="auto"/>
          <w:sz w:val="32"/>
          <w:szCs w:val="32"/>
          <w:lang w:val="en-US" w:eastAsia="zh-CN"/>
        </w:rPr>
      </w:pPr>
    </w:p>
    <w:sectPr>
      <w:pgSz w:w="11906" w:h="16838"/>
      <w:pgMar w:top="2098" w:right="1474" w:bottom="1077" w:left="1587" w:header="851" w:footer="992" w:gutter="0"/>
      <w:cols w:space="0" w:num="1"/>
      <w:docGrid w:type="lines" w:linePitch="318"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AFF" w:usb1="C0007841"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微软雅黑"/>
    <w:panose1 w:val="02010600030101010101"/>
    <w:charset w:val="86"/>
    <w:family w:val="auto"/>
    <w:pitch w:val="default"/>
    <w:sig w:usb0="00000000" w:usb1="00000000" w:usb2="00000016" w:usb3="00000000" w:csb0="0004000F" w:csb1="00000000"/>
  </w:font>
  <w:font w:name="Arial Unicode MS">
    <w:altName w:val="宋体"/>
    <w:panose1 w:val="020B0604020202020204"/>
    <w:charset w:val="86"/>
    <w:family w:val="swiss"/>
    <w:pitch w:val="default"/>
    <w:sig w:usb0="00000000" w:usb1="00000000" w:usb2="0000003F" w:usb3="00000000" w:csb0="603F01FF" w:csb1="FFFF0000"/>
  </w:font>
  <w:font w:name="仿宋_GB2312">
    <w:altName w:val="仿宋"/>
    <w:panose1 w:val="00000000000000000000"/>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altName w:val="黑体"/>
    <w:panose1 w:val="00000000000000000000"/>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9"/>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DBjZmZhYTM5NTUyOGFlMjJhNjIzM2EzZDQ5MWJhOTAifQ=="/>
    <w:docVar w:name="KSO_WPS_MARK_KEY" w:val="36e4c213-53a1-44d2-b581-cbba5f36c767"/>
  </w:docVars>
  <w:rsids>
    <w:rsidRoot w:val="00DD78AD"/>
    <w:rsid w:val="000B5261"/>
    <w:rsid w:val="000B6968"/>
    <w:rsid w:val="000E77B0"/>
    <w:rsid w:val="001A3773"/>
    <w:rsid w:val="002002ED"/>
    <w:rsid w:val="003047E9"/>
    <w:rsid w:val="00423C6D"/>
    <w:rsid w:val="0043505D"/>
    <w:rsid w:val="00470F75"/>
    <w:rsid w:val="0055023D"/>
    <w:rsid w:val="00573A74"/>
    <w:rsid w:val="005C5DF2"/>
    <w:rsid w:val="00655CA9"/>
    <w:rsid w:val="00687694"/>
    <w:rsid w:val="006E2D5B"/>
    <w:rsid w:val="007D0591"/>
    <w:rsid w:val="008E6FA5"/>
    <w:rsid w:val="00AA6EF8"/>
    <w:rsid w:val="00B82099"/>
    <w:rsid w:val="00C73B25"/>
    <w:rsid w:val="00DD78AD"/>
    <w:rsid w:val="00F0181C"/>
    <w:rsid w:val="017F11CD"/>
    <w:rsid w:val="01E66FA5"/>
    <w:rsid w:val="025C31E1"/>
    <w:rsid w:val="03C926DB"/>
    <w:rsid w:val="045245DB"/>
    <w:rsid w:val="055D1BCE"/>
    <w:rsid w:val="05685F23"/>
    <w:rsid w:val="057331A2"/>
    <w:rsid w:val="057FD5AE"/>
    <w:rsid w:val="05D67212"/>
    <w:rsid w:val="06121633"/>
    <w:rsid w:val="06CB49BC"/>
    <w:rsid w:val="07660241"/>
    <w:rsid w:val="076637D7"/>
    <w:rsid w:val="07756731"/>
    <w:rsid w:val="0777244E"/>
    <w:rsid w:val="07BC0FAB"/>
    <w:rsid w:val="07F615C4"/>
    <w:rsid w:val="087B41C0"/>
    <w:rsid w:val="088E16AD"/>
    <w:rsid w:val="08CE762F"/>
    <w:rsid w:val="092645AB"/>
    <w:rsid w:val="092959CA"/>
    <w:rsid w:val="0944484A"/>
    <w:rsid w:val="09B259BF"/>
    <w:rsid w:val="09F1077A"/>
    <w:rsid w:val="0A740EC6"/>
    <w:rsid w:val="0A974E6F"/>
    <w:rsid w:val="0AF02C43"/>
    <w:rsid w:val="0B224DC6"/>
    <w:rsid w:val="0B6E3B68"/>
    <w:rsid w:val="0BC8771C"/>
    <w:rsid w:val="0BD51A77"/>
    <w:rsid w:val="0C5C1C12"/>
    <w:rsid w:val="0CC003F3"/>
    <w:rsid w:val="0D076022"/>
    <w:rsid w:val="0D4C7ED9"/>
    <w:rsid w:val="0EE24C27"/>
    <w:rsid w:val="0F0E18EA"/>
    <w:rsid w:val="0F56503F"/>
    <w:rsid w:val="100132CA"/>
    <w:rsid w:val="10417A9D"/>
    <w:rsid w:val="115F467E"/>
    <w:rsid w:val="116752E1"/>
    <w:rsid w:val="12A61E39"/>
    <w:rsid w:val="12D24AB6"/>
    <w:rsid w:val="12E96458"/>
    <w:rsid w:val="135D14AC"/>
    <w:rsid w:val="146B158C"/>
    <w:rsid w:val="14CF38C9"/>
    <w:rsid w:val="15345245"/>
    <w:rsid w:val="15C304CD"/>
    <w:rsid w:val="15E6711C"/>
    <w:rsid w:val="16105F47"/>
    <w:rsid w:val="1638549E"/>
    <w:rsid w:val="163C4F8E"/>
    <w:rsid w:val="16A668AC"/>
    <w:rsid w:val="16BF171B"/>
    <w:rsid w:val="16E70DBC"/>
    <w:rsid w:val="17D64F6F"/>
    <w:rsid w:val="18136C1D"/>
    <w:rsid w:val="18300B23"/>
    <w:rsid w:val="183D4FEE"/>
    <w:rsid w:val="18441ED8"/>
    <w:rsid w:val="1921046B"/>
    <w:rsid w:val="195E346D"/>
    <w:rsid w:val="1A0D279E"/>
    <w:rsid w:val="1A770934"/>
    <w:rsid w:val="1A9435AF"/>
    <w:rsid w:val="1B3817DE"/>
    <w:rsid w:val="1C0158BF"/>
    <w:rsid w:val="1C217FF8"/>
    <w:rsid w:val="1C4E77C9"/>
    <w:rsid w:val="1C766D20"/>
    <w:rsid w:val="1D6D113E"/>
    <w:rsid w:val="1DFB74DD"/>
    <w:rsid w:val="1E073DD1"/>
    <w:rsid w:val="1E164317"/>
    <w:rsid w:val="1E480248"/>
    <w:rsid w:val="1F5D7D23"/>
    <w:rsid w:val="1FD7EC5C"/>
    <w:rsid w:val="1FE551D6"/>
    <w:rsid w:val="20112FE8"/>
    <w:rsid w:val="2120725A"/>
    <w:rsid w:val="21863561"/>
    <w:rsid w:val="21BA632F"/>
    <w:rsid w:val="21ED71E0"/>
    <w:rsid w:val="22431452"/>
    <w:rsid w:val="22693F49"/>
    <w:rsid w:val="22743D02"/>
    <w:rsid w:val="22C75BE0"/>
    <w:rsid w:val="23B92B87"/>
    <w:rsid w:val="245711E5"/>
    <w:rsid w:val="25290DD3"/>
    <w:rsid w:val="2573204F"/>
    <w:rsid w:val="263E440B"/>
    <w:rsid w:val="275A1718"/>
    <w:rsid w:val="27CC1EEA"/>
    <w:rsid w:val="27D43001"/>
    <w:rsid w:val="27E44489"/>
    <w:rsid w:val="28153891"/>
    <w:rsid w:val="28884063"/>
    <w:rsid w:val="2944442E"/>
    <w:rsid w:val="295757E3"/>
    <w:rsid w:val="29736AC1"/>
    <w:rsid w:val="2A475858"/>
    <w:rsid w:val="2A77438F"/>
    <w:rsid w:val="2AD4533E"/>
    <w:rsid w:val="2B62123C"/>
    <w:rsid w:val="2BA955A4"/>
    <w:rsid w:val="2C9805ED"/>
    <w:rsid w:val="2CB73169"/>
    <w:rsid w:val="2CDC672B"/>
    <w:rsid w:val="2D872B3B"/>
    <w:rsid w:val="2DE77A94"/>
    <w:rsid w:val="2E0C4DEE"/>
    <w:rsid w:val="2E6F0EEF"/>
    <w:rsid w:val="2E8C545B"/>
    <w:rsid w:val="2ECD4C73"/>
    <w:rsid w:val="2EFA733D"/>
    <w:rsid w:val="2F230642"/>
    <w:rsid w:val="2F2EE0AA"/>
    <w:rsid w:val="2F8A06C1"/>
    <w:rsid w:val="307B44AD"/>
    <w:rsid w:val="30F54260"/>
    <w:rsid w:val="31621EA7"/>
    <w:rsid w:val="31AA6DF8"/>
    <w:rsid w:val="322841C1"/>
    <w:rsid w:val="32B53042"/>
    <w:rsid w:val="32E20814"/>
    <w:rsid w:val="333252F7"/>
    <w:rsid w:val="33F1217A"/>
    <w:rsid w:val="347656B7"/>
    <w:rsid w:val="348E47AF"/>
    <w:rsid w:val="34A43174"/>
    <w:rsid w:val="35094B0E"/>
    <w:rsid w:val="354D6418"/>
    <w:rsid w:val="35906305"/>
    <w:rsid w:val="362D624A"/>
    <w:rsid w:val="365B2DB7"/>
    <w:rsid w:val="36687282"/>
    <w:rsid w:val="36851BE2"/>
    <w:rsid w:val="370C40B1"/>
    <w:rsid w:val="37645178"/>
    <w:rsid w:val="376C1009"/>
    <w:rsid w:val="37B07132"/>
    <w:rsid w:val="3810197F"/>
    <w:rsid w:val="386E3E1F"/>
    <w:rsid w:val="38C764E2"/>
    <w:rsid w:val="38F848ED"/>
    <w:rsid w:val="390E5EBF"/>
    <w:rsid w:val="392207EA"/>
    <w:rsid w:val="39785A2E"/>
    <w:rsid w:val="3A804B9A"/>
    <w:rsid w:val="3ABC7B9C"/>
    <w:rsid w:val="3B2E5AB3"/>
    <w:rsid w:val="3B451940"/>
    <w:rsid w:val="3C203C13"/>
    <w:rsid w:val="3C58462D"/>
    <w:rsid w:val="3C7249B6"/>
    <w:rsid w:val="3CA37266"/>
    <w:rsid w:val="3D336F35"/>
    <w:rsid w:val="3DF76F09"/>
    <w:rsid w:val="3E8E08D2"/>
    <w:rsid w:val="3EB968CD"/>
    <w:rsid w:val="3EE651E8"/>
    <w:rsid w:val="3EF913BF"/>
    <w:rsid w:val="3F5C56A7"/>
    <w:rsid w:val="3FF1B6FA"/>
    <w:rsid w:val="403D52DB"/>
    <w:rsid w:val="417967E7"/>
    <w:rsid w:val="426052B1"/>
    <w:rsid w:val="428B67D2"/>
    <w:rsid w:val="42F0040B"/>
    <w:rsid w:val="434365FE"/>
    <w:rsid w:val="43AD2778"/>
    <w:rsid w:val="44E26451"/>
    <w:rsid w:val="451F76A5"/>
    <w:rsid w:val="45246A6A"/>
    <w:rsid w:val="452C6EED"/>
    <w:rsid w:val="45462E84"/>
    <w:rsid w:val="45561319"/>
    <w:rsid w:val="45D746D7"/>
    <w:rsid w:val="463902F3"/>
    <w:rsid w:val="46A240EA"/>
    <w:rsid w:val="46D83FB0"/>
    <w:rsid w:val="47503B46"/>
    <w:rsid w:val="476A2E5A"/>
    <w:rsid w:val="47A0687C"/>
    <w:rsid w:val="482D3E87"/>
    <w:rsid w:val="48315726"/>
    <w:rsid w:val="483B47F6"/>
    <w:rsid w:val="48587156"/>
    <w:rsid w:val="4900257D"/>
    <w:rsid w:val="4916491B"/>
    <w:rsid w:val="49995C78"/>
    <w:rsid w:val="4A586086"/>
    <w:rsid w:val="4A6718D3"/>
    <w:rsid w:val="4AFA2747"/>
    <w:rsid w:val="4B143996"/>
    <w:rsid w:val="4B50680B"/>
    <w:rsid w:val="4B5A31E5"/>
    <w:rsid w:val="4BCF3BD3"/>
    <w:rsid w:val="4E3719A5"/>
    <w:rsid w:val="4E802916"/>
    <w:rsid w:val="4E8862BB"/>
    <w:rsid w:val="4EC56BC8"/>
    <w:rsid w:val="4EF93603"/>
    <w:rsid w:val="4F4B73EB"/>
    <w:rsid w:val="4F5D4461"/>
    <w:rsid w:val="4F936CC6"/>
    <w:rsid w:val="4FCC3F86"/>
    <w:rsid w:val="5094496E"/>
    <w:rsid w:val="51713456"/>
    <w:rsid w:val="51D57A6A"/>
    <w:rsid w:val="520303FF"/>
    <w:rsid w:val="522462FB"/>
    <w:rsid w:val="523C68B1"/>
    <w:rsid w:val="52B7716F"/>
    <w:rsid w:val="538F3C48"/>
    <w:rsid w:val="53A70F92"/>
    <w:rsid w:val="54574766"/>
    <w:rsid w:val="547F1F0F"/>
    <w:rsid w:val="55747599"/>
    <w:rsid w:val="557F15BD"/>
    <w:rsid w:val="560B1CAC"/>
    <w:rsid w:val="573C7C43"/>
    <w:rsid w:val="5798756F"/>
    <w:rsid w:val="57A852D8"/>
    <w:rsid w:val="57AB79F3"/>
    <w:rsid w:val="57C71C02"/>
    <w:rsid w:val="580E7831"/>
    <w:rsid w:val="5866141B"/>
    <w:rsid w:val="58694A68"/>
    <w:rsid w:val="58CE6FC1"/>
    <w:rsid w:val="592F3F03"/>
    <w:rsid w:val="59A815C0"/>
    <w:rsid w:val="59BD32BD"/>
    <w:rsid w:val="5B1E5FDD"/>
    <w:rsid w:val="5B773940"/>
    <w:rsid w:val="5BB71B2F"/>
    <w:rsid w:val="5BFF0752"/>
    <w:rsid w:val="5C207B33"/>
    <w:rsid w:val="5C8E0F41"/>
    <w:rsid w:val="5CBF10FA"/>
    <w:rsid w:val="5CD64696"/>
    <w:rsid w:val="5CF45C09"/>
    <w:rsid w:val="5D072AA1"/>
    <w:rsid w:val="5D18289B"/>
    <w:rsid w:val="5D6BF28B"/>
    <w:rsid w:val="5DCB57CC"/>
    <w:rsid w:val="5DE788CE"/>
    <w:rsid w:val="5E7A2FDC"/>
    <w:rsid w:val="5E86603B"/>
    <w:rsid w:val="5EE20A52"/>
    <w:rsid w:val="5F2E0EC5"/>
    <w:rsid w:val="5F8D3732"/>
    <w:rsid w:val="5FFB90F9"/>
    <w:rsid w:val="602E1B5A"/>
    <w:rsid w:val="604D2EC1"/>
    <w:rsid w:val="607F58E2"/>
    <w:rsid w:val="608663C9"/>
    <w:rsid w:val="608C39E9"/>
    <w:rsid w:val="60CA62C0"/>
    <w:rsid w:val="61042BF8"/>
    <w:rsid w:val="610C4B2A"/>
    <w:rsid w:val="615D7134"/>
    <w:rsid w:val="61E248F1"/>
    <w:rsid w:val="621A5025"/>
    <w:rsid w:val="62425DA0"/>
    <w:rsid w:val="625B7B17"/>
    <w:rsid w:val="628F77FE"/>
    <w:rsid w:val="635A142A"/>
    <w:rsid w:val="637F7835"/>
    <w:rsid w:val="63D00091"/>
    <w:rsid w:val="63FD5F77"/>
    <w:rsid w:val="646F864E"/>
    <w:rsid w:val="64852C29"/>
    <w:rsid w:val="65622F6B"/>
    <w:rsid w:val="658A426F"/>
    <w:rsid w:val="65F00576"/>
    <w:rsid w:val="662D4C06"/>
    <w:rsid w:val="6635067F"/>
    <w:rsid w:val="665DB2E9"/>
    <w:rsid w:val="6677553A"/>
    <w:rsid w:val="66E225B5"/>
    <w:rsid w:val="678C0773"/>
    <w:rsid w:val="679413D5"/>
    <w:rsid w:val="68077DF9"/>
    <w:rsid w:val="6839910B"/>
    <w:rsid w:val="683B5B69"/>
    <w:rsid w:val="68C1269E"/>
    <w:rsid w:val="68E766B9"/>
    <w:rsid w:val="690507DD"/>
    <w:rsid w:val="696937B3"/>
    <w:rsid w:val="69782708"/>
    <w:rsid w:val="69B62780"/>
    <w:rsid w:val="69B913D2"/>
    <w:rsid w:val="6A87465F"/>
    <w:rsid w:val="6AE612DA"/>
    <w:rsid w:val="6AF6489D"/>
    <w:rsid w:val="6B113469"/>
    <w:rsid w:val="6B23319C"/>
    <w:rsid w:val="6B7C465A"/>
    <w:rsid w:val="6BF92AC0"/>
    <w:rsid w:val="6C9757A9"/>
    <w:rsid w:val="6CEDABCB"/>
    <w:rsid w:val="6D06067F"/>
    <w:rsid w:val="6D45389E"/>
    <w:rsid w:val="6DF21DB1"/>
    <w:rsid w:val="6EA34867"/>
    <w:rsid w:val="6EB34837"/>
    <w:rsid w:val="6EFD832E"/>
    <w:rsid w:val="6F451933"/>
    <w:rsid w:val="6FAF3FF4"/>
    <w:rsid w:val="6FD68C3B"/>
    <w:rsid w:val="6FE729EA"/>
    <w:rsid w:val="70082960"/>
    <w:rsid w:val="70117A67"/>
    <w:rsid w:val="70C669E3"/>
    <w:rsid w:val="71245578"/>
    <w:rsid w:val="714553F8"/>
    <w:rsid w:val="71893394"/>
    <w:rsid w:val="724B2684"/>
    <w:rsid w:val="725B1E99"/>
    <w:rsid w:val="72DF557A"/>
    <w:rsid w:val="733072E3"/>
    <w:rsid w:val="73571C35"/>
    <w:rsid w:val="736B1B84"/>
    <w:rsid w:val="73F61362"/>
    <w:rsid w:val="745A7CD6"/>
    <w:rsid w:val="757B3724"/>
    <w:rsid w:val="7608190C"/>
    <w:rsid w:val="76DE728B"/>
    <w:rsid w:val="76E366A6"/>
    <w:rsid w:val="76F123A0"/>
    <w:rsid w:val="772E7150"/>
    <w:rsid w:val="775BC094"/>
    <w:rsid w:val="77CD691B"/>
    <w:rsid w:val="77DF044B"/>
    <w:rsid w:val="77DF669D"/>
    <w:rsid w:val="77E5477E"/>
    <w:rsid w:val="78104AA8"/>
    <w:rsid w:val="78742707"/>
    <w:rsid w:val="790E7239"/>
    <w:rsid w:val="799F7E92"/>
    <w:rsid w:val="79B80F53"/>
    <w:rsid w:val="7A6730A5"/>
    <w:rsid w:val="7B8437E3"/>
    <w:rsid w:val="7BD32074"/>
    <w:rsid w:val="7BD910F7"/>
    <w:rsid w:val="7C3C0AA2"/>
    <w:rsid w:val="7CA83501"/>
    <w:rsid w:val="7CD80A92"/>
    <w:rsid w:val="7CE7227B"/>
    <w:rsid w:val="7CF7906F"/>
    <w:rsid w:val="7D126179"/>
    <w:rsid w:val="7D252DA4"/>
    <w:rsid w:val="7D3A1C0A"/>
    <w:rsid w:val="7D456FA2"/>
    <w:rsid w:val="7D48487A"/>
    <w:rsid w:val="7D8C5DEA"/>
    <w:rsid w:val="7D951846"/>
    <w:rsid w:val="7DEEFFCE"/>
    <w:rsid w:val="7E1370A0"/>
    <w:rsid w:val="7E5436F2"/>
    <w:rsid w:val="7E6D055E"/>
    <w:rsid w:val="7E855AD5"/>
    <w:rsid w:val="7EDE6E31"/>
    <w:rsid w:val="7EFC5D86"/>
    <w:rsid w:val="7F17496E"/>
    <w:rsid w:val="7F203823"/>
    <w:rsid w:val="7F3D09FD"/>
    <w:rsid w:val="7F3F99B2"/>
    <w:rsid w:val="7F97BAF6"/>
    <w:rsid w:val="7FB56661"/>
    <w:rsid w:val="7FDD636E"/>
    <w:rsid w:val="7FFE5826"/>
    <w:rsid w:val="7FFF3A15"/>
    <w:rsid w:val="9DFF2838"/>
    <w:rsid w:val="A75FCFBD"/>
    <w:rsid w:val="AF8CFA87"/>
    <w:rsid w:val="AFF707B8"/>
    <w:rsid w:val="B7F7D31D"/>
    <w:rsid w:val="BF5F566B"/>
    <w:rsid w:val="C3FBE9EB"/>
    <w:rsid w:val="CC7FCC3E"/>
    <w:rsid w:val="DE39D49C"/>
    <w:rsid w:val="DEBEFD55"/>
    <w:rsid w:val="DFBEE06E"/>
    <w:rsid w:val="DFFB84B1"/>
    <w:rsid w:val="EAFD5432"/>
    <w:rsid w:val="ECC9FDE9"/>
    <w:rsid w:val="ED7B3545"/>
    <w:rsid w:val="F2EB5035"/>
    <w:rsid w:val="F45FCDCA"/>
    <w:rsid w:val="F5E309C0"/>
    <w:rsid w:val="F5E6E7AA"/>
    <w:rsid w:val="F7F7F631"/>
    <w:rsid w:val="F7FF4055"/>
    <w:rsid w:val="F937D047"/>
    <w:rsid w:val="FA6F817E"/>
    <w:rsid w:val="FB6FB849"/>
    <w:rsid w:val="FDB28728"/>
    <w:rsid w:val="FE5921E4"/>
    <w:rsid w:val="FEAB82DA"/>
    <w:rsid w:val="FEBEA28A"/>
    <w:rsid w:val="FF8A9170"/>
    <w:rsid w:val="FFEF3197"/>
    <w:rsid w:val="FFEFC4E4"/>
    <w:rsid w:val="FFF7854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等线" w:cs="Times New Roman"/>
      <w:kern w:val="2"/>
      <w:sz w:val="21"/>
      <w:szCs w:val="24"/>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0"/>
    <w:pPr>
      <w:spacing w:after="120"/>
    </w:pPr>
  </w:style>
  <w:style w:type="paragraph" w:styleId="3">
    <w:name w:val="annotation text"/>
    <w:basedOn w:val="1"/>
    <w:semiHidden/>
    <w:qFormat/>
    <w:uiPriority w:val="0"/>
    <w:pPr>
      <w:jc w:val="left"/>
    </w:pPr>
  </w:style>
  <w:style w:type="paragraph" w:styleId="4">
    <w:name w:val="Body Text Indent"/>
    <w:basedOn w:val="1"/>
    <w:next w:val="5"/>
    <w:qFormat/>
    <w:uiPriority w:val="0"/>
    <w:pPr>
      <w:spacing w:after="120"/>
      <w:ind w:left="420" w:leftChars="200"/>
    </w:pPr>
    <w:rPr>
      <w:rFonts w:ascii="Times New Roman" w:hAnsi="Times New Roman" w:eastAsia="宋体"/>
    </w:rPr>
  </w:style>
  <w:style w:type="paragraph" w:styleId="5">
    <w:name w:val="Body Text First Indent 2"/>
    <w:basedOn w:val="4"/>
    <w:next w:val="6"/>
    <w:qFormat/>
    <w:uiPriority w:val="0"/>
    <w:pPr>
      <w:spacing w:line="360" w:lineRule="auto"/>
      <w:ind w:left="0" w:firstLine="1446" w:firstLineChars="200"/>
    </w:pPr>
  </w:style>
  <w:style w:type="paragraph" w:styleId="6">
    <w:name w:val="Body Text First Indent"/>
    <w:basedOn w:val="2"/>
    <w:next w:val="1"/>
    <w:qFormat/>
    <w:uiPriority w:val="0"/>
    <w:pPr>
      <w:overflowPunct w:val="0"/>
      <w:autoSpaceDE w:val="0"/>
      <w:autoSpaceDN w:val="0"/>
      <w:adjustRightInd w:val="0"/>
      <w:spacing w:line="360" w:lineRule="auto"/>
      <w:ind w:firstLine="539"/>
      <w:jc w:val="center"/>
      <w:textAlignment w:val="baseline"/>
    </w:pPr>
    <w:rPr>
      <w:rFonts w:ascii="宋体" w:eastAsia="宋体"/>
      <w:spacing w:val="6"/>
      <w:kern w:val="0"/>
      <w:sz w:val="28"/>
      <w:szCs w:val="20"/>
    </w:rPr>
  </w:style>
  <w:style w:type="paragraph" w:customStyle="1" w:styleId="9">
    <w:name w:val="Default"/>
    <w:basedOn w:val="10"/>
    <w:next w:val="1"/>
    <w:qFormat/>
    <w:uiPriority w:val="6"/>
    <w:rPr>
      <w:rFonts w:hAnsi="宋体" w:cs="宋体"/>
      <w:color w:val="000000"/>
      <w:sz w:val="24"/>
      <w:szCs w:val="24"/>
    </w:rPr>
  </w:style>
  <w:style w:type="paragraph" w:customStyle="1" w:styleId="10">
    <w:name w:val="纯文本1"/>
    <w:basedOn w:val="1"/>
    <w:qFormat/>
    <w:uiPriority w:val="0"/>
    <w:pPr>
      <w:adjustRightInd w:val="0"/>
    </w:pPr>
    <w:rPr>
      <w:rFonts w:ascii="宋体" w:hAnsi="Courier New"/>
      <w:szCs w:val="20"/>
    </w:rPr>
  </w:style>
  <w:style w:type="paragraph" w:customStyle="1" w:styleId="11">
    <w:name w:val="xl27"/>
    <w:qFormat/>
    <w:uiPriority w:val="0"/>
    <w:pPr>
      <w:pBdr>
        <w:bottom w:val="single" w:color="auto" w:sz="4" w:space="0"/>
        <w:right w:val="single" w:color="auto" w:sz="4" w:space="0"/>
      </w:pBdr>
      <w:spacing w:before="100" w:beforeAutospacing="1" w:after="100" w:afterAutospacing="1"/>
      <w:jc w:val="center"/>
    </w:pPr>
    <w:rPr>
      <w:rFonts w:ascii="Calibri" w:hAnsi="Calibri" w:eastAsia="Arial Unicode MS" w:cs="Times New Roman"/>
      <w:sz w:val="21"/>
      <w:szCs w:val="21"/>
      <w:lang w:val="en-US" w:eastAsia="zh-CN" w:bidi="ar-SA"/>
    </w:rPr>
  </w:style>
  <w:style w:type="paragraph" w:customStyle="1" w:styleId="12">
    <w:name w:val="p0"/>
    <w:basedOn w:val="1"/>
    <w:qFormat/>
    <w:uiPriority w:val="0"/>
    <w:pPr>
      <w:widowControl/>
    </w:pPr>
    <w:rPr>
      <w:kern w:val="0"/>
      <w:szCs w:val="21"/>
    </w:rPr>
  </w:style>
  <w:style w:type="paragraph" w:customStyle="1" w:styleId="13">
    <w:name w:val="Revision"/>
    <w:hidden/>
    <w:unhideWhenUsed/>
    <w:qFormat/>
    <w:uiPriority w:val="99"/>
    <w:rPr>
      <w:rFonts w:ascii="Calibri" w:hAnsi="Calibri" w:eastAsia="等线"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1839</Words>
  <Characters>1975</Characters>
  <Lines>3</Lines>
  <Paragraphs>6</Paragraphs>
  <TotalTime>0</TotalTime>
  <ScaleCrop>false</ScaleCrop>
  <LinksUpToDate>false</LinksUpToDate>
  <CharactersWithSpaces>2048</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2024-05-08T09:45:00Z</dcterms:created>
  <dc:creator>lululu</dc:creator>
  <cp:lastModifiedBy>Administrator</cp:lastModifiedBy>
  <cp:lastPrinted>2024-08-14T01:11:00Z</cp:lastPrinted>
  <dcterms:modified xsi:type="dcterms:W3CDTF">2025-03-13T02:32:55Z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F70443B9441641B38CA9A3934F578CC1_13</vt:lpwstr>
  </property>
  <property fmtid="{D5CDD505-2E9C-101B-9397-08002B2CF9AE}" pid="4" name="KSOTemplateDocerSaveRecord">
    <vt:lpwstr>eyJoZGlkIjoiZGQyYzFjZTg5OWNiMGI1ZGY2YWM3NWVjYzFhMTRkZWYifQ==</vt:lpwstr>
  </property>
</Properties>
</file>