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AEE723">
      <w:pPr>
        <w:keepNext w:val="0"/>
        <w:keepLines w:val="0"/>
        <w:pageBreakBefore w:val="0"/>
        <w:widowControl w:val="0"/>
        <w:kinsoku/>
        <w:wordWrap/>
        <w:overflowPunct/>
        <w:topLinePunct w:val="0"/>
        <w:autoSpaceDE/>
        <w:autoSpaceDN/>
        <w:bidi w:val="0"/>
        <w:adjustRightInd/>
        <w:snapToGrid/>
        <w:ind w:left="0" w:leftChars="0" w:right="0" w:rightChars="0"/>
        <w:jc w:val="right"/>
        <w:textAlignment w:val="auto"/>
        <w:rPr>
          <w:rFonts w:hint="eastAsia"/>
        </w:rPr>
      </w:pPr>
    </w:p>
    <w:p w14:paraId="5337B34D">
      <w:pPr>
        <w:keepNext w:val="0"/>
        <w:keepLines w:val="0"/>
        <w:pageBreakBefore w:val="0"/>
        <w:widowControl w:val="0"/>
        <w:kinsoku/>
        <w:wordWrap/>
        <w:overflowPunct/>
        <w:topLinePunct w:val="0"/>
        <w:autoSpaceDE/>
        <w:autoSpaceDN/>
        <w:bidi w:val="0"/>
        <w:adjustRightInd/>
        <w:snapToGrid/>
        <w:ind w:left="0" w:leftChars="0" w:right="0" w:rightChars="0"/>
        <w:jc w:val="right"/>
        <w:textAlignment w:val="auto"/>
        <w:rPr>
          <w:rFonts w:hint="eastAsia"/>
        </w:rPr>
      </w:pPr>
    </w:p>
    <w:p w14:paraId="54CAC80B">
      <w:pPr>
        <w:keepNext w:val="0"/>
        <w:keepLines w:val="0"/>
        <w:pageBreakBefore w:val="0"/>
        <w:widowControl w:val="0"/>
        <w:kinsoku/>
        <w:wordWrap/>
        <w:overflowPunct/>
        <w:topLinePunct w:val="0"/>
        <w:autoSpaceDE/>
        <w:autoSpaceDN/>
        <w:bidi w:val="0"/>
        <w:adjustRightInd/>
        <w:snapToGrid/>
        <w:ind w:left="0" w:leftChars="0" w:right="0" w:rightChars="0"/>
        <w:jc w:val="right"/>
        <w:textAlignment w:val="auto"/>
        <w:rPr>
          <w:rFonts w:hint="eastAsia"/>
        </w:rPr>
      </w:pPr>
      <w:r>
        <w:rPr>
          <w:rFonts w:hint="eastAsia"/>
        </w:rPr>
        <w:t>潭环审</w:t>
      </w:r>
      <w:r>
        <w:rPr>
          <w:rFonts w:hint="eastAsia"/>
          <w:lang w:eastAsia="zh-CN"/>
        </w:rPr>
        <w:t>（</w:t>
      </w:r>
      <w:r>
        <w:rPr>
          <w:rFonts w:hint="eastAsia"/>
        </w:rPr>
        <w:t>湘乡</w:t>
      </w:r>
      <w:r>
        <w:rPr>
          <w:rFonts w:hint="eastAsia"/>
          <w:lang w:eastAsia="zh-CN"/>
        </w:rPr>
        <w:t>）</w:t>
      </w:r>
      <w:r>
        <w:rPr>
          <w:rFonts w:hint="eastAsia"/>
          <w:lang w:val="en-US" w:eastAsia="zh-CN"/>
        </w:rPr>
        <w:t xml:space="preserve">[ </w:t>
      </w:r>
      <w:r>
        <w:rPr>
          <w:rFonts w:hint="eastAsia"/>
        </w:rPr>
        <w:t>202</w:t>
      </w:r>
      <w:r>
        <w:rPr>
          <w:rFonts w:hint="eastAsia"/>
          <w:lang w:val="en-US" w:eastAsia="zh-CN"/>
        </w:rPr>
        <w:t xml:space="preserve">5 ] </w:t>
      </w:r>
      <w:r>
        <w:rPr>
          <w:rFonts w:hint="eastAsia"/>
        </w:rPr>
        <w:t>XX号</w:t>
      </w:r>
    </w:p>
    <w:p w14:paraId="21B2D3FB">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b/>
          <w:bCs/>
          <w:sz w:val="44"/>
          <w:szCs w:val="44"/>
        </w:rPr>
      </w:pPr>
      <w:r>
        <w:rPr>
          <w:rFonts w:hint="eastAsia"/>
          <w:b/>
          <w:bCs/>
          <w:sz w:val="44"/>
          <w:szCs w:val="44"/>
        </w:rPr>
        <w:t>关于《</w:t>
      </w:r>
      <w:r>
        <w:rPr>
          <w:rFonts w:hint="eastAsia"/>
          <w:b/>
          <w:bCs/>
          <w:sz w:val="44"/>
          <w:szCs w:val="44"/>
          <w:lang w:val="en-US" w:eastAsia="zh-CN"/>
        </w:rPr>
        <w:t>湖南食味生香食品有限公司休闲食品生产线项目环境影响报告表</w:t>
      </w:r>
      <w:r>
        <w:rPr>
          <w:rFonts w:hint="eastAsia"/>
          <w:b/>
          <w:bCs/>
          <w:sz w:val="44"/>
          <w:szCs w:val="44"/>
        </w:rPr>
        <w:t>》的审批意见</w:t>
      </w:r>
    </w:p>
    <w:p w14:paraId="009B8F0B">
      <w:pPr>
        <w:bidi w:val="0"/>
        <w:rPr>
          <w:rFonts w:hint="eastAsia"/>
          <w:sz w:val="10"/>
          <w:szCs w:val="10"/>
        </w:rPr>
      </w:pPr>
    </w:p>
    <w:p w14:paraId="50465B88">
      <w:pPr>
        <w:keepNext w:val="0"/>
        <w:keepLines w:val="0"/>
        <w:pageBreakBefore w:val="0"/>
        <w:widowControl w:val="0"/>
        <w:kinsoku/>
        <w:wordWrap/>
        <w:overflowPunct/>
        <w:topLinePunct w:val="0"/>
        <w:autoSpaceDE/>
        <w:autoSpaceDN/>
        <w:bidi w:val="0"/>
        <w:adjustRightInd/>
        <w:snapToGrid/>
        <w:spacing w:before="313" w:beforeLines="100" w:line="360" w:lineRule="auto"/>
        <w:textAlignment w:val="auto"/>
      </w:pPr>
      <w:r>
        <w:rPr>
          <w:rFonts w:hint="eastAsia"/>
          <w:lang w:val="en-US" w:eastAsia="zh-CN"/>
        </w:rPr>
        <w:t>湖南食味生香食品有限公司</w:t>
      </w:r>
      <w:r>
        <w:t>：</w:t>
      </w:r>
    </w:p>
    <w:p w14:paraId="39940B1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pPr>
      <w:r>
        <w:t>你公司报批由</w:t>
      </w:r>
      <w:r>
        <w:rPr>
          <w:rFonts w:hint="eastAsia"/>
          <w:lang w:eastAsia="zh-CN"/>
        </w:rPr>
        <w:t>湖南恒弦环境评估有限公司</w:t>
      </w:r>
      <w:r>
        <w:t>编制的《</w:t>
      </w:r>
      <w:r>
        <w:rPr>
          <w:rFonts w:hint="eastAsia"/>
          <w:lang w:val="en-US" w:eastAsia="zh-CN"/>
        </w:rPr>
        <w:t>湖南食味生香食品有限公司休闲食品生产线项目环境影响报告表</w:t>
      </w:r>
      <w:r>
        <w:t>》(以下简称报告表)和相关附件已收悉。根据环评结论和专家审查意见，经研究，提出如下审批意见：</w:t>
      </w:r>
    </w:p>
    <w:p w14:paraId="7B99432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Times New Roman" w:hAnsi="Times New Roman"/>
          <w:lang w:val="en-US" w:eastAsia="zh-CN"/>
        </w:rPr>
      </w:pPr>
      <w:r>
        <w:rPr>
          <w:rFonts w:hint="eastAsia" w:ascii="Times New Roman" w:hAnsi="Times New Roman"/>
          <w:lang w:val="en-US" w:eastAsia="zh-CN"/>
        </w:rPr>
        <w:t>一、湖南食味生香食品有限公司</w:t>
      </w:r>
      <w:r>
        <w:rPr>
          <w:rFonts w:hint="default" w:ascii="Times New Roman" w:hAnsi="Times New Roman"/>
          <w:lang w:eastAsia="zh-CN"/>
        </w:rPr>
        <w:t>拟投资</w:t>
      </w:r>
      <w:r>
        <w:rPr>
          <w:rFonts w:hint="eastAsia" w:ascii="Times New Roman" w:hAnsi="Times New Roman"/>
          <w:lang w:val="en-US" w:eastAsia="zh-CN"/>
        </w:rPr>
        <w:t>26</w:t>
      </w:r>
      <w:r>
        <w:rPr>
          <w:rFonts w:hint="default" w:ascii="Times New Roman" w:hAnsi="Times New Roman"/>
          <w:lang w:eastAsia="zh-CN"/>
        </w:rPr>
        <w:t>00万元，在</w:t>
      </w:r>
      <w:r>
        <w:rPr>
          <w:rFonts w:hint="eastAsia" w:ascii="Times New Roman" w:hAnsi="Times New Roman"/>
          <w:lang w:val="en-US" w:eastAsia="zh-CN"/>
        </w:rPr>
        <w:t>湖南省湘乡市东郊乡花亭皮革工业园内，租赁原湘乡悦斯服饰有限公司现有已建场地03栋101号二、三楼作为生产办公场地，</w:t>
      </w:r>
      <w:r>
        <w:rPr>
          <w:rFonts w:hint="default" w:ascii="Times New Roman" w:hAnsi="Times New Roman"/>
          <w:lang w:eastAsia="zh-CN"/>
        </w:rPr>
        <w:t>进行</w:t>
      </w:r>
      <w:r>
        <w:rPr>
          <w:rFonts w:hint="eastAsia" w:ascii="Times New Roman" w:hAnsi="Times New Roman"/>
          <w:lang w:val="en-US" w:eastAsia="zh-CN"/>
        </w:rPr>
        <w:t>休闲食品生产线项目。二楼</w:t>
      </w:r>
      <w:r>
        <w:rPr>
          <w:rFonts w:hint="default" w:ascii="Times New Roman" w:hAnsi="Times New Roman"/>
          <w:lang w:val="en-US" w:eastAsia="zh-CN"/>
        </w:rPr>
        <w:t>布局依次有</w:t>
      </w:r>
      <w:r>
        <w:rPr>
          <w:rFonts w:hint="eastAsia" w:ascii="Times New Roman" w:hAnsi="Times New Roman"/>
          <w:lang w:val="en-US" w:eastAsia="zh-CN"/>
        </w:rPr>
        <w:t>办公区、产品展示厅、杀菌间、外包间、成品间、原材料仓库、化验室、环保设备间；三楼布局依次有内包装间、拌料间、配料间、原料仓库、油炸间、卤制间、冻库、清洗间、煮制间、腌制间等；</w:t>
      </w:r>
      <w:r>
        <w:rPr>
          <w:rFonts w:hint="eastAsia"/>
          <w:lang w:val="en-US" w:eastAsia="zh-CN"/>
        </w:rPr>
        <w:t>4蒸吨/小时</w:t>
      </w:r>
      <w:bookmarkStart w:id="0" w:name="_GoBack"/>
      <w:bookmarkEnd w:id="0"/>
      <w:r>
        <w:rPr>
          <w:rFonts w:hint="eastAsia" w:ascii="Times New Roman" w:hAnsi="Times New Roman"/>
          <w:lang w:val="en-US" w:eastAsia="zh-CN"/>
        </w:rPr>
        <w:t>锅炉布置在厂区一楼空旷处。项目共两条生产线，其中豆制品、淀粉制品和蔬菜制品共用一条生产线；鱼糜制品和肉制品共用一条生产线，采用阶段性生产方式进行生产（即每条生产线每次只生产一个产品）。项目建成后，全厂将达成年产6000吨的产量，其中豆制品制造年产1200吨，淀粉及淀粉制品制造年产1500吨，鱼糜制品及水产品干腌制加工年产1000吨，蔬菜加工年产800吨，肉制品及副产品加工年产1500吨。</w:t>
      </w:r>
    </w:p>
    <w:p w14:paraId="6C27A8A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lang w:eastAsia="zh-CN"/>
        </w:rPr>
      </w:pPr>
      <w:r>
        <w:rPr>
          <w:rFonts w:hint="eastAsia"/>
          <w:lang w:eastAsia="zh-CN"/>
        </w:rPr>
        <w:t>查阅</w:t>
      </w:r>
      <w:r>
        <w:rPr>
          <w:rFonts w:hint="default"/>
        </w:rPr>
        <w:t>《产业结构调整指导目录（20</w:t>
      </w:r>
      <w:r>
        <w:rPr>
          <w:rFonts w:hint="eastAsia"/>
          <w:lang w:val="en-US" w:eastAsia="zh-CN"/>
        </w:rPr>
        <w:t>24</w:t>
      </w:r>
      <w:r>
        <w:rPr>
          <w:rFonts w:hint="default"/>
        </w:rPr>
        <w:t>年</w:t>
      </w:r>
      <w:r>
        <w:rPr>
          <w:rFonts w:hint="eastAsia"/>
          <w:lang w:val="en-US" w:eastAsia="zh-CN"/>
        </w:rPr>
        <w:t>本</w:t>
      </w:r>
      <w:r>
        <w:rPr>
          <w:rFonts w:hint="default"/>
        </w:rPr>
        <w:t>）》，项目</w:t>
      </w:r>
      <w:r>
        <w:rPr>
          <w:rFonts w:hint="eastAsia"/>
          <w:lang w:eastAsia="zh-CN"/>
        </w:rPr>
        <w:t>所</w:t>
      </w:r>
      <w:r>
        <w:rPr>
          <w:rFonts w:hint="default"/>
        </w:rPr>
        <w:t>属</w:t>
      </w:r>
      <w:r>
        <w:rPr>
          <w:rFonts w:hint="eastAsia"/>
          <w:lang w:eastAsia="zh-CN"/>
        </w:rPr>
        <w:t>行业</w:t>
      </w:r>
      <w:r>
        <w:rPr>
          <w:rFonts w:hint="default"/>
        </w:rPr>
        <w:t>不</w:t>
      </w:r>
      <w:r>
        <w:rPr>
          <w:rFonts w:hint="eastAsia"/>
          <w:lang w:eastAsia="zh-CN"/>
        </w:rPr>
        <w:t>在国家禁止或</w:t>
      </w:r>
      <w:r>
        <w:rPr>
          <w:rFonts w:hint="default"/>
        </w:rPr>
        <w:t>限制</w:t>
      </w:r>
      <w:r>
        <w:rPr>
          <w:rFonts w:hint="eastAsia"/>
          <w:lang w:eastAsia="zh-CN"/>
        </w:rPr>
        <w:t>发展之列</w:t>
      </w:r>
      <w:r>
        <w:rPr>
          <w:rFonts w:hint="default"/>
        </w:rPr>
        <w:t>，符合国家产业政策。</w:t>
      </w:r>
      <w:r>
        <w:rPr>
          <w:rFonts w:hint="eastAsia"/>
          <w:lang w:eastAsia="zh-CN"/>
        </w:rPr>
        <w:t>根据环评结论，经研究同意按报告表中所列建设内容在建设地点建设。</w:t>
      </w:r>
    </w:p>
    <w:p w14:paraId="24051CF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lang w:val="en-US" w:eastAsia="zh-CN"/>
        </w:rPr>
      </w:pPr>
      <w:r>
        <w:rPr>
          <w:rFonts w:hint="eastAsia"/>
          <w:lang w:val="en-US" w:eastAsia="zh-CN"/>
        </w:rPr>
        <w:t>二、你单位在项目营运管理中须落实报告表中提出的各项环境保护对策措施，并重点做好以下工作：</w:t>
      </w:r>
    </w:p>
    <w:p w14:paraId="7B4EE73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pPr>
      <w:r>
        <w:t>1</w:t>
      </w:r>
      <w:r>
        <w:rPr>
          <w:rFonts w:hint="eastAsia"/>
          <w:lang w:eastAsia="zh-CN"/>
        </w:rPr>
        <w:t>、</w:t>
      </w:r>
      <w:r>
        <w:t>施工期污染防治工作。在施工场地定期洒水，减少施工扬尘污染；施工</w:t>
      </w:r>
      <w:r>
        <w:rPr>
          <w:rFonts w:hint="eastAsia"/>
          <w:lang w:val="en-US" w:eastAsia="zh-CN"/>
        </w:rPr>
        <w:t>期</w:t>
      </w:r>
      <w:r>
        <w:t>废水</w:t>
      </w:r>
      <w:r>
        <w:rPr>
          <w:rFonts w:hint="eastAsia" w:ascii="Times New Roman" w:hAnsi="Times New Roman"/>
          <w:lang w:val="en-US" w:eastAsia="zh-CN"/>
        </w:rPr>
        <w:t>经已建化粪池处理后排入皮革工业园污水处理厂</w:t>
      </w:r>
      <w:r>
        <w:t>；施工期间</w:t>
      </w:r>
      <w:r>
        <w:rPr>
          <w:rFonts w:hint="eastAsia" w:ascii="Times New Roman" w:hAnsi="Times New Roman"/>
          <w:lang w:val="en-US" w:eastAsia="zh-CN"/>
        </w:rPr>
        <w:t>生活垃圾经垃圾桶收集后由环卫部门定期清运</w:t>
      </w:r>
      <w:r>
        <w:rPr>
          <w:rFonts w:ascii="Times New Roman" w:hAnsi="Times New Roman"/>
        </w:rPr>
        <w:t>；</w:t>
      </w:r>
      <w:r>
        <w:t>使用低噪声施工机械，并采取减震降噪措施，加强运输管理，在夜间和午间敏感时段禁止高噪声施工。</w:t>
      </w:r>
    </w:p>
    <w:p w14:paraId="7FE0537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lang w:eastAsia="zh-CN"/>
        </w:rPr>
      </w:pPr>
      <w:r>
        <w:t>2</w:t>
      </w:r>
      <w:r>
        <w:rPr>
          <w:rFonts w:hint="eastAsia"/>
          <w:lang w:eastAsia="zh-CN"/>
        </w:rPr>
        <w:t>、</w:t>
      </w:r>
      <w:r>
        <w:t>废水污染防治工作</w:t>
      </w:r>
      <w:r>
        <w:rPr>
          <w:rFonts w:ascii="Times New Roman" w:hAnsi="Times New Roman"/>
        </w:rPr>
        <w:t>。</w:t>
      </w:r>
      <w:r>
        <w:rPr>
          <w:rFonts w:hint="default" w:ascii="Times New Roman" w:hAnsi="Times New Roman"/>
          <w:lang w:val="en-US" w:eastAsia="zh-CN"/>
        </w:rPr>
        <w:t>项</w:t>
      </w:r>
      <w:r>
        <w:rPr>
          <w:rFonts w:hint="eastAsia" w:ascii="Times New Roman" w:hAnsi="Times New Roman"/>
          <w:lang w:val="en-US" w:eastAsia="zh-CN"/>
        </w:rPr>
        <w:t>目</w:t>
      </w:r>
      <w:r>
        <w:rPr>
          <w:rFonts w:hint="default" w:ascii="Times New Roman" w:hAnsi="Times New Roman"/>
          <w:lang w:val="en-US" w:eastAsia="zh-CN"/>
        </w:rPr>
        <w:t>生活污水经现有化粪池处理后排入皮革工业园污水处理厂，生产废水经厂区预处理系统处理</w:t>
      </w:r>
      <w:r>
        <w:rPr>
          <w:rFonts w:hint="eastAsia" w:ascii="Times New Roman" w:hAnsi="Times New Roman"/>
          <w:lang w:val="en-US" w:eastAsia="zh-CN"/>
        </w:rPr>
        <w:t>达到《肉类加工工业水污染排放标准》（GB13457-92）三级标准要求及湘乡市皮革工业园污水处理厂进水水质标准</w:t>
      </w:r>
      <w:r>
        <w:rPr>
          <w:rFonts w:hint="default" w:ascii="Times New Roman" w:hAnsi="Times New Roman"/>
          <w:lang w:val="en-US" w:eastAsia="zh-CN"/>
        </w:rPr>
        <w:t>后</w:t>
      </w:r>
      <w:r>
        <w:rPr>
          <w:rFonts w:hint="eastAsia" w:ascii="Times New Roman" w:hAnsi="Times New Roman"/>
          <w:lang w:val="en-US" w:eastAsia="zh-CN"/>
        </w:rPr>
        <w:t>，</w:t>
      </w:r>
      <w:r>
        <w:rPr>
          <w:rFonts w:hint="default" w:ascii="Times New Roman" w:hAnsi="Times New Roman"/>
          <w:lang w:val="en-US" w:eastAsia="zh-CN"/>
        </w:rPr>
        <w:t>排入皮革工业园污水处理厂</w:t>
      </w:r>
      <w:r>
        <w:rPr>
          <w:rFonts w:hint="eastAsia" w:ascii="Times New Roman" w:hAnsi="Times New Roman"/>
          <w:lang w:val="en-US" w:eastAsia="zh-CN"/>
        </w:rPr>
        <w:t>。</w:t>
      </w:r>
    </w:p>
    <w:p w14:paraId="5734A66E">
      <w:pPr>
        <w:bidi w:val="0"/>
        <w:ind w:firstLine="560" w:firstLineChars="200"/>
        <w:rPr>
          <w:rFonts w:hint="eastAsia"/>
          <w:lang w:eastAsia="zh-CN"/>
        </w:rPr>
      </w:pPr>
      <w:r>
        <w:t>3</w:t>
      </w:r>
      <w:r>
        <w:rPr>
          <w:rFonts w:hint="eastAsia"/>
          <w:lang w:eastAsia="zh-CN"/>
        </w:rPr>
        <w:t>、</w:t>
      </w:r>
      <w:r>
        <w:t>废气污染防治工作</w:t>
      </w:r>
      <w:r>
        <w:rPr>
          <w:rFonts w:ascii="Times New Roman" w:hAnsi="Times New Roman"/>
        </w:rPr>
        <w:t>。</w:t>
      </w:r>
      <w:r>
        <w:rPr>
          <w:rFonts w:hint="eastAsia" w:ascii="Times New Roman" w:hAnsi="Times New Roman"/>
          <w:lang w:val="en-US" w:eastAsia="zh-CN"/>
        </w:rPr>
        <w:t>生物质锅炉废气经布袋除尘处理达到</w:t>
      </w:r>
      <w:r>
        <w:rPr>
          <w:rFonts w:hint="default" w:ascii="Times New Roman" w:hAnsi="Times New Roman"/>
          <w:lang w:val="en-US" w:eastAsia="zh-CN"/>
        </w:rPr>
        <w:t>《锅炉大气污染物排放标准》（GB13271-2014）</w:t>
      </w:r>
      <w:r>
        <w:rPr>
          <w:rFonts w:hint="eastAsia" w:ascii="Times New Roman" w:hAnsi="Times New Roman"/>
          <w:lang w:val="en-US" w:eastAsia="zh-CN"/>
        </w:rPr>
        <w:t>中表3标准后，通过35m排气筒排放</w:t>
      </w:r>
      <w:r>
        <w:rPr>
          <w:rFonts w:hint="default" w:ascii="Times New Roman" w:hAnsi="Times New Roman"/>
          <w:lang w:val="en-US" w:eastAsia="zh-CN"/>
        </w:rPr>
        <w:t>；</w:t>
      </w:r>
      <w:r>
        <w:rPr>
          <w:rFonts w:hint="eastAsia" w:ascii="Times New Roman" w:hAnsi="Times New Roman"/>
          <w:lang w:val="en-US" w:eastAsia="zh-CN"/>
        </w:rPr>
        <w:t>油炸机燃油燃烧废气经布袋除尘处理达到</w:t>
      </w:r>
      <w:r>
        <w:rPr>
          <w:rFonts w:hint="eastAsia" w:ascii="Times New Roman" w:hAnsi="Times New Roman"/>
          <w:lang w:eastAsia="zh-CN"/>
        </w:rPr>
        <w:t>《锅炉大气污染物排放标准》（GB13271-2014）</w:t>
      </w:r>
      <w:r>
        <w:rPr>
          <w:rFonts w:hint="eastAsia" w:ascii="Times New Roman" w:hAnsi="Times New Roman"/>
          <w:lang w:val="en-US" w:eastAsia="zh-CN"/>
        </w:rPr>
        <w:t>中表3标准后，通过20m排气筒引至楼顶</w:t>
      </w:r>
      <w:r>
        <w:rPr>
          <w:rFonts w:hint="default" w:ascii="Times New Roman" w:hAnsi="Times New Roman"/>
          <w:lang w:val="en-US" w:eastAsia="zh-CN"/>
        </w:rPr>
        <w:t>高空排放</w:t>
      </w:r>
      <w:r>
        <w:rPr>
          <w:rFonts w:hint="eastAsia" w:ascii="Times New Roman" w:hAnsi="Times New Roman"/>
          <w:lang w:val="en-US" w:eastAsia="zh-CN"/>
        </w:rPr>
        <w:t>；</w:t>
      </w:r>
      <w:r>
        <w:rPr>
          <w:rFonts w:hint="default" w:ascii="Times New Roman" w:hAnsi="Times New Roman"/>
          <w:lang w:val="en-US" w:eastAsia="zh-CN"/>
        </w:rPr>
        <w:t>油炸工序产生的油烟废气由油烟净化器处理</w:t>
      </w:r>
      <w:r>
        <w:rPr>
          <w:rFonts w:hint="eastAsia" w:ascii="Times New Roman" w:hAnsi="Times New Roman"/>
          <w:lang w:val="en-US" w:eastAsia="zh-CN"/>
        </w:rPr>
        <w:t>达到</w:t>
      </w:r>
      <w:r>
        <w:rPr>
          <w:rFonts w:hint="eastAsia" w:ascii="Times New Roman" w:hAnsi="Times New Roman"/>
        </w:rPr>
        <w:t>《饮食业油烟排放标准》（GB18483-2001）中表2的排放浓度限值</w:t>
      </w:r>
      <w:r>
        <w:rPr>
          <w:rFonts w:hint="default" w:ascii="Times New Roman" w:hAnsi="Times New Roman"/>
          <w:lang w:val="en-US" w:eastAsia="zh-CN"/>
        </w:rPr>
        <w:t>后</w:t>
      </w:r>
      <w:r>
        <w:rPr>
          <w:rFonts w:hint="eastAsia" w:ascii="Times New Roman" w:hAnsi="Times New Roman"/>
          <w:lang w:val="en-US" w:eastAsia="zh-CN"/>
        </w:rPr>
        <w:t>，</w:t>
      </w:r>
      <w:r>
        <w:rPr>
          <w:rFonts w:hint="default" w:ascii="Times New Roman" w:hAnsi="Times New Roman"/>
          <w:lang w:val="en-US" w:eastAsia="zh-CN"/>
        </w:rPr>
        <w:t>经烟道引至楼顶排放；</w:t>
      </w:r>
      <w:r>
        <w:rPr>
          <w:rFonts w:hint="eastAsia" w:ascii="Times New Roman" w:hAnsi="Times New Roman"/>
          <w:lang w:val="en-US" w:eastAsia="zh-CN"/>
        </w:rPr>
        <w:t>卤制、蒸煮等工序上方设置集气罩，废气经集气置收集+活性炭吸附后达到《恶臭污染物排放标准》（GB14554-93）二级标准，由排气筒引至楼顶排放；</w:t>
      </w:r>
      <w:r>
        <w:rPr>
          <w:rFonts w:hint="default" w:ascii="Times New Roman" w:hAnsi="Times New Roman"/>
          <w:lang w:val="en-US" w:eastAsia="zh-CN"/>
        </w:rPr>
        <w:t>废热蒸汽通过加强车间通风换气来减小影响</w:t>
      </w:r>
      <w:r>
        <w:rPr>
          <w:rFonts w:hint="eastAsia" w:ascii="Times New Roman" w:hAnsi="Times New Roman"/>
          <w:lang w:val="en-US" w:eastAsia="zh-CN"/>
        </w:rPr>
        <w:t>。</w:t>
      </w:r>
    </w:p>
    <w:p w14:paraId="3313DF5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pPr>
      <w:r>
        <w:t>4</w:t>
      </w:r>
      <w:r>
        <w:rPr>
          <w:rFonts w:hint="eastAsia"/>
          <w:lang w:eastAsia="zh-CN"/>
        </w:rPr>
        <w:t>、</w:t>
      </w:r>
      <w:r>
        <w:t>噪声污染防治工作。选用低噪声设备并进行基础减震，合理布置噪声源，采取减振、隔音</w:t>
      </w:r>
      <w:r>
        <w:rPr>
          <w:rFonts w:hint="eastAsia"/>
          <w:lang w:eastAsia="zh-CN"/>
        </w:rPr>
        <w:t>、</w:t>
      </w:r>
      <w:r>
        <w:rPr>
          <w:rFonts w:hint="default" w:ascii="Times New Roman" w:hAnsi="Times New Roman" w:eastAsia="宋体" w:cs="Times New Roman"/>
          <w:color w:val="auto"/>
          <w:szCs w:val="21"/>
        </w:rPr>
        <w:t>加强日常维护和保养</w:t>
      </w:r>
      <w:r>
        <w:t>等措施，确保厂界噪声达到《工业企业厂界环境噪声排放标准》</w:t>
      </w:r>
      <w:r>
        <w:rPr>
          <w:rFonts w:hint="eastAsia"/>
          <w:lang w:eastAsia="zh-CN"/>
        </w:rPr>
        <w:t>（</w:t>
      </w:r>
      <w:r>
        <w:t>GB12348-2008</w:t>
      </w:r>
      <w:r>
        <w:rPr>
          <w:rFonts w:hint="eastAsia"/>
          <w:lang w:eastAsia="zh-CN"/>
        </w:rPr>
        <w:t>）</w:t>
      </w:r>
      <w:r>
        <w:rPr>
          <w:rFonts w:hint="eastAsia"/>
          <w:lang w:val="en-US" w:eastAsia="zh-CN"/>
        </w:rPr>
        <w:t>3</w:t>
      </w:r>
      <w:r>
        <w:t>类标准要求。</w:t>
      </w:r>
    </w:p>
    <w:p w14:paraId="5521584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pPr>
      <w:r>
        <w:t>5</w:t>
      </w:r>
      <w:r>
        <w:rPr>
          <w:rFonts w:hint="eastAsia"/>
          <w:lang w:eastAsia="zh-CN"/>
        </w:rPr>
        <w:t>、</w:t>
      </w:r>
      <w:r>
        <w:t>固体废弃物污染防治工作。生</w:t>
      </w:r>
      <w:r>
        <w:rPr>
          <w:rFonts w:ascii="Times New Roman" w:hAnsi="Times New Roman"/>
        </w:rPr>
        <w:t>产过程中产生</w:t>
      </w:r>
      <w:r>
        <w:rPr>
          <w:rFonts w:hint="default" w:ascii="Times New Roman" w:hAnsi="Times New Roman"/>
          <w:lang w:val="en-US" w:eastAsia="zh-CN"/>
        </w:rPr>
        <w:t>不合格原料、不合格产品收集后外售作为饲料处理；废包装材料</w:t>
      </w:r>
      <w:r>
        <w:rPr>
          <w:rFonts w:hint="eastAsia" w:ascii="Times New Roman" w:hAnsi="Times New Roman"/>
          <w:lang w:val="en-US" w:eastAsia="zh-CN"/>
        </w:rPr>
        <w:t>、生物质燃料灰渣及除尘灰</w:t>
      </w:r>
      <w:r>
        <w:rPr>
          <w:rFonts w:hint="default" w:ascii="Times New Roman" w:hAnsi="Times New Roman"/>
          <w:lang w:val="en-US" w:eastAsia="zh-CN"/>
        </w:rPr>
        <w:t>收集后外售</w:t>
      </w:r>
      <w:r>
        <w:rPr>
          <w:rFonts w:hint="eastAsia" w:ascii="Times New Roman" w:hAnsi="Times New Roman"/>
          <w:lang w:val="en-US" w:eastAsia="zh-CN"/>
        </w:rPr>
        <w:t>；</w:t>
      </w:r>
      <w:r>
        <w:rPr>
          <w:rFonts w:hint="default" w:ascii="Times New Roman" w:hAnsi="Times New Roman"/>
          <w:lang w:val="en-US" w:eastAsia="zh-CN"/>
        </w:rPr>
        <w:t>卤渣日产日清，外售给家禽饲养厂</w:t>
      </w:r>
      <w:r>
        <w:rPr>
          <w:rFonts w:hint="eastAsia" w:ascii="Times New Roman" w:hAnsi="Times New Roman"/>
          <w:lang w:val="en-US" w:eastAsia="zh-CN"/>
        </w:rPr>
        <w:t>；污水处理池污泥、</w:t>
      </w:r>
      <w:r>
        <w:rPr>
          <w:rFonts w:hint="default" w:ascii="Times New Roman" w:hAnsi="Times New Roman"/>
          <w:lang w:val="en-US" w:eastAsia="zh-CN"/>
        </w:rPr>
        <w:t>废油</w:t>
      </w:r>
      <w:r>
        <w:rPr>
          <w:rFonts w:hint="eastAsia" w:ascii="Times New Roman" w:hAnsi="Times New Roman"/>
          <w:lang w:val="en-US" w:eastAsia="zh-CN"/>
        </w:rPr>
        <w:t>、废离子交换树脂</w:t>
      </w:r>
      <w:r>
        <w:rPr>
          <w:rFonts w:hint="default" w:ascii="Times New Roman" w:hAnsi="Times New Roman"/>
          <w:lang w:val="en-US" w:eastAsia="zh-CN"/>
        </w:rPr>
        <w:t>及</w:t>
      </w:r>
      <w:r>
        <w:rPr>
          <w:rFonts w:hint="eastAsia" w:ascii="Times New Roman" w:hAnsi="Times New Roman"/>
          <w:lang w:val="en-US" w:eastAsia="zh-CN"/>
        </w:rPr>
        <w:t>废活性炭</w:t>
      </w:r>
      <w:r>
        <w:rPr>
          <w:rFonts w:hint="default" w:ascii="Times New Roman" w:hAnsi="Times New Roman"/>
          <w:lang w:val="en-US" w:eastAsia="zh-CN"/>
        </w:rPr>
        <w:t>交由相关回收单位处置</w:t>
      </w:r>
      <w:r>
        <w:rPr>
          <w:rFonts w:hint="eastAsia" w:ascii="Times New Roman" w:hAnsi="Times New Roman"/>
          <w:lang w:val="en-US" w:eastAsia="zh-CN"/>
        </w:rPr>
        <w:t>；生活垃圾收集送至环卫部门清运处置</w:t>
      </w:r>
      <w:r>
        <w:rPr>
          <w:rFonts w:ascii="Times New Roman" w:hAnsi="Times New Roman"/>
        </w:rPr>
        <w:t>。</w:t>
      </w:r>
    </w:p>
    <w:p w14:paraId="7EC8800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pPr>
      <w:r>
        <w:t>6</w:t>
      </w:r>
      <w:r>
        <w:rPr>
          <w:rFonts w:hint="eastAsia"/>
          <w:lang w:eastAsia="zh-CN"/>
        </w:rPr>
        <w:t>、</w:t>
      </w:r>
      <w:r>
        <w:rPr>
          <w:rFonts w:hint="eastAsia" w:ascii="Times New Roman" w:hAnsi="Times New Roman"/>
          <w:lang w:val="en-US" w:eastAsia="zh-CN"/>
        </w:rPr>
        <w:t>加强日常环保管理和环境风险防范与应急。制定完善的突发环境事件应急预案。当发生突发环境事件时，应当立即采取措施处理，及时通报可能受到危害的单位和居民，并向生态环境部门报告。建立环境监测计划，定期进行污染源监测和环境质量监测，并对监测数据进行公开，同时报生态环境部门备案。</w:t>
      </w:r>
    </w:p>
    <w:p w14:paraId="49670F9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lang w:val="en-US" w:eastAsia="zh-CN"/>
        </w:rPr>
      </w:pPr>
      <w:r>
        <w:t>三、</w:t>
      </w:r>
      <w:r>
        <w:rPr>
          <w:rFonts w:hint="eastAsia"/>
          <w:lang w:val="en-US" w:eastAsia="zh-CN"/>
        </w:rPr>
        <w:t>依据总量部门审核文件，该</w:t>
      </w:r>
      <w:r>
        <w:t>项目实施后，核定</w:t>
      </w:r>
      <w:r>
        <w:rPr>
          <w:rFonts w:hint="eastAsia"/>
          <w:lang w:val="en-US" w:eastAsia="zh-CN"/>
        </w:rPr>
        <w:t>公司</w:t>
      </w:r>
      <w:r>
        <w:t>主要污染物排放总量为：</w:t>
      </w:r>
      <w:r>
        <w:rPr>
          <w:rFonts w:hint="default"/>
        </w:rPr>
        <w:t>SO</w:t>
      </w:r>
      <w:r>
        <w:rPr>
          <w:rFonts w:hint="default"/>
          <w:vertAlign w:val="subscript"/>
        </w:rPr>
        <w:t>2</w:t>
      </w:r>
      <w:r>
        <w:rPr>
          <w:rFonts w:hint="default" w:ascii="Browallia New" w:hAnsi="Browallia New" w:cs="Browallia New"/>
          <w:sz w:val="32"/>
          <w:szCs w:val="32"/>
          <w:lang w:val="en-US" w:eastAsia="zh-CN"/>
        </w:rPr>
        <w:t>≤</w:t>
      </w:r>
      <w:r>
        <w:rPr>
          <w:rFonts w:hint="eastAsia"/>
          <w:lang w:val="en-US" w:eastAsia="zh-CN"/>
        </w:rPr>
        <w:t>1.286t/a，</w:t>
      </w:r>
      <w:r>
        <w:rPr>
          <w:rFonts w:hint="default"/>
        </w:rPr>
        <w:t>NOx</w:t>
      </w:r>
      <w:r>
        <w:rPr>
          <w:rFonts w:hint="default" w:ascii="Browallia New" w:hAnsi="Browallia New" w:cs="Browallia New"/>
          <w:sz w:val="32"/>
          <w:szCs w:val="32"/>
          <w:lang w:val="en-US" w:eastAsia="zh-CN"/>
        </w:rPr>
        <w:t>≤</w:t>
      </w:r>
      <w:r>
        <w:rPr>
          <w:rFonts w:hint="eastAsia"/>
          <w:lang w:val="en-US" w:eastAsia="zh-CN"/>
        </w:rPr>
        <w:t>1.718t/a。</w:t>
      </w:r>
    </w:p>
    <w:p w14:paraId="10D951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rPr>
      </w:pPr>
      <w:r>
        <w:t>四、项目各项污染治理设施经验收合格后方能正式投入使用，项</w:t>
      </w:r>
      <w:r>
        <w:rPr>
          <w:rFonts w:hint="eastAsia" w:ascii="宋体" w:hAnsi="宋体" w:eastAsia="宋体" w:cs="宋体"/>
        </w:rPr>
        <w:t>目投产前，需登录“全国排污许可证管理信息平台”完成排污许可申请</w:t>
      </w:r>
      <w:r>
        <w:rPr>
          <w:rFonts w:hint="eastAsia" w:ascii="宋体" w:hAnsi="宋体" w:eastAsia="宋体" w:cs="宋体"/>
          <w:lang w:val="en-US" w:eastAsia="zh-CN"/>
        </w:rPr>
        <w:t>并经生态环境部门核发排污许可证</w:t>
      </w:r>
      <w:r>
        <w:rPr>
          <w:rFonts w:hint="eastAsia" w:ascii="宋体" w:hAnsi="宋体" w:eastAsia="宋体" w:cs="宋体"/>
        </w:rPr>
        <w:t>后方可正式投入生产。</w:t>
      </w:r>
    </w:p>
    <w:p w14:paraId="586711B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rPr>
      </w:pPr>
      <w:r>
        <w:rPr>
          <w:rFonts w:hint="eastAsia" w:ascii="宋体" w:hAnsi="宋体" w:eastAsia="宋体" w:cs="宋体"/>
        </w:rPr>
        <w:t>五、项目建设的性质、规模、地点、采用的生产工艺或者防治污染、防止生态破坏的措施发生重大变动的，须向我局重新报批该项目环境影响评价文件。</w:t>
      </w:r>
    </w:p>
    <w:p w14:paraId="41F368E3">
      <w:pPr>
        <w:keepNext w:val="0"/>
        <w:keepLines w:val="0"/>
        <w:pageBreakBefore w:val="0"/>
        <w:widowControl w:val="0"/>
        <w:kinsoku/>
        <w:wordWrap/>
        <w:overflowPunct/>
        <w:topLinePunct w:val="0"/>
        <w:autoSpaceDE/>
        <w:autoSpaceDN/>
        <w:bidi w:val="0"/>
        <w:adjustRightInd/>
        <w:snapToGrid/>
        <w:spacing w:line="360" w:lineRule="auto"/>
        <w:textAlignment w:val="auto"/>
      </w:pPr>
    </w:p>
    <w:p w14:paraId="4D667487">
      <w:pPr>
        <w:keepNext w:val="0"/>
        <w:keepLines w:val="0"/>
        <w:pageBreakBefore w:val="0"/>
        <w:widowControl w:val="0"/>
        <w:kinsoku/>
        <w:wordWrap/>
        <w:overflowPunct/>
        <w:topLinePunct w:val="0"/>
        <w:autoSpaceDE/>
        <w:autoSpaceDN/>
        <w:bidi w:val="0"/>
        <w:adjustRightInd/>
        <w:snapToGrid/>
        <w:spacing w:line="360" w:lineRule="auto"/>
        <w:textAlignment w:val="auto"/>
      </w:pPr>
    </w:p>
    <w:p w14:paraId="492C097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right"/>
        <w:textAlignment w:val="auto"/>
        <w:rPr>
          <w:rFonts w:hint="eastAsia"/>
          <w:lang w:eastAsia="zh-CN"/>
        </w:rPr>
      </w:pPr>
      <w:r>
        <w:rPr>
          <w:rFonts w:hint="eastAsia"/>
          <w:lang w:eastAsia="zh-CN"/>
        </w:rPr>
        <w:t>湘潭市生态环境局</w:t>
      </w:r>
    </w:p>
    <w:p w14:paraId="4C406D7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right"/>
        <w:textAlignment w:val="auto"/>
        <w:rPr>
          <w:rFonts w:hint="default"/>
          <w:lang w:val="en-US" w:eastAsia="zh-CN"/>
        </w:rPr>
      </w:pPr>
      <w:r>
        <w:rPr>
          <w:rFonts w:hint="eastAsia"/>
          <w:lang w:val="en-US" w:eastAsia="zh-CN"/>
        </w:rPr>
        <w:t>2025年3月6日</w:t>
      </w:r>
    </w:p>
    <w:p w14:paraId="46992517">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0"/>
        <w:textAlignment w:val="auto"/>
      </w:pPr>
    </w:p>
    <w:p w14:paraId="5CD350B0">
      <w:pPr>
        <w:pStyle w:val="8"/>
        <w:keepNext w:val="0"/>
        <w:keepLines w:val="0"/>
        <w:widowControl/>
        <w:suppressLineNumbers w:val="0"/>
        <w:spacing w:before="0" w:beforeAutospacing="0" w:after="0" w:afterAutospacing="0"/>
        <w:ind w:left="0" w:right="0" w:firstLine="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Browallia New">
    <w:panose1 w:val="020B0604020202020204"/>
    <w:charset w:val="00"/>
    <w:family w:val="auto"/>
    <w:pitch w:val="default"/>
    <w:sig w:usb0="81000003" w:usb1="00000000" w:usb2="00000000" w:usb3="00000000" w:csb0="0001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1NjJhNTRhN2E5NDc5ZDRlODkwYWI3MjE1NmZiOTEifQ=="/>
  </w:docVars>
  <w:rsids>
    <w:rsidRoot w:val="4DB6195B"/>
    <w:rsid w:val="19F10521"/>
    <w:rsid w:val="29BB1497"/>
    <w:rsid w:val="31935749"/>
    <w:rsid w:val="432946F8"/>
    <w:rsid w:val="472E3BD0"/>
    <w:rsid w:val="4CD72202"/>
    <w:rsid w:val="4DB6195B"/>
    <w:rsid w:val="4FBE6E18"/>
    <w:rsid w:val="678460E5"/>
    <w:rsid w:val="71FF3906"/>
    <w:rsid w:val="7F0127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Theme="minorEastAsia" w:cstheme="minorBidi"/>
      <w:kern w:val="2"/>
      <w:sz w:val="28"/>
      <w:szCs w:val="28"/>
      <w:u w:val="none"/>
      <w:lang w:val="en-US" w:eastAsia="zh-CN" w:bidi="ar-SA"/>
    </w:rPr>
  </w:style>
  <w:style w:type="paragraph" w:styleId="3">
    <w:name w:val="heading 1"/>
    <w:basedOn w:val="1"/>
    <w:next w:val="1"/>
    <w:link w:val="13"/>
    <w:qFormat/>
    <w:uiPriority w:val="0"/>
    <w:pPr>
      <w:keepNext/>
      <w:keepLines/>
      <w:spacing w:before="100" w:beforeLines="0" w:beforeAutospacing="0" w:after="90" w:afterLines="0" w:afterAutospacing="0" w:line="360" w:lineRule="auto"/>
      <w:outlineLvl w:val="0"/>
    </w:pPr>
    <w:rPr>
      <w:rFonts w:eastAsiaTheme="minorEastAsia"/>
      <w:b/>
      <w:kern w:val="44"/>
      <w:sz w:val="44"/>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kern w:val="0"/>
      <w:sz w:val="18"/>
      <w:szCs w:val="20"/>
    </w:rPr>
  </w:style>
  <w:style w:type="paragraph" w:styleId="4">
    <w:name w:val="Normal Indent"/>
    <w:basedOn w:val="1"/>
    <w:next w:val="5"/>
    <w:qFormat/>
    <w:uiPriority w:val="0"/>
    <w:pPr>
      <w:ind w:firstLine="420" w:firstLineChars="200"/>
    </w:pPr>
    <w:rPr>
      <w:rFonts w:ascii="宋体" w:hAnsi="宋体"/>
    </w:rPr>
  </w:style>
  <w:style w:type="paragraph" w:customStyle="1" w:styleId="5">
    <w:name w:val="表头"/>
    <w:basedOn w:val="6"/>
    <w:next w:val="1"/>
    <w:qFormat/>
    <w:uiPriority w:val="0"/>
    <w:pPr>
      <w:widowControl/>
      <w:spacing w:beforeLines="20" w:line="240" w:lineRule="auto"/>
      <w:ind w:firstLine="0" w:firstLineChars="0"/>
      <w:jc w:val="center"/>
      <w:textAlignment w:val="center"/>
    </w:pPr>
    <w:rPr>
      <w:kern w:val="0"/>
      <w:sz w:val="20"/>
      <w:szCs w:val="20"/>
    </w:rPr>
  </w:style>
  <w:style w:type="paragraph" w:customStyle="1" w:styleId="6">
    <w:name w:val="T正文"/>
    <w:qFormat/>
    <w:uiPriority w:val="0"/>
    <w:pPr>
      <w:widowControl w:val="0"/>
      <w:adjustRightInd w:val="0"/>
      <w:snapToGrid w:val="0"/>
      <w:spacing w:line="360" w:lineRule="auto"/>
      <w:ind w:firstLine="200" w:firstLineChars="200"/>
      <w:jc w:val="both"/>
    </w:pPr>
    <w:rPr>
      <w:rFonts w:ascii="Times New Roman" w:hAnsi="Times New Roman" w:eastAsia="宋体" w:cs="Times New Roman"/>
      <w:sz w:val="24"/>
      <w:szCs w:val="24"/>
      <w:lang w:val="en-US" w:eastAsia="zh-CN" w:bidi="ar-SA"/>
    </w:rPr>
  </w:style>
  <w:style w:type="paragraph" w:styleId="7">
    <w:name w:val="footer"/>
    <w:basedOn w:val="1"/>
    <w:qFormat/>
    <w:uiPriority w:val="99"/>
    <w:pPr>
      <w:tabs>
        <w:tab w:val="center" w:pos="4153"/>
        <w:tab w:val="right" w:pos="8306"/>
      </w:tabs>
      <w:snapToGrid w:val="0"/>
      <w:jc w:val="left"/>
    </w:pPr>
    <w:rPr>
      <w:kern w:val="0"/>
      <w:sz w:val="18"/>
      <w:szCs w:val="20"/>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qFormat/>
    <w:uiPriority w:val="0"/>
  </w:style>
  <w:style w:type="character" w:customStyle="1" w:styleId="13">
    <w:name w:val="标题 1 Char"/>
    <w:link w:val="3"/>
    <w:qFormat/>
    <w:uiPriority w:val="0"/>
    <w:rPr>
      <w:rFonts w:eastAsiaTheme="minorEastAsia"/>
      <w:b/>
      <w:kern w:val="44"/>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1707</Words>
  <Characters>1824</Characters>
  <Lines>0</Lines>
  <Paragraphs>0</Paragraphs>
  <TotalTime>3</TotalTime>
  <ScaleCrop>false</ScaleCrop>
  <LinksUpToDate>false</LinksUpToDate>
  <CharactersWithSpaces>1827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2023-06-05T12:15:00Z</dcterms:created>
  <dc:creator>你好2018</dc:creator>
  <cp:lastModifiedBy>Administrator</cp:lastModifiedBy>
  <dcterms:modified xsi:type="dcterms:W3CDTF">2025-03-19T03:22:29Z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9C9F0481F11946B1BF35575B44CCFC7F_11</vt:lpwstr>
  </property>
  <property fmtid="{D5CDD505-2E9C-101B-9397-08002B2CF9AE}" pid="4" name="KSOTemplateDocerSaveRecord">
    <vt:lpwstr>eyJoZGlkIjoiZGQyYzFjZTg5OWNiMGI1ZGY2YWM3NWVjYzFhMTRkZWYifQ==</vt:lpwstr>
  </property>
</Properties>
</file>