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57" w:lineRule="auto"/>
        <w:rPr>
          <w:rFonts w:ascii="Arial"/>
          <w:sz w:val="21"/>
        </w:rPr>
      </w:pPr>
    </w:p>
    <w:p>
      <w:pPr>
        <w:spacing w:line="258" w:lineRule="auto"/>
        <w:rPr>
          <w:rFonts w:ascii="Arial"/>
          <w:sz w:val="21"/>
        </w:rPr>
      </w:pPr>
    </w:p>
    <w:p>
      <w:pPr>
        <w:spacing w:before="84" w:line="356" w:lineRule="exact"/>
        <w:ind w:left="5245"/>
        <w:outlineLvl w:val="0"/>
        <w:rPr>
          <w:rFonts w:ascii="宋体" w:hAnsi="宋体" w:eastAsia="宋体" w:cs="宋体"/>
          <w:sz w:val="26"/>
          <w:szCs w:val="26"/>
        </w:rPr>
      </w:pPr>
      <w:r>
        <w:rPr>
          <w:rFonts w:hint="eastAsia" w:ascii="宋体" w:hAnsi="宋体" w:eastAsia="宋体" w:cs="宋体"/>
          <w:b/>
          <w:bCs/>
          <w:position w:val="1"/>
          <w:sz w:val="26"/>
          <w:szCs w:val="26"/>
          <w:lang w:eastAsia="zh-CN"/>
        </w:rPr>
        <w:t>湘乡市</w:t>
      </w:r>
      <w:r>
        <w:rPr>
          <w:rFonts w:ascii="宋体" w:hAnsi="宋体" w:eastAsia="宋体" w:cs="宋体"/>
          <w:b/>
          <w:bCs/>
          <w:position w:val="1"/>
          <w:sz w:val="26"/>
          <w:szCs w:val="26"/>
        </w:rPr>
        <w:t>医疗保障</w:t>
      </w:r>
      <w:r>
        <w:rPr>
          <w:rFonts w:hint="eastAsia" w:ascii="宋体" w:hAnsi="宋体" w:eastAsia="宋体" w:cs="宋体"/>
          <w:b/>
          <w:bCs/>
          <w:position w:val="1"/>
          <w:sz w:val="26"/>
          <w:szCs w:val="26"/>
          <w:lang w:eastAsia="zh-CN"/>
        </w:rPr>
        <w:t>局</w:t>
      </w:r>
      <w:r>
        <w:rPr>
          <w:rFonts w:ascii="宋体" w:hAnsi="宋体" w:eastAsia="宋体" w:cs="宋体"/>
          <w:b/>
          <w:bCs/>
          <w:position w:val="1"/>
          <w:sz w:val="26"/>
          <w:szCs w:val="26"/>
        </w:rPr>
        <w:t>行政执法事项目录</w:t>
      </w:r>
    </w:p>
    <w:p>
      <w:pPr>
        <w:spacing w:line="116" w:lineRule="exact"/>
      </w:pPr>
    </w:p>
    <w:tbl>
      <w:tblPr>
        <w:tblStyle w:val="4"/>
        <w:tblW w:w="1447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95"/>
        <w:gridCol w:w="1312"/>
        <w:gridCol w:w="504"/>
        <w:gridCol w:w="1194"/>
        <w:gridCol w:w="1446"/>
        <w:gridCol w:w="8041"/>
        <w:gridCol w:w="14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1" w:hRule="atLeast"/>
        </w:trPr>
        <w:tc>
          <w:tcPr>
            <w:tcW w:w="495" w:type="dxa"/>
            <w:vAlign w:val="top"/>
          </w:tcPr>
          <w:p>
            <w:pPr>
              <w:spacing w:before="213" w:line="232" w:lineRule="auto"/>
              <w:ind w:left="80"/>
              <w:rPr>
                <w:rFonts w:ascii="黑体" w:hAnsi="黑体" w:eastAsia="黑体" w:cs="黑体"/>
                <w:sz w:val="16"/>
                <w:szCs w:val="16"/>
              </w:rPr>
            </w:pPr>
            <w:r>
              <w:rPr>
                <w:rFonts w:ascii="黑体" w:hAnsi="黑体" w:eastAsia="黑体" w:cs="黑体"/>
                <w:spacing w:val="5"/>
                <w:sz w:val="16"/>
                <w:szCs w:val="16"/>
              </w:rPr>
              <w:t>序号</w:t>
            </w:r>
          </w:p>
        </w:tc>
        <w:tc>
          <w:tcPr>
            <w:tcW w:w="1312" w:type="dxa"/>
            <w:vAlign w:val="top"/>
          </w:tcPr>
          <w:p>
            <w:pPr>
              <w:spacing w:before="214" w:line="230" w:lineRule="auto"/>
              <w:ind w:left="312"/>
              <w:rPr>
                <w:rFonts w:ascii="黑体" w:hAnsi="黑体" w:eastAsia="黑体" w:cs="黑体"/>
                <w:sz w:val="16"/>
                <w:szCs w:val="16"/>
              </w:rPr>
            </w:pPr>
            <w:r>
              <w:rPr>
                <w:rFonts w:ascii="黑体" w:hAnsi="黑体" w:eastAsia="黑体" w:cs="黑体"/>
                <w:spacing w:val="7"/>
                <w:sz w:val="16"/>
                <w:szCs w:val="16"/>
              </w:rPr>
              <w:t>职权名称</w:t>
            </w:r>
          </w:p>
        </w:tc>
        <w:tc>
          <w:tcPr>
            <w:tcW w:w="504" w:type="dxa"/>
            <w:vAlign w:val="top"/>
          </w:tcPr>
          <w:p>
            <w:pPr>
              <w:spacing w:before="111" w:line="228" w:lineRule="auto"/>
              <w:ind w:left="82"/>
              <w:rPr>
                <w:rFonts w:ascii="黑体" w:hAnsi="黑体" w:eastAsia="黑体" w:cs="黑体"/>
                <w:sz w:val="16"/>
                <w:szCs w:val="16"/>
              </w:rPr>
            </w:pPr>
            <w:r>
              <w:rPr>
                <w:rFonts w:ascii="黑体" w:hAnsi="黑体" w:eastAsia="黑体" w:cs="黑体"/>
                <w:spacing w:val="5"/>
                <w:sz w:val="16"/>
                <w:szCs w:val="16"/>
              </w:rPr>
              <w:t>执法</w:t>
            </w:r>
          </w:p>
          <w:p>
            <w:pPr>
              <w:spacing w:before="8" w:line="230" w:lineRule="auto"/>
              <w:ind w:left="89"/>
              <w:rPr>
                <w:rFonts w:ascii="黑体" w:hAnsi="黑体" w:eastAsia="黑体" w:cs="黑体"/>
                <w:sz w:val="16"/>
                <w:szCs w:val="16"/>
              </w:rPr>
            </w:pPr>
            <w:r>
              <w:rPr>
                <w:rFonts w:ascii="黑体" w:hAnsi="黑体" w:eastAsia="黑体" w:cs="黑体"/>
                <w:spacing w:val="2"/>
                <w:sz w:val="16"/>
                <w:szCs w:val="16"/>
              </w:rPr>
              <w:t>类别</w:t>
            </w:r>
          </w:p>
        </w:tc>
        <w:tc>
          <w:tcPr>
            <w:tcW w:w="1194" w:type="dxa"/>
            <w:vAlign w:val="top"/>
          </w:tcPr>
          <w:p>
            <w:pPr>
              <w:spacing w:before="111" w:line="228" w:lineRule="auto"/>
              <w:ind w:left="82"/>
              <w:rPr>
                <w:rFonts w:ascii="黑体" w:hAnsi="黑体" w:eastAsia="黑体" w:cs="黑体"/>
                <w:sz w:val="16"/>
                <w:szCs w:val="16"/>
              </w:rPr>
            </w:pPr>
            <w:r>
              <w:rPr>
                <w:rFonts w:ascii="黑体" w:hAnsi="黑体" w:eastAsia="黑体" w:cs="黑体"/>
                <w:spacing w:val="10"/>
                <w:sz w:val="16"/>
                <w:szCs w:val="16"/>
              </w:rPr>
              <w:t>执法主体（实</w:t>
            </w:r>
          </w:p>
          <w:p>
            <w:pPr>
              <w:spacing w:before="8" w:line="230" w:lineRule="auto"/>
              <w:ind w:left="254"/>
              <w:rPr>
                <w:rFonts w:ascii="黑体" w:hAnsi="黑体" w:eastAsia="黑体" w:cs="黑体"/>
                <w:sz w:val="16"/>
                <w:szCs w:val="16"/>
              </w:rPr>
            </w:pPr>
            <w:r>
              <w:rPr>
                <w:rFonts w:ascii="黑体" w:hAnsi="黑体" w:eastAsia="黑体" w:cs="黑体"/>
                <w:spacing w:val="5"/>
                <w:sz w:val="16"/>
                <w:szCs w:val="16"/>
              </w:rPr>
              <w:t>施层级）</w:t>
            </w:r>
          </w:p>
        </w:tc>
        <w:tc>
          <w:tcPr>
            <w:tcW w:w="1446" w:type="dxa"/>
            <w:vAlign w:val="top"/>
          </w:tcPr>
          <w:p>
            <w:pPr>
              <w:spacing w:before="213" w:line="230" w:lineRule="auto"/>
              <w:ind w:left="383"/>
              <w:rPr>
                <w:rFonts w:ascii="黑体" w:hAnsi="黑体" w:eastAsia="黑体" w:cs="黑体"/>
                <w:sz w:val="16"/>
                <w:szCs w:val="16"/>
              </w:rPr>
            </w:pPr>
            <w:r>
              <w:rPr>
                <w:rFonts w:ascii="黑体" w:hAnsi="黑体" w:eastAsia="黑体" w:cs="黑体"/>
                <w:spacing w:val="7"/>
                <w:sz w:val="16"/>
                <w:szCs w:val="16"/>
              </w:rPr>
              <w:t>承办机构</w:t>
            </w:r>
          </w:p>
        </w:tc>
        <w:tc>
          <w:tcPr>
            <w:tcW w:w="8041" w:type="dxa"/>
            <w:vAlign w:val="top"/>
          </w:tcPr>
          <w:p>
            <w:pPr>
              <w:spacing w:before="214" w:line="230" w:lineRule="auto"/>
              <w:ind w:left="3683"/>
              <w:rPr>
                <w:rFonts w:ascii="黑体" w:hAnsi="黑体" w:eastAsia="黑体" w:cs="黑体"/>
                <w:sz w:val="16"/>
                <w:szCs w:val="16"/>
              </w:rPr>
            </w:pPr>
            <w:r>
              <w:rPr>
                <w:rFonts w:ascii="黑体" w:hAnsi="黑体" w:eastAsia="黑体" w:cs="黑体"/>
                <w:spacing w:val="7"/>
                <w:sz w:val="16"/>
                <w:szCs w:val="16"/>
              </w:rPr>
              <w:t>职权依据</w:t>
            </w:r>
          </w:p>
        </w:tc>
        <w:tc>
          <w:tcPr>
            <w:tcW w:w="1486" w:type="dxa"/>
            <w:vAlign w:val="top"/>
          </w:tcPr>
          <w:p>
            <w:pPr>
              <w:spacing w:before="214" w:line="230" w:lineRule="auto"/>
              <w:ind w:left="579"/>
              <w:rPr>
                <w:rFonts w:ascii="黑体" w:hAnsi="黑体" w:eastAsia="黑体" w:cs="黑体"/>
                <w:sz w:val="16"/>
                <w:szCs w:val="16"/>
              </w:rPr>
            </w:pPr>
            <w:r>
              <w:rPr>
                <w:rFonts w:ascii="黑体" w:hAnsi="黑体" w:eastAsia="黑体" w:cs="黑体"/>
                <w:spacing w:val="5"/>
                <w:sz w:val="16"/>
                <w:szCs w:val="16"/>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982" w:hRule="atLeast"/>
        </w:trPr>
        <w:tc>
          <w:tcPr>
            <w:tcW w:w="495" w:type="dxa"/>
            <w:vAlign w:val="top"/>
          </w:tcPr>
          <w:p>
            <w:pPr>
              <w:spacing w:line="294" w:lineRule="auto"/>
              <w:rPr>
                <w:rFonts w:ascii="Arial"/>
                <w:sz w:val="21"/>
              </w:rPr>
            </w:pPr>
          </w:p>
          <w:p>
            <w:pPr>
              <w:spacing w:line="294" w:lineRule="auto"/>
              <w:rPr>
                <w:rFonts w:ascii="Arial"/>
                <w:sz w:val="21"/>
              </w:rPr>
            </w:pPr>
          </w:p>
          <w:p>
            <w:pPr>
              <w:spacing w:line="294" w:lineRule="auto"/>
              <w:rPr>
                <w:rFonts w:ascii="Arial"/>
                <w:sz w:val="21"/>
              </w:rPr>
            </w:pPr>
          </w:p>
          <w:p>
            <w:pPr>
              <w:spacing w:before="46" w:line="195" w:lineRule="auto"/>
              <w:ind w:left="207"/>
              <w:rPr>
                <w:rFonts w:hint="eastAsia" w:ascii="Times New Roman" w:hAnsi="Times New Roman" w:eastAsia="宋体" w:cs="Times New Roman"/>
                <w:sz w:val="16"/>
                <w:szCs w:val="16"/>
                <w:lang w:eastAsia="zh-CN"/>
              </w:rPr>
            </w:pPr>
            <w:r>
              <w:rPr>
                <w:rFonts w:hint="eastAsia" w:ascii="Times New Roman" w:hAnsi="Times New Roman" w:eastAsia="宋体" w:cs="Times New Roman"/>
                <w:sz w:val="16"/>
                <w:szCs w:val="16"/>
                <w:lang w:val="en-US" w:eastAsia="zh-CN"/>
              </w:rPr>
              <w:t>1</w:t>
            </w:r>
          </w:p>
        </w:tc>
        <w:tc>
          <w:tcPr>
            <w:tcW w:w="1312" w:type="dxa"/>
            <w:vAlign w:val="top"/>
          </w:tcPr>
          <w:p>
            <w:pPr>
              <w:spacing w:line="452" w:lineRule="auto"/>
              <w:rPr>
                <w:rFonts w:ascii="Arial"/>
                <w:sz w:val="21"/>
              </w:rPr>
            </w:pPr>
          </w:p>
          <w:p>
            <w:pPr>
              <w:pStyle w:val="5"/>
              <w:spacing w:before="52" w:line="227" w:lineRule="auto"/>
              <w:ind w:left="57"/>
            </w:pPr>
            <w:r>
              <w:rPr>
                <w:spacing w:val="7"/>
              </w:rPr>
              <w:t>对纳入基本医疗</w:t>
            </w:r>
          </w:p>
          <w:p>
            <w:pPr>
              <w:pStyle w:val="5"/>
              <w:spacing w:before="9" w:line="228" w:lineRule="auto"/>
              <w:ind w:left="58"/>
            </w:pPr>
            <w:r>
              <w:rPr>
                <w:spacing w:val="7"/>
              </w:rPr>
              <w:t>保险基金支付范</w:t>
            </w:r>
          </w:p>
          <w:p>
            <w:pPr>
              <w:pStyle w:val="5"/>
              <w:spacing w:before="8" w:line="228" w:lineRule="auto"/>
              <w:ind w:left="73"/>
            </w:pPr>
            <w:r>
              <w:rPr>
                <w:spacing w:val="5"/>
              </w:rPr>
              <w:t>围的医疗服务行</w:t>
            </w:r>
          </w:p>
          <w:p>
            <w:pPr>
              <w:pStyle w:val="5"/>
              <w:spacing w:before="8" w:line="229" w:lineRule="auto"/>
              <w:ind w:left="60"/>
            </w:pPr>
            <w:r>
              <w:rPr>
                <w:spacing w:val="7"/>
              </w:rPr>
              <w:t>为和医疗费用实</w:t>
            </w:r>
          </w:p>
          <w:p>
            <w:pPr>
              <w:pStyle w:val="5"/>
              <w:spacing w:before="8" w:line="228" w:lineRule="auto"/>
              <w:ind w:left="230"/>
            </w:pPr>
            <w:r>
              <w:rPr>
                <w:spacing w:val="7"/>
              </w:rPr>
              <w:t>施监督检查</w:t>
            </w:r>
          </w:p>
        </w:tc>
        <w:tc>
          <w:tcPr>
            <w:tcW w:w="504" w:type="dxa"/>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bookmarkStart w:id="1" w:name="_GoBack"/>
            <w:bookmarkEnd w:id="1"/>
          </w:p>
          <w:p>
            <w:pPr>
              <w:pStyle w:val="5"/>
              <w:spacing w:before="52" w:line="229" w:lineRule="auto"/>
              <w:ind w:left="85"/>
            </w:pPr>
            <w:r>
              <w:rPr>
                <w:spacing w:val="3"/>
              </w:rPr>
              <w:t>行政</w:t>
            </w:r>
          </w:p>
          <w:p>
            <w:pPr>
              <w:pStyle w:val="5"/>
              <w:spacing w:before="7" w:line="228" w:lineRule="auto"/>
              <w:ind w:left="83"/>
            </w:pPr>
            <w:r>
              <w:rPr>
                <w:spacing w:val="4"/>
              </w:rPr>
              <w:t>检查</w:t>
            </w:r>
          </w:p>
        </w:tc>
        <w:tc>
          <w:tcPr>
            <w:tcW w:w="1194" w:type="dxa"/>
            <w:vAlign w:val="top"/>
          </w:tcPr>
          <w:p>
            <w:pPr>
              <w:spacing w:line="277" w:lineRule="auto"/>
              <w:rPr>
                <w:rFonts w:ascii="Arial"/>
                <w:sz w:val="21"/>
              </w:rPr>
            </w:pPr>
          </w:p>
          <w:p>
            <w:pPr>
              <w:spacing w:line="277" w:lineRule="auto"/>
              <w:rPr>
                <w:rFonts w:ascii="Arial"/>
                <w:sz w:val="21"/>
              </w:rPr>
            </w:pPr>
          </w:p>
          <w:p>
            <w:pPr>
              <w:pStyle w:val="5"/>
              <w:spacing w:before="9" w:line="239" w:lineRule="auto"/>
              <w:ind w:left="176" w:right="84" w:hanging="87"/>
              <w:rPr>
                <w:rFonts w:hint="eastAsia" w:eastAsia="宋体"/>
                <w:lang w:eastAsia="zh-CN"/>
              </w:rPr>
            </w:pPr>
            <w:bookmarkStart w:id="0" w:name="OLE_LINK1"/>
            <w:r>
              <w:rPr>
                <w:rFonts w:hint="eastAsia"/>
                <w:lang w:eastAsia="zh-CN"/>
              </w:rPr>
              <w:t>湘乡市医疗保障局</w:t>
            </w:r>
            <w:bookmarkEnd w:id="0"/>
          </w:p>
        </w:tc>
        <w:tc>
          <w:tcPr>
            <w:tcW w:w="1446" w:type="dxa"/>
            <w:vAlign w:val="top"/>
          </w:tcPr>
          <w:p>
            <w:pPr>
              <w:spacing w:line="277" w:lineRule="auto"/>
              <w:rPr>
                <w:rFonts w:ascii="Arial"/>
                <w:sz w:val="21"/>
              </w:rPr>
            </w:pPr>
          </w:p>
          <w:p>
            <w:pPr>
              <w:pStyle w:val="5"/>
              <w:spacing w:before="9" w:line="228" w:lineRule="auto"/>
              <w:ind w:left="53"/>
            </w:pPr>
          </w:p>
          <w:p>
            <w:pPr>
              <w:pStyle w:val="5"/>
              <w:spacing w:before="8" w:line="228" w:lineRule="auto"/>
              <w:ind w:left="300"/>
            </w:pPr>
            <w:r>
              <w:rPr>
                <w:spacing w:val="7"/>
              </w:rPr>
              <w:t>基金监管股</w:t>
            </w:r>
          </w:p>
        </w:tc>
        <w:tc>
          <w:tcPr>
            <w:tcW w:w="8041" w:type="dxa"/>
            <w:vAlign w:val="top"/>
          </w:tcPr>
          <w:p>
            <w:pPr>
              <w:spacing w:line="249" w:lineRule="auto"/>
              <w:rPr>
                <w:rFonts w:ascii="Arial"/>
                <w:sz w:val="21"/>
              </w:rPr>
            </w:pPr>
          </w:p>
          <w:p>
            <w:pPr>
              <w:pStyle w:val="5"/>
              <w:spacing w:before="52" w:line="238" w:lineRule="auto"/>
              <w:ind w:left="25" w:right="147" w:firstLine="4"/>
              <w:jc w:val="both"/>
            </w:pPr>
            <w:r>
              <w:rPr>
                <w:spacing w:val="8"/>
              </w:rPr>
              <w:t>《基本医疗卫生与健康促进法</w:t>
            </w:r>
            <w:r>
              <w:rPr>
                <w:spacing w:val="-29"/>
              </w:rPr>
              <w:t xml:space="preserve"> </w:t>
            </w:r>
            <w:r>
              <w:rPr>
                <w:spacing w:val="8"/>
              </w:rPr>
              <w:t>》第八十七条：</w:t>
            </w:r>
            <w:r>
              <w:rPr>
                <w:spacing w:val="-47"/>
              </w:rPr>
              <w:t xml:space="preserve"> </w:t>
            </w:r>
            <w:r>
              <w:rPr>
                <w:spacing w:val="8"/>
              </w:rPr>
              <w:t>县级以上人民政府医疗保障</w:t>
            </w:r>
            <w:r>
              <w:rPr>
                <w:spacing w:val="7"/>
              </w:rPr>
              <w:t>主管部门应当提高医疗保障监管</w:t>
            </w:r>
            <w:r>
              <w:t xml:space="preserve"> </w:t>
            </w:r>
            <w:r>
              <w:rPr>
                <w:spacing w:val="8"/>
              </w:rPr>
              <w:t>能力和水平</w:t>
            </w:r>
            <w:r>
              <w:rPr>
                <w:spacing w:val="-45"/>
              </w:rPr>
              <w:t xml:space="preserve"> </w:t>
            </w:r>
            <w:r>
              <w:rPr>
                <w:spacing w:val="8"/>
              </w:rPr>
              <w:t>，对纳入基本医疗保险基金支付范围的医疗服</w:t>
            </w:r>
            <w:r>
              <w:rPr>
                <w:spacing w:val="7"/>
              </w:rPr>
              <w:t>务行为和医疗费用加强监督管理</w:t>
            </w:r>
            <w:r>
              <w:rPr>
                <w:spacing w:val="35"/>
              </w:rPr>
              <w:t xml:space="preserve"> </w:t>
            </w:r>
            <w:r>
              <w:rPr>
                <w:spacing w:val="7"/>
              </w:rPr>
              <w:t>，确保基本医疗</w:t>
            </w:r>
            <w:r>
              <w:t xml:space="preserve"> </w:t>
            </w:r>
            <w:r>
              <w:rPr>
                <w:spacing w:val="7"/>
              </w:rPr>
              <w:t>保险基金合理使用</w:t>
            </w:r>
            <w:r>
              <w:rPr>
                <w:spacing w:val="-38"/>
              </w:rPr>
              <w:t xml:space="preserve"> </w:t>
            </w:r>
            <w:r>
              <w:rPr>
                <w:spacing w:val="7"/>
              </w:rPr>
              <w:t>、安全可控</w:t>
            </w:r>
            <w:r>
              <w:rPr>
                <w:spacing w:val="-44"/>
              </w:rPr>
              <w:t xml:space="preserve"> </w:t>
            </w:r>
            <w:r>
              <w:rPr>
                <w:spacing w:val="7"/>
              </w:rPr>
              <w:t>。《医疗保障基金使用监督管理条例</w:t>
            </w:r>
            <w:r>
              <w:rPr>
                <w:spacing w:val="-23"/>
              </w:rPr>
              <w:t xml:space="preserve"> </w:t>
            </w:r>
            <w:r>
              <w:rPr>
                <w:spacing w:val="7"/>
              </w:rPr>
              <w:t>》第二十七</w:t>
            </w:r>
            <w:r>
              <w:rPr>
                <w:spacing w:val="6"/>
              </w:rPr>
              <w:t>条：</w:t>
            </w:r>
            <w:r>
              <w:rPr>
                <w:spacing w:val="-37"/>
              </w:rPr>
              <w:t xml:space="preserve"> </w:t>
            </w:r>
            <w:r>
              <w:rPr>
                <w:spacing w:val="6"/>
              </w:rPr>
              <w:t>医疗保障行政部门实施</w:t>
            </w:r>
            <w:r>
              <w:t xml:space="preserve"> </w:t>
            </w:r>
            <w:r>
              <w:rPr>
                <w:spacing w:val="11"/>
              </w:rPr>
              <w:t>监督检查，可以采取下列措施</w:t>
            </w:r>
            <w:r>
              <w:rPr>
                <w:spacing w:val="-8"/>
              </w:rPr>
              <w:t>：</w:t>
            </w:r>
            <w:r>
              <w:rPr>
                <w:spacing w:val="-44"/>
              </w:rPr>
              <w:t xml:space="preserve"> </w:t>
            </w:r>
            <w:r>
              <w:rPr>
                <w:spacing w:val="-8"/>
              </w:rPr>
              <w:t>（</w:t>
            </w:r>
            <w:r>
              <w:rPr>
                <w:spacing w:val="11"/>
              </w:rPr>
              <w:t>一）进入现场检查</w:t>
            </w:r>
            <w:r>
              <w:rPr>
                <w:spacing w:val="-8"/>
              </w:rPr>
              <w:t>；</w:t>
            </w:r>
            <w:r>
              <w:rPr>
                <w:spacing w:val="-51"/>
              </w:rPr>
              <w:t xml:space="preserve"> </w:t>
            </w:r>
            <w:r>
              <w:rPr>
                <w:spacing w:val="-8"/>
              </w:rPr>
              <w:t>（</w:t>
            </w:r>
            <w:r>
              <w:rPr>
                <w:spacing w:val="11"/>
              </w:rPr>
              <w:t>二）询问有关人员</w:t>
            </w:r>
            <w:r>
              <w:rPr>
                <w:spacing w:val="-8"/>
              </w:rPr>
              <w:t>；</w:t>
            </w:r>
            <w:r>
              <w:rPr>
                <w:spacing w:val="-48"/>
              </w:rPr>
              <w:t xml:space="preserve"> </w:t>
            </w:r>
            <w:r>
              <w:rPr>
                <w:spacing w:val="-8"/>
              </w:rPr>
              <w:t>（</w:t>
            </w:r>
            <w:r>
              <w:rPr>
                <w:spacing w:val="11"/>
              </w:rPr>
              <w:t>三）要求被检查对象提供</w:t>
            </w:r>
            <w:r>
              <w:t xml:space="preserve"> </w:t>
            </w:r>
            <w:r>
              <w:rPr>
                <w:spacing w:val="10"/>
              </w:rPr>
              <w:t>与检查事项相关的文件资料</w:t>
            </w:r>
            <w:r>
              <w:rPr>
                <w:spacing w:val="-24"/>
              </w:rPr>
              <w:t xml:space="preserve"> </w:t>
            </w:r>
            <w:r>
              <w:rPr>
                <w:spacing w:val="10"/>
              </w:rPr>
              <w:t>，并作出解释和说明</w:t>
            </w:r>
            <w:r>
              <w:rPr>
                <w:spacing w:val="-11"/>
              </w:rPr>
              <w:t>；</w:t>
            </w:r>
            <w:r>
              <w:rPr>
                <w:spacing w:val="-44"/>
              </w:rPr>
              <w:t xml:space="preserve"> </w:t>
            </w:r>
            <w:r>
              <w:rPr>
                <w:spacing w:val="-11"/>
              </w:rPr>
              <w:t>（</w:t>
            </w:r>
            <w:r>
              <w:rPr>
                <w:spacing w:val="10"/>
              </w:rPr>
              <w:t>四</w:t>
            </w:r>
            <w:r>
              <w:rPr>
                <w:spacing w:val="9"/>
              </w:rPr>
              <w:t>）采取记录、录音、录像、照相或者复制等方式收</w:t>
            </w:r>
            <w:r>
              <w:t xml:space="preserve"> </w:t>
            </w:r>
            <w:r>
              <w:rPr>
                <w:spacing w:val="10"/>
              </w:rPr>
              <w:t>集有关情况和资料</w:t>
            </w:r>
            <w:r>
              <w:rPr>
                <w:spacing w:val="-13"/>
              </w:rPr>
              <w:t>；</w:t>
            </w:r>
            <w:r>
              <w:rPr>
                <w:spacing w:val="-42"/>
              </w:rPr>
              <w:t xml:space="preserve"> </w:t>
            </w:r>
            <w:r>
              <w:rPr>
                <w:spacing w:val="-13"/>
              </w:rPr>
              <w:t>（</w:t>
            </w:r>
            <w:r>
              <w:rPr>
                <w:spacing w:val="10"/>
              </w:rPr>
              <w:t>五）对可能被转移</w:t>
            </w:r>
            <w:r>
              <w:rPr>
                <w:spacing w:val="-45"/>
              </w:rPr>
              <w:t xml:space="preserve"> </w:t>
            </w:r>
            <w:r>
              <w:rPr>
                <w:spacing w:val="10"/>
              </w:rPr>
              <w:t>、隐匿或者灭失的资料等予以</w:t>
            </w:r>
            <w:r>
              <w:rPr>
                <w:spacing w:val="9"/>
              </w:rPr>
              <w:t>封存</w:t>
            </w:r>
            <w:r>
              <w:rPr>
                <w:spacing w:val="-19"/>
              </w:rPr>
              <w:t xml:space="preserve"> </w:t>
            </w:r>
            <w:r>
              <w:rPr>
                <w:spacing w:val="-13"/>
              </w:rPr>
              <w:t>；（</w:t>
            </w:r>
            <w:r>
              <w:rPr>
                <w:spacing w:val="9"/>
              </w:rPr>
              <w:t>六）聘请符合条件的会计</w:t>
            </w:r>
            <w:r>
              <w:t xml:space="preserve"> </w:t>
            </w:r>
            <w:r>
              <w:rPr>
                <w:spacing w:val="10"/>
              </w:rPr>
              <w:t xml:space="preserve">师事务所等第三方机构和专业人员协助开展检查 </w:t>
            </w:r>
            <w:r>
              <w:rPr>
                <w:spacing w:val="-15"/>
              </w:rPr>
              <w:t>；（</w:t>
            </w:r>
            <w:r>
              <w:rPr>
                <w:spacing w:val="10"/>
              </w:rPr>
              <w:t>七）法律、法规规</w:t>
            </w:r>
            <w:r>
              <w:rPr>
                <w:spacing w:val="9"/>
              </w:rPr>
              <w:t>定的其他措施。</w:t>
            </w:r>
          </w:p>
        </w:tc>
        <w:tc>
          <w:tcPr>
            <w:tcW w:w="1486" w:type="dxa"/>
            <w:vAlign w:val="top"/>
          </w:tcPr>
          <w:p>
            <w:pPr>
              <w:spacing w:line="276" w:lineRule="auto"/>
              <w:rPr>
                <w:rFonts w:ascii="Arial"/>
                <w:sz w:val="21"/>
              </w:rPr>
            </w:pPr>
          </w:p>
          <w:p>
            <w:pPr>
              <w:spacing w:line="277" w:lineRule="auto"/>
              <w:rPr>
                <w:rFonts w:ascii="Arial"/>
                <w:sz w:val="21"/>
              </w:rPr>
            </w:pPr>
          </w:p>
          <w:p>
            <w:pPr>
              <w:pStyle w:val="5"/>
              <w:spacing w:before="52" w:line="239" w:lineRule="auto"/>
              <w:ind w:left="33" w:right="26"/>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275" w:hRule="atLeast"/>
        </w:trPr>
        <w:tc>
          <w:tcPr>
            <w:tcW w:w="495" w:type="dxa"/>
            <w:vAlign w:val="top"/>
          </w:tcPr>
          <w:p>
            <w:pPr>
              <w:spacing w:line="267" w:lineRule="auto"/>
              <w:rPr>
                <w:rFonts w:ascii="Arial"/>
                <w:sz w:val="21"/>
              </w:rPr>
            </w:pPr>
          </w:p>
          <w:p>
            <w:pPr>
              <w:spacing w:line="267" w:lineRule="auto"/>
              <w:rPr>
                <w:rFonts w:ascii="Arial"/>
                <w:sz w:val="21"/>
              </w:rPr>
            </w:pPr>
          </w:p>
          <w:p>
            <w:pPr>
              <w:spacing w:before="46" w:line="195" w:lineRule="auto"/>
              <w:ind w:left="210"/>
              <w:rPr>
                <w:rFonts w:hint="eastAsia" w:ascii="Times New Roman" w:hAnsi="Times New Roman" w:eastAsia="宋体" w:cs="Times New Roman"/>
                <w:sz w:val="16"/>
                <w:szCs w:val="16"/>
                <w:lang w:eastAsia="zh-CN"/>
              </w:rPr>
            </w:pPr>
            <w:r>
              <w:rPr>
                <w:rFonts w:hint="eastAsia" w:ascii="Times New Roman" w:hAnsi="Times New Roman" w:eastAsia="宋体" w:cs="Times New Roman"/>
                <w:sz w:val="16"/>
                <w:szCs w:val="16"/>
                <w:lang w:val="en-US" w:eastAsia="zh-CN"/>
              </w:rPr>
              <w:t>2</w:t>
            </w:r>
          </w:p>
        </w:tc>
        <w:tc>
          <w:tcPr>
            <w:tcW w:w="1312" w:type="dxa"/>
            <w:vAlign w:val="top"/>
          </w:tcPr>
          <w:p>
            <w:pPr>
              <w:spacing w:line="411" w:lineRule="auto"/>
              <w:rPr>
                <w:rFonts w:ascii="Arial"/>
                <w:sz w:val="21"/>
              </w:rPr>
            </w:pPr>
          </w:p>
          <w:p>
            <w:pPr>
              <w:pStyle w:val="5"/>
              <w:spacing w:before="52" w:line="228" w:lineRule="auto"/>
              <w:ind w:left="57"/>
            </w:pPr>
            <w:r>
              <w:rPr>
                <w:spacing w:val="7"/>
              </w:rPr>
              <w:t>对医疗救助的监</w:t>
            </w:r>
          </w:p>
          <w:p>
            <w:pPr>
              <w:pStyle w:val="5"/>
              <w:spacing w:before="8" w:line="228" w:lineRule="auto"/>
              <w:ind w:left="404"/>
            </w:pPr>
            <w:r>
              <w:rPr>
                <w:spacing w:val="4"/>
              </w:rPr>
              <w:t>督检查</w:t>
            </w:r>
          </w:p>
        </w:tc>
        <w:tc>
          <w:tcPr>
            <w:tcW w:w="504" w:type="dxa"/>
            <w:vAlign w:val="top"/>
          </w:tcPr>
          <w:p>
            <w:pPr>
              <w:spacing w:line="411" w:lineRule="auto"/>
              <w:rPr>
                <w:rFonts w:ascii="Arial"/>
                <w:sz w:val="21"/>
              </w:rPr>
            </w:pPr>
          </w:p>
          <w:p>
            <w:pPr>
              <w:pStyle w:val="5"/>
              <w:spacing w:before="52" w:line="229" w:lineRule="auto"/>
              <w:ind w:left="85"/>
            </w:pPr>
            <w:r>
              <w:rPr>
                <w:spacing w:val="3"/>
              </w:rPr>
              <w:t>行政</w:t>
            </w:r>
          </w:p>
          <w:p>
            <w:pPr>
              <w:pStyle w:val="5"/>
              <w:spacing w:before="7" w:line="228" w:lineRule="auto"/>
              <w:ind w:left="83"/>
            </w:pPr>
            <w:r>
              <w:rPr>
                <w:spacing w:val="4"/>
              </w:rPr>
              <w:t>检查</w:t>
            </w:r>
          </w:p>
        </w:tc>
        <w:tc>
          <w:tcPr>
            <w:tcW w:w="1194" w:type="dxa"/>
            <w:vAlign w:val="top"/>
          </w:tcPr>
          <w:p>
            <w:pPr>
              <w:pStyle w:val="5"/>
              <w:spacing w:before="8"/>
              <w:ind w:left="176" w:right="84" w:hanging="87"/>
              <w:jc w:val="center"/>
            </w:pPr>
            <w:r>
              <w:rPr>
                <w:rFonts w:hint="eastAsia"/>
                <w:lang w:val="en-US" w:eastAsia="zh-CN"/>
              </w:rPr>
              <w:t xml:space="preserve">              </w:t>
            </w:r>
            <w:r>
              <w:rPr>
                <w:rFonts w:hint="eastAsia"/>
                <w:lang w:eastAsia="zh-CN"/>
              </w:rPr>
              <w:t>湘乡市医疗保障局</w:t>
            </w:r>
          </w:p>
        </w:tc>
        <w:tc>
          <w:tcPr>
            <w:tcW w:w="1446" w:type="dxa"/>
            <w:vAlign w:val="top"/>
          </w:tcPr>
          <w:p>
            <w:pPr>
              <w:pStyle w:val="5"/>
              <w:spacing w:before="9" w:line="228" w:lineRule="auto"/>
              <w:ind w:left="53"/>
            </w:pPr>
          </w:p>
          <w:p>
            <w:pPr>
              <w:pStyle w:val="5"/>
              <w:spacing w:before="9" w:line="228" w:lineRule="auto"/>
              <w:ind w:left="300"/>
            </w:pPr>
            <w:r>
              <w:rPr>
                <w:spacing w:val="7"/>
              </w:rPr>
              <w:t>基金监管股</w:t>
            </w:r>
          </w:p>
        </w:tc>
        <w:tc>
          <w:tcPr>
            <w:tcW w:w="8041" w:type="dxa"/>
            <w:vAlign w:val="top"/>
          </w:tcPr>
          <w:p>
            <w:pPr>
              <w:pStyle w:val="5"/>
              <w:spacing w:before="140" w:line="244" w:lineRule="auto"/>
              <w:ind w:left="26" w:right="80" w:firstLine="3"/>
              <w:jc w:val="both"/>
            </w:pPr>
            <w:r>
              <w:rPr>
                <w:spacing w:val="8"/>
              </w:rPr>
              <w:t>《社会救助暂行办法</w:t>
            </w:r>
            <w:r>
              <w:rPr>
                <w:spacing w:val="-41"/>
              </w:rPr>
              <w:t xml:space="preserve"> </w:t>
            </w:r>
            <w:r>
              <w:rPr>
                <w:spacing w:val="8"/>
              </w:rPr>
              <w:t>》（中华人民共和国国务院令第</w:t>
            </w:r>
            <w:r>
              <w:rPr>
                <w:spacing w:val="-38"/>
              </w:rPr>
              <w:t xml:space="preserve"> </w:t>
            </w:r>
            <w:r>
              <w:rPr>
                <w:rFonts w:ascii="Times New Roman" w:hAnsi="Times New Roman" w:eastAsia="Times New Roman" w:cs="Times New Roman"/>
                <w:spacing w:val="8"/>
              </w:rPr>
              <w:t>649</w:t>
            </w:r>
            <w:r>
              <w:rPr>
                <w:spacing w:val="8"/>
              </w:rPr>
              <w:t>号）</w:t>
            </w:r>
            <w:r>
              <w:rPr>
                <w:spacing w:val="7"/>
              </w:rPr>
              <w:t>第五十七条：</w:t>
            </w:r>
            <w:r>
              <w:rPr>
                <w:spacing w:val="-45"/>
              </w:rPr>
              <w:t xml:space="preserve"> </w:t>
            </w:r>
            <w:r>
              <w:rPr>
                <w:spacing w:val="7"/>
              </w:rPr>
              <w:t>县级以上人民政府及其社会救助</w:t>
            </w:r>
            <w:r>
              <w:t xml:space="preserve"> </w:t>
            </w:r>
            <w:r>
              <w:rPr>
                <w:spacing w:val="7"/>
              </w:rPr>
              <w:t>管理部门应当加强对社会救助工作的监督检查 ，完善相关监督管理制度</w:t>
            </w:r>
            <w:r>
              <w:rPr>
                <w:spacing w:val="-24"/>
              </w:rPr>
              <w:t xml:space="preserve"> </w:t>
            </w:r>
            <w:r>
              <w:rPr>
                <w:spacing w:val="7"/>
              </w:rPr>
              <w:t>。《湖南省医疗救助办法</w:t>
            </w:r>
            <w:r>
              <w:rPr>
                <w:spacing w:val="-39"/>
              </w:rPr>
              <w:t xml:space="preserve"> </w:t>
            </w:r>
            <w:r>
              <w:rPr>
                <w:spacing w:val="7"/>
              </w:rPr>
              <w:t>》第二十</w:t>
            </w:r>
            <w:r>
              <w:t xml:space="preserve"> </w:t>
            </w:r>
            <w:r>
              <w:rPr>
                <w:spacing w:val="8"/>
              </w:rPr>
              <w:t>四条：建立健全医疗救助绩效评价考核体系</w:t>
            </w:r>
            <w:r>
              <w:rPr>
                <w:spacing w:val="-12"/>
              </w:rPr>
              <w:t xml:space="preserve"> </w:t>
            </w:r>
            <w:r>
              <w:rPr>
                <w:spacing w:val="8"/>
              </w:rPr>
              <w:t>，将医疗救助资金纳入</w:t>
            </w:r>
            <w:r>
              <w:rPr>
                <w:spacing w:val="7"/>
              </w:rPr>
              <w:t>医疗保障基金一体化监管范围 ，加强监</w:t>
            </w:r>
            <w:r>
              <w:t xml:space="preserve"> </w:t>
            </w:r>
            <w:r>
              <w:rPr>
                <w:spacing w:val="7"/>
              </w:rPr>
              <w:t>督检查，增强约束力和工作透明度</w:t>
            </w:r>
            <w:r>
              <w:rPr>
                <w:spacing w:val="-24"/>
              </w:rPr>
              <w:t xml:space="preserve"> </w:t>
            </w:r>
            <w:r>
              <w:rPr>
                <w:spacing w:val="7"/>
              </w:rPr>
              <w:t>。健全责任追究机制</w:t>
            </w:r>
            <w:r>
              <w:rPr>
                <w:spacing w:val="-35"/>
              </w:rPr>
              <w:t xml:space="preserve"> </w:t>
            </w:r>
            <w:r>
              <w:rPr>
                <w:spacing w:val="7"/>
              </w:rPr>
              <w:t>，严肃查处挤占</w:t>
            </w:r>
            <w:r>
              <w:rPr>
                <w:spacing w:val="-43"/>
              </w:rPr>
              <w:t xml:space="preserve"> </w:t>
            </w:r>
            <w:r>
              <w:rPr>
                <w:spacing w:val="7"/>
              </w:rPr>
              <w:t>、挪用、虚报、</w:t>
            </w:r>
            <w:r>
              <w:rPr>
                <w:spacing w:val="-45"/>
              </w:rPr>
              <w:t xml:space="preserve"> </w:t>
            </w:r>
            <w:r>
              <w:rPr>
                <w:spacing w:val="7"/>
              </w:rPr>
              <w:t>冒领医疗救</w:t>
            </w:r>
            <w:r>
              <w:rPr>
                <w:spacing w:val="6"/>
              </w:rPr>
              <w:t>助资金</w:t>
            </w:r>
            <w:r>
              <w:t xml:space="preserve">  </w:t>
            </w:r>
            <w:r>
              <w:rPr>
                <w:spacing w:val="9"/>
              </w:rPr>
              <w:t>等违规违纪违法行为。</w:t>
            </w:r>
          </w:p>
        </w:tc>
        <w:tc>
          <w:tcPr>
            <w:tcW w:w="1486" w:type="dxa"/>
            <w:vAlign w:val="top"/>
          </w:tcPr>
          <w:p>
            <w:pPr>
              <w:pStyle w:val="5"/>
              <w:spacing w:before="259" w:line="239" w:lineRule="auto"/>
              <w:ind w:left="33" w:right="26"/>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611" w:hRule="atLeast"/>
        </w:trPr>
        <w:tc>
          <w:tcPr>
            <w:tcW w:w="495" w:type="dxa"/>
            <w:vAlign w:val="top"/>
          </w:tcPr>
          <w:p>
            <w:pPr>
              <w:spacing w:line="350" w:lineRule="auto"/>
              <w:rPr>
                <w:rFonts w:ascii="Arial"/>
                <w:sz w:val="21"/>
              </w:rPr>
            </w:pPr>
          </w:p>
          <w:p>
            <w:pPr>
              <w:spacing w:line="350" w:lineRule="auto"/>
              <w:rPr>
                <w:rFonts w:ascii="Arial"/>
                <w:sz w:val="21"/>
              </w:rPr>
            </w:pPr>
          </w:p>
          <w:p>
            <w:pPr>
              <w:spacing w:before="46" w:line="195" w:lineRule="auto"/>
              <w:ind w:left="206"/>
              <w:rPr>
                <w:rFonts w:hint="eastAsia" w:ascii="Times New Roman" w:hAnsi="Times New Roman" w:eastAsia="宋体" w:cs="Times New Roman"/>
                <w:sz w:val="16"/>
                <w:szCs w:val="16"/>
                <w:lang w:eastAsia="zh-CN"/>
              </w:rPr>
            </w:pPr>
            <w:r>
              <w:rPr>
                <w:rFonts w:hint="eastAsia" w:ascii="Times New Roman" w:hAnsi="Times New Roman" w:eastAsia="宋体" w:cs="Times New Roman"/>
                <w:spacing w:val="1"/>
                <w:sz w:val="16"/>
                <w:szCs w:val="16"/>
                <w:lang w:val="en-US" w:eastAsia="zh-CN"/>
              </w:rPr>
              <w:t>3</w:t>
            </w:r>
          </w:p>
        </w:tc>
        <w:tc>
          <w:tcPr>
            <w:tcW w:w="1312" w:type="dxa"/>
            <w:vAlign w:val="top"/>
          </w:tcPr>
          <w:p>
            <w:pPr>
              <w:spacing w:line="372" w:lineRule="auto"/>
              <w:rPr>
                <w:rFonts w:ascii="Arial"/>
                <w:sz w:val="21"/>
              </w:rPr>
            </w:pPr>
          </w:p>
          <w:p>
            <w:pPr>
              <w:pStyle w:val="5"/>
              <w:spacing w:before="52" w:line="228" w:lineRule="auto"/>
              <w:ind w:left="57"/>
            </w:pPr>
            <w:r>
              <w:rPr>
                <w:spacing w:val="9"/>
              </w:rPr>
              <w:t>对可能被转移、</w:t>
            </w:r>
          </w:p>
          <w:p>
            <w:pPr>
              <w:pStyle w:val="5"/>
              <w:spacing w:before="8" w:line="229" w:lineRule="auto"/>
              <w:ind w:left="68"/>
            </w:pPr>
            <w:r>
              <w:rPr>
                <w:spacing w:val="5"/>
              </w:rPr>
              <w:t>隐匿或者灭失的</w:t>
            </w:r>
          </w:p>
          <w:p>
            <w:pPr>
              <w:pStyle w:val="5"/>
              <w:spacing w:before="7" w:line="229" w:lineRule="auto"/>
              <w:ind w:left="65"/>
            </w:pPr>
            <w:r>
              <w:rPr>
                <w:spacing w:val="6"/>
              </w:rPr>
              <w:t>医疗保险基金相</w:t>
            </w:r>
          </w:p>
          <w:p>
            <w:pPr>
              <w:pStyle w:val="5"/>
              <w:spacing w:before="7" w:line="228" w:lineRule="auto"/>
              <w:ind w:left="60"/>
            </w:pPr>
            <w:r>
              <w:rPr>
                <w:spacing w:val="7"/>
              </w:rPr>
              <w:t>关资料进行封存</w:t>
            </w:r>
          </w:p>
        </w:tc>
        <w:tc>
          <w:tcPr>
            <w:tcW w:w="504" w:type="dxa"/>
            <w:vAlign w:val="top"/>
          </w:tcPr>
          <w:p>
            <w:pPr>
              <w:spacing w:line="288" w:lineRule="auto"/>
              <w:rPr>
                <w:rFonts w:ascii="Arial"/>
                <w:sz w:val="21"/>
              </w:rPr>
            </w:pPr>
          </w:p>
          <w:p>
            <w:pPr>
              <w:spacing w:line="288" w:lineRule="auto"/>
              <w:rPr>
                <w:rFonts w:ascii="Arial"/>
                <w:sz w:val="21"/>
              </w:rPr>
            </w:pPr>
          </w:p>
          <w:p>
            <w:pPr>
              <w:pStyle w:val="5"/>
              <w:spacing w:before="52" w:line="229" w:lineRule="auto"/>
              <w:ind w:left="85"/>
            </w:pPr>
            <w:r>
              <w:rPr>
                <w:spacing w:val="3"/>
              </w:rPr>
              <w:t>行政</w:t>
            </w:r>
          </w:p>
          <w:p>
            <w:pPr>
              <w:pStyle w:val="5"/>
              <w:spacing w:before="8" w:line="229" w:lineRule="auto"/>
              <w:ind w:left="87"/>
            </w:pPr>
            <w:r>
              <w:rPr>
                <w:spacing w:val="2"/>
              </w:rPr>
              <w:t>强制</w:t>
            </w:r>
          </w:p>
        </w:tc>
        <w:tc>
          <w:tcPr>
            <w:tcW w:w="1194" w:type="dxa"/>
            <w:vAlign w:val="top"/>
          </w:tcPr>
          <w:p>
            <w:pPr>
              <w:pStyle w:val="5"/>
              <w:spacing w:before="9" w:line="239" w:lineRule="auto"/>
              <w:ind w:left="176" w:right="84" w:hanging="87"/>
              <w:jc w:val="center"/>
            </w:pPr>
            <w:r>
              <w:rPr>
                <w:rFonts w:hint="eastAsia"/>
                <w:lang w:val="en-US" w:eastAsia="zh-CN"/>
              </w:rPr>
              <w:t xml:space="preserve">             </w:t>
            </w:r>
            <w:r>
              <w:rPr>
                <w:rFonts w:hint="eastAsia"/>
                <w:lang w:eastAsia="zh-CN"/>
              </w:rPr>
              <w:t>湘乡市医疗保障局</w:t>
            </w:r>
          </w:p>
        </w:tc>
        <w:tc>
          <w:tcPr>
            <w:tcW w:w="1446" w:type="dxa"/>
            <w:vAlign w:val="top"/>
          </w:tcPr>
          <w:p>
            <w:pPr>
              <w:spacing w:line="372" w:lineRule="auto"/>
              <w:rPr>
                <w:rFonts w:ascii="Arial"/>
                <w:sz w:val="21"/>
              </w:rPr>
            </w:pPr>
          </w:p>
          <w:p>
            <w:pPr>
              <w:pStyle w:val="5"/>
              <w:spacing w:before="9" w:line="228" w:lineRule="auto"/>
              <w:ind w:left="53"/>
            </w:pPr>
          </w:p>
          <w:p>
            <w:pPr>
              <w:pStyle w:val="5"/>
              <w:spacing w:before="8" w:line="228" w:lineRule="auto"/>
              <w:ind w:left="300"/>
            </w:pPr>
            <w:r>
              <w:rPr>
                <w:spacing w:val="7"/>
              </w:rPr>
              <w:t>基金监管股</w:t>
            </w:r>
          </w:p>
        </w:tc>
        <w:tc>
          <w:tcPr>
            <w:tcW w:w="8041" w:type="dxa"/>
            <w:vAlign w:val="top"/>
          </w:tcPr>
          <w:p>
            <w:pPr>
              <w:pStyle w:val="5"/>
              <w:spacing w:before="193" w:line="243" w:lineRule="auto"/>
              <w:ind w:left="25" w:right="141" w:firstLine="3"/>
              <w:jc w:val="both"/>
              <w:rPr>
                <w:rFonts w:ascii="Times New Roman" w:hAnsi="Times New Roman" w:eastAsia="Times New Roman" w:cs="Times New Roman"/>
              </w:rPr>
            </w:pPr>
            <w:r>
              <w:rPr>
                <w:spacing w:val="6"/>
              </w:rPr>
              <w:t>《社会保险法》</w:t>
            </w:r>
            <w:r>
              <w:rPr>
                <w:spacing w:val="-46"/>
              </w:rPr>
              <w:t xml:space="preserve"> </w:t>
            </w:r>
            <w:r>
              <w:rPr>
                <w:spacing w:val="6"/>
              </w:rPr>
              <w:t>第七十九条：</w:t>
            </w:r>
            <w:r>
              <w:rPr>
                <w:spacing w:val="-36"/>
              </w:rPr>
              <w:t xml:space="preserve"> </w:t>
            </w:r>
            <w:r>
              <w:rPr>
                <w:rFonts w:ascii="Times New Roman" w:hAnsi="Times New Roman" w:eastAsia="Times New Roman" w:cs="Times New Roman"/>
                <w:spacing w:val="6"/>
              </w:rPr>
              <w:t>…</w:t>
            </w:r>
            <w:r>
              <w:rPr>
                <w:rFonts w:ascii="Times New Roman" w:hAnsi="Times New Roman" w:eastAsia="Times New Roman" w:cs="Times New Roman"/>
                <w:spacing w:val="-20"/>
              </w:rPr>
              <w:t xml:space="preserve"> </w:t>
            </w:r>
            <w:r>
              <w:rPr>
                <w:rFonts w:ascii="Times New Roman" w:hAnsi="Times New Roman" w:eastAsia="Times New Roman" w:cs="Times New Roman"/>
                <w:spacing w:val="6"/>
              </w:rPr>
              <w:t>…</w:t>
            </w:r>
            <w:r>
              <w:rPr>
                <w:rFonts w:ascii="Times New Roman" w:hAnsi="Times New Roman" w:eastAsia="Times New Roman" w:cs="Times New Roman"/>
                <w:spacing w:val="-25"/>
              </w:rPr>
              <w:t xml:space="preserve"> </w:t>
            </w:r>
            <w:r>
              <w:rPr>
                <w:spacing w:val="6"/>
              </w:rPr>
              <w:t>社会保险行政部门对社会保险基金实施监督检查 ，有</w:t>
            </w:r>
            <w:r>
              <w:rPr>
                <w:spacing w:val="5"/>
              </w:rPr>
              <w:t>权采取下列措施：</w:t>
            </w:r>
            <w:r>
              <w:t xml:space="preserve"> </w:t>
            </w:r>
            <w:r>
              <w:rPr>
                <w:spacing w:val="8"/>
              </w:rPr>
              <w:t>（一）查阅、记录、复制与社会保险基金收支</w:t>
            </w:r>
            <w:r>
              <w:rPr>
                <w:spacing w:val="-28"/>
              </w:rPr>
              <w:t xml:space="preserve"> </w:t>
            </w:r>
            <w:r>
              <w:rPr>
                <w:spacing w:val="8"/>
              </w:rPr>
              <w:t>、管理和投资运营相关的资料</w:t>
            </w:r>
            <w:r>
              <w:rPr>
                <w:spacing w:val="-23"/>
              </w:rPr>
              <w:t xml:space="preserve"> </w:t>
            </w:r>
            <w:r>
              <w:rPr>
                <w:spacing w:val="8"/>
              </w:rPr>
              <w:t>，</w:t>
            </w:r>
            <w:r>
              <w:rPr>
                <w:spacing w:val="7"/>
              </w:rPr>
              <w:t>对可能被转移</w:t>
            </w:r>
            <w:r>
              <w:rPr>
                <w:spacing w:val="-45"/>
              </w:rPr>
              <w:t xml:space="preserve"> </w:t>
            </w:r>
            <w:r>
              <w:rPr>
                <w:spacing w:val="7"/>
              </w:rPr>
              <w:t>、隐匿或者灭</w:t>
            </w:r>
            <w:r>
              <w:t xml:space="preserve"> </w:t>
            </w:r>
            <w:r>
              <w:rPr>
                <w:spacing w:val="7"/>
              </w:rPr>
              <w:t>失的资料予以封存；</w:t>
            </w:r>
            <w:r>
              <w:rPr>
                <w:spacing w:val="-30"/>
              </w:rPr>
              <w:t xml:space="preserve"> </w:t>
            </w:r>
            <w:r>
              <w:rPr>
                <w:spacing w:val="7"/>
              </w:rPr>
              <w:t>《中华人民共和国价格法</w:t>
            </w:r>
            <w:r>
              <w:rPr>
                <w:spacing w:val="-36"/>
              </w:rPr>
              <w:t xml:space="preserve"> </w:t>
            </w:r>
            <w:r>
              <w:rPr>
                <w:spacing w:val="7"/>
              </w:rPr>
              <w:t>》第三十四条</w:t>
            </w:r>
            <w:r>
              <w:rPr>
                <w:spacing w:val="-43"/>
              </w:rPr>
              <w:t xml:space="preserve"> </w:t>
            </w:r>
            <w:r>
              <w:rPr>
                <w:rFonts w:ascii="Times New Roman" w:hAnsi="Times New Roman" w:eastAsia="Times New Roman" w:cs="Times New Roman"/>
                <w:spacing w:val="7"/>
              </w:rPr>
              <w:t>…</w:t>
            </w:r>
            <w:r>
              <w:rPr>
                <w:rFonts w:ascii="Times New Roman" w:hAnsi="Times New Roman" w:eastAsia="Times New Roman" w:cs="Times New Roman"/>
                <w:spacing w:val="-20"/>
              </w:rPr>
              <w:t xml:space="preserve"> </w:t>
            </w:r>
            <w:r>
              <w:rPr>
                <w:rFonts w:ascii="Times New Roman" w:hAnsi="Times New Roman" w:eastAsia="Times New Roman" w:cs="Times New Roman"/>
                <w:spacing w:val="7"/>
              </w:rPr>
              <w:t>…</w:t>
            </w:r>
            <w:r>
              <w:rPr>
                <w:spacing w:val="7"/>
              </w:rPr>
              <w:t>（四）在证据可能灭失或者以后难以取得</w:t>
            </w:r>
            <w:r>
              <w:t xml:space="preserve"> </w:t>
            </w:r>
            <w:r>
              <w:rPr>
                <w:spacing w:val="8"/>
              </w:rPr>
              <w:t>的情况下，可以依法先行登记保存</w:t>
            </w:r>
            <w:r>
              <w:rPr>
                <w:spacing w:val="-31"/>
              </w:rPr>
              <w:t xml:space="preserve"> </w:t>
            </w:r>
            <w:r>
              <w:rPr>
                <w:spacing w:val="8"/>
              </w:rPr>
              <w:t>，当事人或者有关</w:t>
            </w:r>
            <w:r>
              <w:rPr>
                <w:spacing w:val="7"/>
              </w:rPr>
              <w:t>人员不得转移</w:t>
            </w:r>
            <w:r>
              <w:rPr>
                <w:spacing w:val="-23"/>
              </w:rPr>
              <w:t xml:space="preserve"> </w:t>
            </w:r>
            <w:r>
              <w:rPr>
                <w:spacing w:val="7"/>
              </w:rPr>
              <w:t>、隐匿或者销毁</w:t>
            </w:r>
            <w:r>
              <w:rPr>
                <w:spacing w:val="-38"/>
              </w:rPr>
              <w:t xml:space="preserve"> </w:t>
            </w:r>
            <w:r>
              <w:rPr>
                <w:spacing w:val="7"/>
              </w:rPr>
              <w:t>。《医疗保障基金使用</w:t>
            </w:r>
            <w:r>
              <w:t xml:space="preserve"> </w:t>
            </w:r>
            <w:r>
              <w:rPr>
                <w:spacing w:val="6"/>
              </w:rPr>
              <w:t>监督管理条例》</w:t>
            </w:r>
            <w:r>
              <w:rPr>
                <w:spacing w:val="-29"/>
              </w:rPr>
              <w:t xml:space="preserve"> </w:t>
            </w:r>
            <w:r>
              <w:rPr>
                <w:spacing w:val="6"/>
              </w:rPr>
              <w:t>第二十七条：</w:t>
            </w:r>
            <w:r>
              <w:rPr>
                <w:spacing w:val="-40"/>
              </w:rPr>
              <w:t xml:space="preserve"> </w:t>
            </w:r>
            <w:r>
              <w:rPr>
                <w:spacing w:val="6"/>
              </w:rPr>
              <w:t>医疗保障行政部门实施监督检查</w:t>
            </w:r>
            <w:r>
              <w:rPr>
                <w:spacing w:val="-19"/>
              </w:rPr>
              <w:t xml:space="preserve"> </w:t>
            </w:r>
            <w:r>
              <w:rPr>
                <w:spacing w:val="6"/>
              </w:rPr>
              <w:t>，可以采取下列措施：</w:t>
            </w:r>
            <w:r>
              <w:rPr>
                <w:spacing w:val="-25"/>
              </w:rPr>
              <w:t xml:space="preserve"> </w:t>
            </w:r>
            <w:r>
              <w:rPr>
                <w:rFonts w:ascii="Times New Roman" w:hAnsi="Times New Roman" w:eastAsia="Times New Roman" w:cs="Times New Roman"/>
                <w:spacing w:val="6"/>
              </w:rPr>
              <w:t>…</w:t>
            </w:r>
            <w:r>
              <w:rPr>
                <w:rFonts w:ascii="Times New Roman" w:hAnsi="Times New Roman" w:eastAsia="Times New Roman" w:cs="Times New Roman"/>
                <w:spacing w:val="-20"/>
              </w:rPr>
              <w:t xml:space="preserve"> </w:t>
            </w:r>
            <w:r>
              <w:rPr>
                <w:rFonts w:ascii="Times New Roman" w:hAnsi="Times New Roman" w:eastAsia="Times New Roman" w:cs="Times New Roman"/>
                <w:spacing w:val="6"/>
              </w:rPr>
              <w:t>…</w:t>
            </w:r>
            <w:r>
              <w:rPr>
                <w:spacing w:val="6"/>
              </w:rPr>
              <w:t>（五）对可能被</w:t>
            </w:r>
            <w:r>
              <w:t xml:space="preserve"> </w:t>
            </w:r>
            <w:r>
              <w:rPr>
                <w:spacing w:val="5"/>
              </w:rPr>
              <w:t>转移、隐匿或者灭失的资料等予以封存</w:t>
            </w:r>
            <w:r>
              <w:rPr>
                <w:spacing w:val="-4"/>
              </w:rPr>
              <w:t xml:space="preserve"> </w:t>
            </w:r>
            <w:r>
              <w:rPr>
                <w:spacing w:val="5"/>
              </w:rPr>
              <w:t>；</w:t>
            </w:r>
            <w:r>
              <w:rPr>
                <w:spacing w:val="-53"/>
              </w:rPr>
              <w:t xml:space="preserve"> </w:t>
            </w:r>
            <w:r>
              <w:rPr>
                <w:rFonts w:ascii="Times New Roman" w:hAnsi="Times New Roman" w:eastAsia="Times New Roman" w:cs="Times New Roman"/>
                <w:spacing w:val="5"/>
              </w:rPr>
              <w:t>…</w:t>
            </w:r>
            <w:r>
              <w:rPr>
                <w:rFonts w:ascii="Times New Roman" w:hAnsi="Times New Roman" w:eastAsia="Times New Roman" w:cs="Times New Roman"/>
                <w:spacing w:val="-20"/>
              </w:rPr>
              <w:t xml:space="preserve"> </w:t>
            </w:r>
            <w:r>
              <w:rPr>
                <w:rFonts w:ascii="Times New Roman" w:hAnsi="Times New Roman" w:eastAsia="Times New Roman" w:cs="Times New Roman"/>
                <w:spacing w:val="5"/>
              </w:rPr>
              <w:t>…</w:t>
            </w:r>
          </w:p>
        </w:tc>
        <w:tc>
          <w:tcPr>
            <w:tcW w:w="1486" w:type="dxa"/>
            <w:vAlign w:val="top"/>
          </w:tcPr>
          <w:p>
            <w:pPr>
              <w:rPr>
                <w:rFonts w:ascii="Arial"/>
                <w:sz w:val="21"/>
              </w:rPr>
            </w:pPr>
          </w:p>
        </w:tc>
      </w:tr>
    </w:tbl>
    <w:p>
      <w:pPr>
        <w:rPr>
          <w:rFonts w:ascii="Arial"/>
          <w:sz w:val="21"/>
        </w:rPr>
      </w:pPr>
    </w:p>
    <w:p>
      <w:pPr>
        <w:rPr>
          <w:rFonts w:ascii="Arial" w:hAnsi="Arial" w:eastAsia="Arial" w:cs="Arial"/>
          <w:sz w:val="21"/>
          <w:szCs w:val="21"/>
        </w:rPr>
        <w:sectPr>
          <w:pgSz w:w="16834" w:h="11909"/>
          <w:pgMar w:top="1012" w:right="1267" w:bottom="0" w:left="1077" w:header="0" w:footer="0" w:gutter="0"/>
        </w:sectPr>
      </w:pPr>
    </w:p>
    <w:p>
      <w:pPr>
        <w:spacing w:before="183"/>
      </w:pPr>
    </w:p>
    <w:tbl>
      <w:tblPr>
        <w:tblStyle w:val="4"/>
        <w:tblW w:w="1447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95"/>
        <w:gridCol w:w="1312"/>
        <w:gridCol w:w="504"/>
        <w:gridCol w:w="1194"/>
        <w:gridCol w:w="1446"/>
        <w:gridCol w:w="8041"/>
        <w:gridCol w:w="14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1" w:hRule="atLeast"/>
        </w:trPr>
        <w:tc>
          <w:tcPr>
            <w:tcW w:w="495" w:type="dxa"/>
            <w:vAlign w:val="top"/>
          </w:tcPr>
          <w:p>
            <w:pPr>
              <w:spacing w:before="213" w:line="232" w:lineRule="auto"/>
              <w:ind w:left="80"/>
              <w:rPr>
                <w:rFonts w:ascii="黑体" w:hAnsi="黑体" w:eastAsia="黑体" w:cs="黑体"/>
                <w:sz w:val="16"/>
                <w:szCs w:val="16"/>
              </w:rPr>
            </w:pPr>
            <w:r>
              <w:rPr>
                <w:rFonts w:ascii="黑体" w:hAnsi="黑体" w:eastAsia="黑体" w:cs="黑体"/>
                <w:spacing w:val="5"/>
                <w:sz w:val="16"/>
                <w:szCs w:val="16"/>
              </w:rPr>
              <w:t>序号</w:t>
            </w:r>
          </w:p>
        </w:tc>
        <w:tc>
          <w:tcPr>
            <w:tcW w:w="1312" w:type="dxa"/>
            <w:vAlign w:val="top"/>
          </w:tcPr>
          <w:p>
            <w:pPr>
              <w:spacing w:before="214" w:line="230" w:lineRule="auto"/>
              <w:ind w:left="312"/>
              <w:rPr>
                <w:rFonts w:ascii="黑体" w:hAnsi="黑体" w:eastAsia="黑体" w:cs="黑体"/>
                <w:sz w:val="16"/>
                <w:szCs w:val="16"/>
              </w:rPr>
            </w:pPr>
            <w:r>
              <w:rPr>
                <w:rFonts w:ascii="黑体" w:hAnsi="黑体" w:eastAsia="黑体" w:cs="黑体"/>
                <w:spacing w:val="7"/>
                <w:sz w:val="16"/>
                <w:szCs w:val="16"/>
              </w:rPr>
              <w:t>职权名称</w:t>
            </w:r>
          </w:p>
        </w:tc>
        <w:tc>
          <w:tcPr>
            <w:tcW w:w="504" w:type="dxa"/>
            <w:vAlign w:val="top"/>
          </w:tcPr>
          <w:p>
            <w:pPr>
              <w:spacing w:before="111" w:line="228" w:lineRule="auto"/>
              <w:ind w:left="82"/>
              <w:rPr>
                <w:rFonts w:ascii="黑体" w:hAnsi="黑体" w:eastAsia="黑体" w:cs="黑体"/>
                <w:sz w:val="16"/>
                <w:szCs w:val="16"/>
              </w:rPr>
            </w:pPr>
            <w:r>
              <w:rPr>
                <w:rFonts w:ascii="黑体" w:hAnsi="黑体" w:eastAsia="黑体" w:cs="黑体"/>
                <w:spacing w:val="5"/>
                <w:sz w:val="16"/>
                <w:szCs w:val="16"/>
              </w:rPr>
              <w:t>执法</w:t>
            </w:r>
          </w:p>
          <w:p>
            <w:pPr>
              <w:spacing w:before="8" w:line="230" w:lineRule="auto"/>
              <w:ind w:left="89"/>
              <w:rPr>
                <w:rFonts w:ascii="黑体" w:hAnsi="黑体" w:eastAsia="黑体" w:cs="黑体"/>
                <w:sz w:val="16"/>
                <w:szCs w:val="16"/>
              </w:rPr>
            </w:pPr>
            <w:r>
              <w:rPr>
                <w:rFonts w:ascii="黑体" w:hAnsi="黑体" w:eastAsia="黑体" w:cs="黑体"/>
                <w:spacing w:val="2"/>
                <w:sz w:val="16"/>
                <w:szCs w:val="16"/>
              </w:rPr>
              <w:t>类别</w:t>
            </w:r>
          </w:p>
        </w:tc>
        <w:tc>
          <w:tcPr>
            <w:tcW w:w="1194" w:type="dxa"/>
            <w:vAlign w:val="top"/>
          </w:tcPr>
          <w:p>
            <w:pPr>
              <w:spacing w:before="111" w:line="228" w:lineRule="auto"/>
              <w:ind w:left="82"/>
              <w:rPr>
                <w:rFonts w:ascii="黑体" w:hAnsi="黑体" w:eastAsia="黑体" w:cs="黑体"/>
                <w:sz w:val="16"/>
                <w:szCs w:val="16"/>
              </w:rPr>
            </w:pPr>
            <w:r>
              <w:rPr>
                <w:rFonts w:ascii="黑体" w:hAnsi="黑体" w:eastAsia="黑体" w:cs="黑体"/>
                <w:spacing w:val="10"/>
                <w:sz w:val="16"/>
                <w:szCs w:val="16"/>
              </w:rPr>
              <w:t>执法主体（实</w:t>
            </w:r>
          </w:p>
          <w:p>
            <w:pPr>
              <w:spacing w:before="8" w:line="230" w:lineRule="auto"/>
              <w:ind w:left="254"/>
              <w:rPr>
                <w:rFonts w:ascii="黑体" w:hAnsi="黑体" w:eastAsia="黑体" w:cs="黑体"/>
                <w:sz w:val="16"/>
                <w:szCs w:val="16"/>
              </w:rPr>
            </w:pPr>
            <w:r>
              <w:rPr>
                <w:rFonts w:ascii="黑体" w:hAnsi="黑体" w:eastAsia="黑体" w:cs="黑体"/>
                <w:spacing w:val="5"/>
                <w:sz w:val="16"/>
                <w:szCs w:val="16"/>
              </w:rPr>
              <w:t>施层级）</w:t>
            </w:r>
          </w:p>
        </w:tc>
        <w:tc>
          <w:tcPr>
            <w:tcW w:w="1446" w:type="dxa"/>
            <w:vAlign w:val="top"/>
          </w:tcPr>
          <w:p>
            <w:pPr>
              <w:spacing w:before="213" w:line="230" w:lineRule="auto"/>
              <w:ind w:left="383"/>
              <w:rPr>
                <w:rFonts w:ascii="黑体" w:hAnsi="黑体" w:eastAsia="黑体" w:cs="黑体"/>
                <w:sz w:val="16"/>
                <w:szCs w:val="16"/>
              </w:rPr>
            </w:pPr>
            <w:r>
              <w:rPr>
                <w:rFonts w:ascii="黑体" w:hAnsi="黑体" w:eastAsia="黑体" w:cs="黑体"/>
                <w:spacing w:val="7"/>
                <w:sz w:val="16"/>
                <w:szCs w:val="16"/>
              </w:rPr>
              <w:t>承办机构</w:t>
            </w:r>
          </w:p>
        </w:tc>
        <w:tc>
          <w:tcPr>
            <w:tcW w:w="8041" w:type="dxa"/>
            <w:vAlign w:val="top"/>
          </w:tcPr>
          <w:p>
            <w:pPr>
              <w:spacing w:before="214" w:line="230" w:lineRule="auto"/>
              <w:ind w:left="3683"/>
              <w:rPr>
                <w:rFonts w:ascii="黑体" w:hAnsi="黑体" w:eastAsia="黑体" w:cs="黑体"/>
                <w:sz w:val="16"/>
                <w:szCs w:val="16"/>
              </w:rPr>
            </w:pPr>
            <w:r>
              <w:rPr>
                <w:rFonts w:ascii="黑体" w:hAnsi="黑体" w:eastAsia="黑体" w:cs="黑体"/>
                <w:spacing w:val="7"/>
                <w:sz w:val="16"/>
                <w:szCs w:val="16"/>
              </w:rPr>
              <w:t>职权依据</w:t>
            </w:r>
          </w:p>
        </w:tc>
        <w:tc>
          <w:tcPr>
            <w:tcW w:w="1486" w:type="dxa"/>
            <w:vAlign w:val="top"/>
          </w:tcPr>
          <w:p>
            <w:pPr>
              <w:spacing w:before="214" w:line="230" w:lineRule="auto"/>
              <w:ind w:left="579"/>
              <w:rPr>
                <w:rFonts w:ascii="黑体" w:hAnsi="黑体" w:eastAsia="黑体" w:cs="黑体"/>
                <w:sz w:val="16"/>
                <w:szCs w:val="16"/>
              </w:rPr>
            </w:pPr>
            <w:r>
              <w:rPr>
                <w:rFonts w:ascii="黑体" w:hAnsi="黑体" w:eastAsia="黑体" w:cs="黑体"/>
                <w:spacing w:val="5"/>
                <w:sz w:val="16"/>
                <w:szCs w:val="16"/>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13" w:hRule="atLeast"/>
        </w:trPr>
        <w:tc>
          <w:tcPr>
            <w:tcW w:w="495" w:type="dxa"/>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46" w:line="192" w:lineRule="auto"/>
              <w:ind w:left="211"/>
              <w:rPr>
                <w:rFonts w:hint="eastAsia" w:ascii="Times New Roman" w:hAnsi="Times New Roman" w:eastAsia="宋体" w:cs="Times New Roman"/>
                <w:sz w:val="16"/>
                <w:szCs w:val="16"/>
                <w:lang w:eastAsia="zh-CN"/>
              </w:rPr>
            </w:pPr>
            <w:r>
              <w:rPr>
                <w:rFonts w:hint="eastAsia" w:eastAsia="宋体"/>
                <w:sz w:val="21"/>
                <w:lang w:val="en-US" w:eastAsia="zh-CN"/>
              </w:rPr>
              <w:t>4</w:t>
            </w:r>
          </w:p>
        </w:tc>
        <w:tc>
          <w:tcPr>
            <w:tcW w:w="1312" w:type="dxa"/>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5"/>
              <w:spacing w:before="52" w:line="228" w:lineRule="auto"/>
              <w:ind w:left="57"/>
            </w:pPr>
            <w:r>
              <w:rPr>
                <w:spacing w:val="9"/>
              </w:rPr>
              <w:t>对以欺诈、伪造</w:t>
            </w:r>
          </w:p>
          <w:p>
            <w:pPr>
              <w:pStyle w:val="5"/>
              <w:spacing w:before="8" w:line="227" w:lineRule="auto"/>
              <w:ind w:left="58"/>
            </w:pPr>
            <w:r>
              <w:rPr>
                <w:spacing w:val="7"/>
              </w:rPr>
              <w:t>证明材料或者其</w:t>
            </w:r>
          </w:p>
          <w:p>
            <w:pPr>
              <w:pStyle w:val="5"/>
              <w:spacing w:before="8" w:line="229" w:lineRule="auto"/>
              <w:ind w:left="58"/>
            </w:pPr>
            <w:r>
              <w:rPr>
                <w:spacing w:val="7"/>
              </w:rPr>
              <w:t>他手段骗取医疗</w:t>
            </w:r>
          </w:p>
          <w:p>
            <w:pPr>
              <w:pStyle w:val="5"/>
              <w:spacing w:before="8" w:line="228" w:lineRule="auto"/>
              <w:ind w:left="58"/>
            </w:pPr>
            <w:r>
              <w:rPr>
                <w:spacing w:val="7"/>
              </w:rPr>
              <w:t>保障基金支出行</w:t>
            </w:r>
          </w:p>
          <w:p>
            <w:pPr>
              <w:pStyle w:val="5"/>
              <w:spacing w:before="9" w:line="229" w:lineRule="auto"/>
              <w:ind w:left="316"/>
            </w:pPr>
            <w:r>
              <w:rPr>
                <w:spacing w:val="6"/>
              </w:rPr>
              <w:t>为的处罚</w:t>
            </w:r>
          </w:p>
        </w:tc>
        <w:tc>
          <w:tcPr>
            <w:tcW w:w="504" w:type="dxa"/>
            <w:vAlign w:val="top"/>
          </w:tcPr>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5"/>
              <w:spacing w:before="52" w:line="229" w:lineRule="auto"/>
              <w:ind w:left="85"/>
            </w:pPr>
            <w:r>
              <w:rPr>
                <w:spacing w:val="3"/>
              </w:rPr>
              <w:t>行政</w:t>
            </w:r>
          </w:p>
          <w:p>
            <w:pPr>
              <w:pStyle w:val="5"/>
              <w:spacing w:before="8" w:line="232" w:lineRule="auto"/>
              <w:ind w:left="86"/>
            </w:pPr>
            <w:r>
              <w:rPr>
                <w:spacing w:val="3"/>
              </w:rPr>
              <w:t>处罚</w:t>
            </w:r>
          </w:p>
        </w:tc>
        <w:tc>
          <w:tcPr>
            <w:tcW w:w="1194" w:type="dxa"/>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5"/>
              <w:spacing w:before="8"/>
              <w:ind w:left="176" w:right="84" w:hanging="87"/>
            </w:pPr>
            <w:r>
              <w:rPr>
                <w:rFonts w:hint="eastAsia"/>
                <w:lang w:eastAsia="zh-CN"/>
              </w:rPr>
              <w:t>湘乡市医疗保障局</w:t>
            </w:r>
          </w:p>
        </w:tc>
        <w:tc>
          <w:tcPr>
            <w:tcW w:w="1446" w:type="dxa"/>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5"/>
              <w:spacing w:before="9" w:line="228" w:lineRule="auto"/>
              <w:ind w:left="53"/>
            </w:pPr>
          </w:p>
          <w:p>
            <w:pPr>
              <w:pStyle w:val="5"/>
              <w:spacing w:before="9" w:line="228" w:lineRule="auto"/>
              <w:ind w:left="300"/>
            </w:pPr>
            <w:r>
              <w:rPr>
                <w:spacing w:val="7"/>
              </w:rPr>
              <w:t>基金监管股</w:t>
            </w:r>
          </w:p>
        </w:tc>
        <w:tc>
          <w:tcPr>
            <w:tcW w:w="8041" w:type="dxa"/>
            <w:vAlign w:val="top"/>
          </w:tcPr>
          <w:p>
            <w:pPr>
              <w:pStyle w:val="5"/>
              <w:spacing w:before="180" w:line="236" w:lineRule="auto"/>
              <w:ind w:left="36" w:right="181" w:hanging="7"/>
            </w:pPr>
            <w:r>
              <w:rPr>
                <w:spacing w:val="7"/>
              </w:rPr>
              <w:t>《社会保险法》</w:t>
            </w:r>
            <w:r>
              <w:rPr>
                <w:spacing w:val="-35"/>
              </w:rPr>
              <w:t xml:space="preserve"> </w:t>
            </w:r>
            <w:r>
              <w:rPr>
                <w:spacing w:val="7"/>
              </w:rPr>
              <w:t>第八十七条：</w:t>
            </w:r>
            <w:r>
              <w:rPr>
                <w:spacing w:val="-47"/>
              </w:rPr>
              <w:t xml:space="preserve"> </w:t>
            </w:r>
            <w:r>
              <w:rPr>
                <w:spacing w:val="7"/>
              </w:rPr>
              <w:t>社会保险经办机构以及医疗机构</w:t>
            </w:r>
            <w:r>
              <w:rPr>
                <w:spacing w:val="-21"/>
              </w:rPr>
              <w:t xml:space="preserve"> </w:t>
            </w:r>
            <w:r>
              <w:rPr>
                <w:spacing w:val="7"/>
              </w:rPr>
              <w:t>、药品经营单位等社会保险服务机构以欺诈</w:t>
            </w:r>
            <w:r>
              <w:t xml:space="preserve"> </w:t>
            </w:r>
            <w:r>
              <w:rPr>
                <w:spacing w:val="7"/>
              </w:rPr>
              <w:t>、伪造证明材料或者其他手段骗取社会保险基金支出的 ，</w:t>
            </w:r>
            <w:r>
              <w:rPr>
                <w:spacing w:val="-45"/>
              </w:rPr>
              <w:t xml:space="preserve"> </w:t>
            </w:r>
            <w:r>
              <w:rPr>
                <w:spacing w:val="7"/>
              </w:rPr>
              <w:t>由社会保险行政部门责令退回骗取的社会</w:t>
            </w:r>
            <w:r>
              <w:rPr>
                <w:spacing w:val="6"/>
              </w:rPr>
              <w:t>保险</w:t>
            </w:r>
          </w:p>
          <w:p>
            <w:pPr>
              <w:pStyle w:val="5"/>
              <w:spacing w:before="10" w:line="239" w:lineRule="auto"/>
              <w:ind w:left="24" w:right="130" w:firstLine="2"/>
            </w:pPr>
            <w:r>
              <w:rPr>
                <w:spacing w:val="7"/>
              </w:rPr>
              <w:t>金，处骗取金额二倍以上五倍以下的罚款 。《基本医疗卫生与健康促进法</w:t>
            </w:r>
            <w:r>
              <w:rPr>
                <w:spacing w:val="-27"/>
              </w:rPr>
              <w:t xml:space="preserve"> </w:t>
            </w:r>
            <w:r>
              <w:rPr>
                <w:spacing w:val="7"/>
              </w:rPr>
              <w:t>》第一百零四条：</w:t>
            </w:r>
            <w:r>
              <w:rPr>
                <w:spacing w:val="-46"/>
              </w:rPr>
              <w:t xml:space="preserve"> </w:t>
            </w:r>
            <w:r>
              <w:rPr>
                <w:spacing w:val="7"/>
              </w:rPr>
              <w:t>基本医疗保险</w:t>
            </w:r>
            <w:r>
              <w:t xml:space="preserve"> </w:t>
            </w:r>
            <w:r>
              <w:rPr>
                <w:spacing w:val="8"/>
              </w:rPr>
              <w:t>经办机构以及医疗机构</w:t>
            </w:r>
            <w:r>
              <w:rPr>
                <w:spacing w:val="-33"/>
              </w:rPr>
              <w:t xml:space="preserve"> </w:t>
            </w:r>
            <w:r>
              <w:rPr>
                <w:spacing w:val="8"/>
              </w:rPr>
              <w:t>、药品经营单位等以欺诈</w:t>
            </w:r>
            <w:r>
              <w:rPr>
                <w:spacing w:val="-33"/>
              </w:rPr>
              <w:t xml:space="preserve"> </w:t>
            </w:r>
            <w:r>
              <w:rPr>
                <w:spacing w:val="8"/>
              </w:rPr>
              <w:t>、伪造证明材料或者其他</w:t>
            </w:r>
            <w:r>
              <w:rPr>
                <w:spacing w:val="7"/>
              </w:rPr>
              <w:t>手段骗取基本医疗保险基金支出</w:t>
            </w:r>
            <w:r>
              <w:t xml:space="preserve">  </w:t>
            </w:r>
            <w:r>
              <w:rPr>
                <w:spacing w:val="7"/>
              </w:rPr>
              <w:t>的，</w:t>
            </w:r>
            <w:r>
              <w:rPr>
                <w:spacing w:val="-33"/>
              </w:rPr>
              <w:t xml:space="preserve"> </w:t>
            </w:r>
            <w:r>
              <w:rPr>
                <w:spacing w:val="7"/>
              </w:rPr>
              <w:t>由县级以上人民政府医疗保障主管部门依照有关社会保险的法律 、行政法规规定给予行政处罚</w:t>
            </w:r>
            <w:r>
              <w:rPr>
                <w:spacing w:val="-22"/>
              </w:rPr>
              <w:t xml:space="preserve"> </w:t>
            </w:r>
            <w:r>
              <w:rPr>
                <w:spacing w:val="7"/>
              </w:rPr>
              <w:t>。《医</w:t>
            </w:r>
            <w:r>
              <w:t xml:space="preserve"> </w:t>
            </w:r>
            <w:r>
              <w:rPr>
                <w:spacing w:val="8"/>
              </w:rPr>
              <w:t>疗保障基金使用监督管理条例</w:t>
            </w:r>
            <w:r>
              <w:rPr>
                <w:spacing w:val="-27"/>
              </w:rPr>
              <w:t xml:space="preserve"> </w:t>
            </w:r>
            <w:r>
              <w:rPr>
                <w:spacing w:val="8"/>
              </w:rPr>
              <w:t>》第三十七条：</w:t>
            </w:r>
            <w:r>
              <w:rPr>
                <w:spacing w:val="-40"/>
              </w:rPr>
              <w:t xml:space="preserve"> </w:t>
            </w:r>
            <w:r>
              <w:rPr>
                <w:spacing w:val="8"/>
              </w:rPr>
              <w:t>医疗保障经办机构通过伪造</w:t>
            </w:r>
            <w:r>
              <w:rPr>
                <w:spacing w:val="-27"/>
              </w:rPr>
              <w:t xml:space="preserve"> </w:t>
            </w:r>
            <w:r>
              <w:rPr>
                <w:spacing w:val="8"/>
              </w:rPr>
              <w:t>、变造、</w:t>
            </w:r>
            <w:r>
              <w:rPr>
                <w:spacing w:val="7"/>
              </w:rPr>
              <w:t>隐匿、涂改、销毁医学</w:t>
            </w:r>
            <w:r>
              <w:t xml:space="preserve"> </w:t>
            </w:r>
            <w:r>
              <w:rPr>
                <w:spacing w:val="8"/>
              </w:rPr>
              <w:t>文书、医学证明、会计凭证、</w:t>
            </w:r>
            <w:r>
              <w:rPr>
                <w:spacing w:val="-46"/>
              </w:rPr>
              <w:t xml:space="preserve"> </w:t>
            </w:r>
            <w:r>
              <w:rPr>
                <w:spacing w:val="8"/>
              </w:rPr>
              <w:t>电子信息等有关资料或者虚构医药服务项目等方式 ，骗取医疗保障基金</w:t>
            </w:r>
            <w:r>
              <w:rPr>
                <w:spacing w:val="7"/>
              </w:rPr>
              <w:t>支出</w:t>
            </w:r>
            <w:r>
              <w:t xml:space="preserve"> </w:t>
            </w:r>
            <w:r>
              <w:rPr>
                <w:spacing w:val="8"/>
              </w:rPr>
              <w:t>的，</w:t>
            </w:r>
            <w:r>
              <w:rPr>
                <w:spacing w:val="-46"/>
              </w:rPr>
              <w:t xml:space="preserve"> </w:t>
            </w:r>
            <w:r>
              <w:rPr>
                <w:spacing w:val="8"/>
              </w:rPr>
              <w:t>由医疗保障行政部门责令退回</w:t>
            </w:r>
            <w:r>
              <w:rPr>
                <w:spacing w:val="-20"/>
              </w:rPr>
              <w:t xml:space="preserve"> </w:t>
            </w:r>
            <w:r>
              <w:rPr>
                <w:spacing w:val="8"/>
              </w:rPr>
              <w:t>，处骗取</w:t>
            </w:r>
            <w:r>
              <w:rPr>
                <w:spacing w:val="7"/>
              </w:rPr>
              <w:t>金额</w:t>
            </w:r>
            <w:r>
              <w:rPr>
                <w:rFonts w:ascii="Times New Roman" w:hAnsi="Times New Roman" w:eastAsia="Times New Roman" w:cs="Times New Roman"/>
                <w:spacing w:val="7"/>
              </w:rPr>
              <w:t>2</w:t>
            </w:r>
            <w:r>
              <w:rPr>
                <w:spacing w:val="7"/>
              </w:rPr>
              <w:t>倍以上</w:t>
            </w:r>
            <w:r>
              <w:rPr>
                <w:rFonts w:ascii="Times New Roman" w:hAnsi="Times New Roman" w:eastAsia="Times New Roman" w:cs="Times New Roman"/>
                <w:spacing w:val="7"/>
              </w:rPr>
              <w:t>5</w:t>
            </w:r>
            <w:r>
              <w:rPr>
                <w:spacing w:val="7"/>
              </w:rPr>
              <w:t>倍以下的罚款</w:t>
            </w:r>
            <w:r>
              <w:rPr>
                <w:spacing w:val="-43"/>
              </w:rPr>
              <w:t xml:space="preserve"> </w:t>
            </w:r>
            <w:r>
              <w:rPr>
                <w:spacing w:val="7"/>
              </w:rPr>
              <w:t>，对直接负责的主管人员和其他直</w:t>
            </w:r>
            <w:r>
              <w:t xml:space="preserve"> </w:t>
            </w:r>
            <w:r>
              <w:rPr>
                <w:spacing w:val="7"/>
              </w:rPr>
              <w:t>接责任人员依法给予处分</w:t>
            </w:r>
            <w:r>
              <w:rPr>
                <w:spacing w:val="-15"/>
              </w:rPr>
              <w:t xml:space="preserve"> </w:t>
            </w:r>
            <w:r>
              <w:rPr>
                <w:spacing w:val="7"/>
              </w:rPr>
              <w:t>。《医疗保障基金使用监督管理条例</w:t>
            </w:r>
            <w:r>
              <w:rPr>
                <w:spacing w:val="-23"/>
              </w:rPr>
              <w:t xml:space="preserve"> </w:t>
            </w:r>
            <w:r>
              <w:rPr>
                <w:spacing w:val="7"/>
              </w:rPr>
              <w:t>》第四十条：</w:t>
            </w:r>
            <w:r>
              <w:rPr>
                <w:spacing w:val="-44"/>
              </w:rPr>
              <w:t xml:space="preserve"> </w:t>
            </w:r>
            <w:r>
              <w:rPr>
                <w:spacing w:val="7"/>
              </w:rPr>
              <w:t>定点医药机构通过下列方式骗</w:t>
            </w:r>
            <w:r>
              <w:t xml:space="preserve"> </w:t>
            </w:r>
            <w:r>
              <w:rPr>
                <w:spacing w:val="7"/>
              </w:rPr>
              <w:t>取医疗保障基金支出的</w:t>
            </w:r>
            <w:r>
              <w:rPr>
                <w:spacing w:val="-30"/>
              </w:rPr>
              <w:t xml:space="preserve"> </w:t>
            </w:r>
            <w:r>
              <w:rPr>
                <w:spacing w:val="7"/>
              </w:rPr>
              <w:t>，</w:t>
            </w:r>
            <w:r>
              <w:rPr>
                <w:spacing w:val="-45"/>
              </w:rPr>
              <w:t xml:space="preserve"> </w:t>
            </w:r>
            <w:r>
              <w:rPr>
                <w:spacing w:val="7"/>
              </w:rPr>
              <w:t>由医疗保障行政部门责令退回</w:t>
            </w:r>
            <w:r>
              <w:rPr>
                <w:spacing w:val="-21"/>
              </w:rPr>
              <w:t xml:space="preserve"> </w:t>
            </w:r>
            <w:r>
              <w:rPr>
                <w:spacing w:val="7"/>
              </w:rPr>
              <w:t>，处骗取金额</w:t>
            </w:r>
            <w:r>
              <w:rPr>
                <w:rFonts w:ascii="Times New Roman" w:hAnsi="Times New Roman" w:eastAsia="Times New Roman" w:cs="Times New Roman"/>
                <w:spacing w:val="7"/>
              </w:rPr>
              <w:t>2</w:t>
            </w:r>
            <w:r>
              <w:rPr>
                <w:spacing w:val="7"/>
              </w:rPr>
              <w:t>倍以上</w:t>
            </w:r>
            <w:r>
              <w:rPr>
                <w:rFonts w:ascii="Times New Roman" w:hAnsi="Times New Roman" w:eastAsia="Times New Roman" w:cs="Times New Roman"/>
                <w:spacing w:val="7"/>
              </w:rPr>
              <w:t>5</w:t>
            </w:r>
            <w:r>
              <w:rPr>
                <w:spacing w:val="7"/>
              </w:rPr>
              <w:t>倍</w:t>
            </w:r>
            <w:r>
              <w:rPr>
                <w:spacing w:val="6"/>
              </w:rPr>
              <w:t>以下的罚款；</w:t>
            </w:r>
            <w:r>
              <w:rPr>
                <w:spacing w:val="-38"/>
              </w:rPr>
              <w:t xml:space="preserve"> </w:t>
            </w:r>
            <w:r>
              <w:rPr>
                <w:spacing w:val="6"/>
              </w:rPr>
              <w:t>责令定点医</w:t>
            </w:r>
            <w:r>
              <w:t xml:space="preserve"> </w:t>
            </w:r>
            <w:r>
              <w:rPr>
                <w:spacing w:val="8"/>
              </w:rPr>
              <w:t>药机构暂停相关责任部门</w:t>
            </w:r>
            <w:r>
              <w:rPr>
                <w:spacing w:val="-42"/>
              </w:rPr>
              <w:t xml:space="preserve"> </w:t>
            </w:r>
            <w:r>
              <w:rPr>
                <w:rFonts w:ascii="Times New Roman" w:hAnsi="Times New Roman" w:eastAsia="Times New Roman" w:cs="Times New Roman"/>
                <w:spacing w:val="8"/>
              </w:rPr>
              <w:t>6</w:t>
            </w:r>
            <w:r>
              <w:rPr>
                <w:spacing w:val="8"/>
              </w:rPr>
              <w:t>个月以上</w:t>
            </w:r>
            <w:r>
              <w:rPr>
                <w:rFonts w:ascii="Times New Roman" w:hAnsi="Times New Roman" w:eastAsia="Times New Roman" w:cs="Times New Roman"/>
                <w:spacing w:val="8"/>
              </w:rPr>
              <w:t>1</w:t>
            </w:r>
            <w:r>
              <w:rPr>
                <w:spacing w:val="8"/>
              </w:rPr>
              <w:t>年以下涉及医疗保障基金使用的医药</w:t>
            </w:r>
            <w:r>
              <w:rPr>
                <w:spacing w:val="7"/>
              </w:rPr>
              <w:t>服务 ，直至由医疗保障经办机构</w:t>
            </w:r>
            <w:r>
              <w:t xml:space="preserve"> </w:t>
            </w:r>
            <w:r>
              <w:rPr>
                <w:spacing w:val="8"/>
              </w:rPr>
              <w:t>解除服务协议；</w:t>
            </w:r>
            <w:r>
              <w:rPr>
                <w:spacing w:val="-42"/>
              </w:rPr>
              <w:t xml:space="preserve"> </w:t>
            </w:r>
            <w:r>
              <w:rPr>
                <w:spacing w:val="8"/>
              </w:rPr>
              <w:t>有执业资格的</w:t>
            </w:r>
            <w:r>
              <w:rPr>
                <w:spacing w:val="-43"/>
              </w:rPr>
              <w:t xml:space="preserve"> </w:t>
            </w:r>
            <w:r>
              <w:rPr>
                <w:spacing w:val="8"/>
              </w:rPr>
              <w:t>，</w:t>
            </w:r>
            <w:r>
              <w:rPr>
                <w:spacing w:val="-42"/>
              </w:rPr>
              <w:t xml:space="preserve"> </w:t>
            </w:r>
            <w:r>
              <w:rPr>
                <w:spacing w:val="8"/>
              </w:rPr>
              <w:t>由有关主管部门依法吊销执业资格</w:t>
            </w:r>
            <w:r>
              <w:rPr>
                <w:spacing w:val="-17"/>
              </w:rPr>
              <w:t xml:space="preserve"> </w:t>
            </w:r>
            <w:r>
              <w:rPr>
                <w:spacing w:val="-15"/>
              </w:rPr>
              <w:t>：（</w:t>
            </w:r>
            <w:r>
              <w:rPr>
                <w:spacing w:val="8"/>
              </w:rPr>
              <w:t>一）诱导、</w:t>
            </w:r>
            <w:r>
              <w:rPr>
                <w:spacing w:val="7"/>
              </w:rPr>
              <w:t>协助他人冒名或者虚假</w:t>
            </w:r>
            <w:r>
              <w:t xml:space="preserve"> </w:t>
            </w:r>
            <w:r>
              <w:rPr>
                <w:spacing w:val="10"/>
              </w:rPr>
              <w:t>就医、购药，提供虚假证明材料</w:t>
            </w:r>
            <w:r>
              <w:rPr>
                <w:spacing w:val="-33"/>
              </w:rPr>
              <w:t xml:space="preserve"> </w:t>
            </w:r>
            <w:r>
              <w:rPr>
                <w:spacing w:val="10"/>
              </w:rPr>
              <w:t>，或者串通他人虚开费用单据</w:t>
            </w:r>
            <w:r>
              <w:rPr>
                <w:spacing w:val="-24"/>
              </w:rPr>
              <w:t xml:space="preserve"> </w:t>
            </w:r>
            <w:r>
              <w:rPr>
                <w:spacing w:val="-15"/>
              </w:rPr>
              <w:t>；（</w:t>
            </w:r>
            <w:r>
              <w:rPr>
                <w:spacing w:val="10"/>
              </w:rPr>
              <w:t>二）伪造、变造、隐匿、涂</w:t>
            </w:r>
            <w:r>
              <w:rPr>
                <w:spacing w:val="9"/>
              </w:rPr>
              <w:t>改、销毁医</w:t>
            </w:r>
            <w:r>
              <w:t xml:space="preserve"> </w:t>
            </w:r>
            <w:r>
              <w:rPr>
                <w:spacing w:val="10"/>
              </w:rPr>
              <w:t>学文书、医学证明、会计凭证、</w:t>
            </w:r>
            <w:r>
              <w:rPr>
                <w:spacing w:val="-41"/>
              </w:rPr>
              <w:t xml:space="preserve"> </w:t>
            </w:r>
            <w:r>
              <w:rPr>
                <w:spacing w:val="10"/>
              </w:rPr>
              <w:t>电子信息等有关资料</w:t>
            </w:r>
            <w:r>
              <w:rPr>
                <w:spacing w:val="-9"/>
              </w:rPr>
              <w:t>；</w:t>
            </w:r>
            <w:r>
              <w:rPr>
                <w:spacing w:val="-43"/>
              </w:rPr>
              <w:t xml:space="preserve"> </w:t>
            </w:r>
            <w:r>
              <w:rPr>
                <w:spacing w:val="-9"/>
              </w:rPr>
              <w:t>（</w:t>
            </w:r>
            <w:r>
              <w:rPr>
                <w:spacing w:val="10"/>
              </w:rPr>
              <w:t>三）虚构医药服务项目</w:t>
            </w:r>
            <w:r>
              <w:rPr>
                <w:spacing w:val="-9"/>
              </w:rPr>
              <w:t>；</w:t>
            </w:r>
            <w:r>
              <w:rPr>
                <w:spacing w:val="-44"/>
              </w:rPr>
              <w:t xml:space="preserve"> </w:t>
            </w:r>
            <w:r>
              <w:rPr>
                <w:spacing w:val="-9"/>
              </w:rPr>
              <w:t>（</w:t>
            </w:r>
            <w:r>
              <w:rPr>
                <w:spacing w:val="10"/>
              </w:rPr>
              <w:t>四）其他骗取医疗保</w:t>
            </w:r>
            <w:r>
              <w:t xml:space="preserve"> </w:t>
            </w:r>
            <w:r>
              <w:rPr>
                <w:spacing w:val="7"/>
              </w:rPr>
              <w:t>障基金支出的行为</w:t>
            </w:r>
            <w:r>
              <w:rPr>
                <w:spacing w:val="-34"/>
              </w:rPr>
              <w:t xml:space="preserve"> </w:t>
            </w:r>
            <w:r>
              <w:rPr>
                <w:spacing w:val="7"/>
              </w:rPr>
              <w:t>。定点医药机构以骗取医疗</w:t>
            </w:r>
            <w:r>
              <w:rPr>
                <w:spacing w:val="6"/>
              </w:rPr>
              <w:t>保障基金为目的 ，实施了本条例第三十八条规定行为之一 ，</w:t>
            </w:r>
            <w:r>
              <w:t xml:space="preserve"> </w:t>
            </w:r>
            <w:r>
              <w:rPr>
                <w:spacing w:val="8"/>
              </w:rPr>
              <w:t>造成医疗保障基金损失的</w:t>
            </w:r>
            <w:r>
              <w:rPr>
                <w:spacing w:val="-27"/>
              </w:rPr>
              <w:t xml:space="preserve"> </w:t>
            </w:r>
            <w:r>
              <w:rPr>
                <w:spacing w:val="8"/>
              </w:rPr>
              <w:t>，按照本条规定处理。</w:t>
            </w:r>
          </w:p>
        </w:tc>
        <w:tc>
          <w:tcPr>
            <w:tcW w:w="1486"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896" w:hRule="atLeast"/>
        </w:trPr>
        <w:tc>
          <w:tcPr>
            <w:tcW w:w="495" w:type="dxa"/>
            <w:vAlign w:val="top"/>
          </w:tcPr>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46" w:line="195" w:lineRule="auto"/>
              <w:ind w:left="210"/>
              <w:rPr>
                <w:rFonts w:hint="eastAsia" w:ascii="Times New Roman" w:hAnsi="Times New Roman" w:eastAsia="宋体" w:cs="Times New Roman"/>
                <w:sz w:val="16"/>
                <w:szCs w:val="16"/>
                <w:lang w:eastAsia="zh-CN"/>
              </w:rPr>
            </w:pPr>
            <w:r>
              <w:rPr>
                <w:rFonts w:hint="eastAsia" w:ascii="Times New Roman" w:hAnsi="Times New Roman" w:eastAsia="宋体" w:cs="Times New Roman"/>
                <w:sz w:val="16"/>
                <w:szCs w:val="16"/>
                <w:lang w:val="en-US" w:eastAsia="zh-CN"/>
              </w:rPr>
              <w:t>5</w:t>
            </w:r>
          </w:p>
        </w:tc>
        <w:tc>
          <w:tcPr>
            <w:tcW w:w="1312" w:type="dxa"/>
            <w:vAlign w:val="top"/>
          </w:tcPr>
          <w:p>
            <w:pPr>
              <w:spacing w:line="302" w:lineRule="auto"/>
              <w:rPr>
                <w:rFonts w:ascii="Arial"/>
                <w:sz w:val="21"/>
              </w:rPr>
            </w:pPr>
          </w:p>
          <w:p>
            <w:pPr>
              <w:spacing w:line="303" w:lineRule="auto"/>
              <w:rPr>
                <w:rFonts w:ascii="Arial"/>
                <w:sz w:val="21"/>
              </w:rPr>
            </w:pPr>
          </w:p>
          <w:p>
            <w:pPr>
              <w:spacing w:line="303" w:lineRule="auto"/>
              <w:rPr>
                <w:rFonts w:ascii="Arial"/>
                <w:sz w:val="21"/>
              </w:rPr>
            </w:pPr>
          </w:p>
          <w:p>
            <w:pPr>
              <w:pStyle w:val="5"/>
              <w:spacing w:before="52" w:line="228" w:lineRule="auto"/>
              <w:ind w:left="57"/>
            </w:pPr>
            <w:r>
              <w:rPr>
                <w:spacing w:val="9"/>
              </w:rPr>
              <w:t>对以欺诈、伪造</w:t>
            </w:r>
          </w:p>
          <w:p>
            <w:pPr>
              <w:pStyle w:val="5"/>
              <w:spacing w:before="9" w:line="227" w:lineRule="auto"/>
              <w:ind w:left="58"/>
            </w:pPr>
            <w:r>
              <w:rPr>
                <w:spacing w:val="7"/>
              </w:rPr>
              <w:t>证明材料或者其</w:t>
            </w:r>
          </w:p>
          <w:p>
            <w:pPr>
              <w:pStyle w:val="5"/>
              <w:spacing w:before="9" w:line="227" w:lineRule="auto"/>
              <w:ind w:left="58"/>
            </w:pPr>
            <w:r>
              <w:rPr>
                <w:spacing w:val="7"/>
              </w:rPr>
              <w:t>他手段骗取基本</w:t>
            </w:r>
          </w:p>
          <w:p>
            <w:pPr>
              <w:pStyle w:val="5"/>
              <w:spacing w:before="9" w:line="228" w:lineRule="auto"/>
              <w:ind w:left="65"/>
            </w:pPr>
            <w:r>
              <w:rPr>
                <w:spacing w:val="6"/>
              </w:rPr>
              <w:t>医疗保险待遇的</w:t>
            </w:r>
          </w:p>
          <w:p>
            <w:pPr>
              <w:pStyle w:val="5"/>
              <w:spacing w:before="9" w:line="232" w:lineRule="auto"/>
              <w:ind w:left="491"/>
            </w:pPr>
            <w:r>
              <w:rPr>
                <w:spacing w:val="3"/>
              </w:rPr>
              <w:t>处罚</w:t>
            </w:r>
          </w:p>
        </w:tc>
        <w:tc>
          <w:tcPr>
            <w:tcW w:w="504"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5"/>
              <w:spacing w:before="52" w:line="229" w:lineRule="auto"/>
              <w:ind w:left="85"/>
            </w:pPr>
            <w:r>
              <w:rPr>
                <w:spacing w:val="3"/>
              </w:rPr>
              <w:t>行政</w:t>
            </w:r>
          </w:p>
          <w:p>
            <w:pPr>
              <w:pStyle w:val="5"/>
              <w:spacing w:before="8" w:line="232" w:lineRule="auto"/>
              <w:ind w:left="86"/>
            </w:pPr>
            <w:r>
              <w:rPr>
                <w:spacing w:val="3"/>
              </w:rPr>
              <w:t>处罚</w:t>
            </w:r>
          </w:p>
        </w:tc>
        <w:tc>
          <w:tcPr>
            <w:tcW w:w="1194" w:type="dxa"/>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pStyle w:val="5"/>
              <w:spacing w:before="8"/>
              <w:ind w:left="176" w:right="84" w:hanging="87"/>
            </w:pPr>
            <w:r>
              <w:rPr>
                <w:rFonts w:hint="eastAsia"/>
                <w:lang w:eastAsia="zh-CN"/>
              </w:rPr>
              <w:t>湘乡市医疗保障局</w:t>
            </w:r>
          </w:p>
        </w:tc>
        <w:tc>
          <w:tcPr>
            <w:tcW w:w="1446" w:type="dxa"/>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pStyle w:val="5"/>
              <w:spacing w:before="9" w:line="228" w:lineRule="auto"/>
              <w:ind w:left="53"/>
            </w:pPr>
          </w:p>
          <w:p>
            <w:pPr>
              <w:pStyle w:val="5"/>
              <w:spacing w:before="9" w:line="228" w:lineRule="auto"/>
              <w:ind w:left="300"/>
            </w:pPr>
            <w:r>
              <w:rPr>
                <w:spacing w:val="7"/>
              </w:rPr>
              <w:t>基金监管股</w:t>
            </w:r>
          </w:p>
        </w:tc>
        <w:tc>
          <w:tcPr>
            <w:tcW w:w="8041" w:type="dxa"/>
            <w:vAlign w:val="top"/>
          </w:tcPr>
          <w:p>
            <w:pPr>
              <w:pStyle w:val="5"/>
              <w:spacing w:before="239" w:line="238" w:lineRule="auto"/>
              <w:ind w:left="27" w:right="141" w:firstLine="2"/>
            </w:pPr>
            <w:r>
              <w:rPr>
                <w:spacing w:val="6"/>
              </w:rPr>
              <w:t>《社会保险法》</w:t>
            </w:r>
            <w:r>
              <w:rPr>
                <w:spacing w:val="-37"/>
              </w:rPr>
              <w:t xml:space="preserve"> </w:t>
            </w:r>
            <w:r>
              <w:rPr>
                <w:spacing w:val="6"/>
              </w:rPr>
              <w:t>第八十八条：</w:t>
            </w:r>
            <w:r>
              <w:rPr>
                <w:spacing w:val="-29"/>
              </w:rPr>
              <w:t xml:space="preserve"> </w:t>
            </w:r>
            <w:r>
              <w:rPr>
                <w:spacing w:val="6"/>
              </w:rPr>
              <w:t>以欺诈、伪造证明材料或者其他手段骗取社会保险待遇的 ，</w:t>
            </w:r>
            <w:r>
              <w:rPr>
                <w:spacing w:val="-45"/>
              </w:rPr>
              <w:t xml:space="preserve"> </w:t>
            </w:r>
            <w:r>
              <w:rPr>
                <w:spacing w:val="6"/>
              </w:rPr>
              <w:t>由社会保险行政</w:t>
            </w:r>
            <w:r>
              <w:t xml:space="preserve"> </w:t>
            </w:r>
            <w:r>
              <w:rPr>
                <w:spacing w:val="7"/>
              </w:rPr>
              <w:t>部门责令退回骗取的社会保险金</w:t>
            </w:r>
            <w:r>
              <w:rPr>
                <w:spacing w:val="-18"/>
              </w:rPr>
              <w:t xml:space="preserve"> </w:t>
            </w:r>
            <w:r>
              <w:rPr>
                <w:spacing w:val="7"/>
              </w:rPr>
              <w:t>，处骗取金额二倍以上五倍以</w:t>
            </w:r>
            <w:r>
              <w:rPr>
                <w:spacing w:val="6"/>
              </w:rPr>
              <w:t>下的罚款 。《基本医疗卫生与健康促进法</w:t>
            </w:r>
            <w:r>
              <w:rPr>
                <w:spacing w:val="-30"/>
              </w:rPr>
              <w:t xml:space="preserve"> </w:t>
            </w:r>
            <w:r>
              <w:rPr>
                <w:spacing w:val="6"/>
              </w:rPr>
              <w:t>》</w:t>
            </w:r>
          </w:p>
          <w:p>
            <w:pPr>
              <w:pStyle w:val="5"/>
              <w:spacing w:before="1" w:line="239" w:lineRule="auto"/>
              <w:ind w:left="25" w:right="64"/>
            </w:pPr>
            <w:r>
              <w:rPr>
                <w:spacing w:val="6"/>
              </w:rPr>
              <w:t>第一百零四条：</w:t>
            </w:r>
            <w:r>
              <w:rPr>
                <w:spacing w:val="-44"/>
              </w:rPr>
              <w:t xml:space="preserve"> </w:t>
            </w:r>
            <w:r>
              <w:rPr>
                <w:spacing w:val="6"/>
              </w:rPr>
              <w:t>违反本法规定</w:t>
            </w:r>
            <w:r>
              <w:rPr>
                <w:spacing w:val="-43"/>
              </w:rPr>
              <w:t xml:space="preserve"> </w:t>
            </w:r>
            <w:r>
              <w:rPr>
                <w:spacing w:val="6"/>
              </w:rPr>
              <w:t>，</w:t>
            </w:r>
            <w:r>
              <w:rPr>
                <w:spacing w:val="-43"/>
              </w:rPr>
              <w:t xml:space="preserve"> </w:t>
            </w:r>
            <w:r>
              <w:rPr>
                <w:spacing w:val="6"/>
              </w:rPr>
              <w:t>以欺诈、伪造证明材料或者其他手段骗取基本医疗保险待</w:t>
            </w:r>
            <w:r>
              <w:rPr>
                <w:spacing w:val="5"/>
              </w:rPr>
              <w:t>遇 ，</w:t>
            </w:r>
            <w:r>
              <w:rPr>
                <w:spacing w:val="-43"/>
              </w:rPr>
              <w:t xml:space="preserve"> </w:t>
            </w:r>
            <w:r>
              <w:rPr>
                <w:spacing w:val="5"/>
              </w:rPr>
              <w:t>由县级以上</w:t>
            </w:r>
            <w:r>
              <w:t xml:space="preserve">  </w:t>
            </w:r>
            <w:r>
              <w:rPr>
                <w:spacing w:val="8"/>
              </w:rPr>
              <w:t>人民政府医疗保障主管部门依照有关社会保险的法律 、行政</w:t>
            </w:r>
            <w:r>
              <w:rPr>
                <w:spacing w:val="7"/>
              </w:rPr>
              <w:t>法规规定给予行政处罚</w:t>
            </w:r>
            <w:r>
              <w:rPr>
                <w:spacing w:val="-22"/>
              </w:rPr>
              <w:t xml:space="preserve"> </w:t>
            </w:r>
            <w:r>
              <w:rPr>
                <w:spacing w:val="7"/>
              </w:rPr>
              <w:t>。《医疗保障基金使用</w:t>
            </w:r>
            <w:r>
              <w:t xml:space="preserve">  </w:t>
            </w:r>
            <w:r>
              <w:rPr>
                <w:spacing w:val="7"/>
              </w:rPr>
              <w:t>监督管理条例》</w:t>
            </w:r>
            <w:r>
              <w:rPr>
                <w:spacing w:val="-43"/>
              </w:rPr>
              <w:t xml:space="preserve"> </w:t>
            </w:r>
            <w:r>
              <w:rPr>
                <w:spacing w:val="7"/>
              </w:rPr>
              <w:t>第四十一条：个人有下列情形之一的</w:t>
            </w:r>
            <w:r>
              <w:rPr>
                <w:spacing w:val="-31"/>
              </w:rPr>
              <w:t xml:space="preserve"> </w:t>
            </w:r>
            <w:r>
              <w:rPr>
                <w:spacing w:val="7"/>
              </w:rPr>
              <w:t>，</w:t>
            </w:r>
            <w:r>
              <w:rPr>
                <w:spacing w:val="-43"/>
              </w:rPr>
              <w:t xml:space="preserve"> </w:t>
            </w:r>
            <w:r>
              <w:rPr>
                <w:spacing w:val="7"/>
              </w:rPr>
              <w:t>由医疗保障行政部门责令改正</w:t>
            </w:r>
            <w:r>
              <w:rPr>
                <w:spacing w:val="-22"/>
              </w:rPr>
              <w:t xml:space="preserve"> </w:t>
            </w:r>
            <w:r>
              <w:rPr>
                <w:spacing w:val="6"/>
              </w:rPr>
              <w:t>；造成医疗保障基金</w:t>
            </w:r>
            <w:r>
              <w:t xml:space="preserve">  </w:t>
            </w:r>
            <w:r>
              <w:rPr>
                <w:spacing w:val="9"/>
              </w:rPr>
              <w:t>损失的，责令退回；属于参保人员的</w:t>
            </w:r>
            <w:r>
              <w:rPr>
                <w:spacing w:val="-38"/>
              </w:rPr>
              <w:t xml:space="preserve"> </w:t>
            </w:r>
            <w:r>
              <w:rPr>
                <w:spacing w:val="9"/>
              </w:rPr>
              <w:t>，暂停其医疗费用联网结算</w:t>
            </w:r>
            <w:r>
              <w:rPr>
                <w:spacing w:val="-42"/>
              </w:rPr>
              <w:t xml:space="preserve"> </w:t>
            </w:r>
            <w:r>
              <w:rPr>
                <w:rFonts w:ascii="Times New Roman" w:hAnsi="Times New Roman" w:eastAsia="Times New Roman" w:cs="Times New Roman"/>
                <w:spacing w:val="9"/>
              </w:rPr>
              <w:t>3</w:t>
            </w:r>
            <w:r>
              <w:rPr>
                <w:spacing w:val="9"/>
              </w:rPr>
              <w:t>个月至</w:t>
            </w:r>
            <w:r>
              <w:rPr>
                <w:rFonts w:ascii="Times New Roman" w:hAnsi="Times New Roman" w:eastAsia="Times New Roman" w:cs="Times New Roman"/>
                <w:spacing w:val="9"/>
              </w:rPr>
              <w:t>12</w:t>
            </w:r>
            <w:r>
              <w:rPr>
                <w:spacing w:val="9"/>
              </w:rPr>
              <w:t>个月</w:t>
            </w:r>
            <w:r>
              <w:rPr>
                <w:spacing w:val="-7"/>
              </w:rPr>
              <w:t>：</w:t>
            </w:r>
            <w:r>
              <w:rPr>
                <w:spacing w:val="-60"/>
              </w:rPr>
              <w:t xml:space="preserve"> </w:t>
            </w:r>
            <w:r>
              <w:rPr>
                <w:spacing w:val="-7"/>
              </w:rPr>
              <w:t>（</w:t>
            </w:r>
            <w:r>
              <w:rPr>
                <w:spacing w:val="9"/>
              </w:rPr>
              <w:t>一）将本人的医疗保障</w:t>
            </w:r>
            <w:r>
              <w:t xml:space="preserve"> </w:t>
            </w:r>
            <w:r>
              <w:rPr>
                <w:spacing w:val="10"/>
              </w:rPr>
              <w:t>凭证交由他人冒名使用</w:t>
            </w:r>
            <w:r>
              <w:rPr>
                <w:spacing w:val="-28"/>
              </w:rPr>
              <w:t xml:space="preserve"> </w:t>
            </w:r>
            <w:r>
              <w:rPr>
                <w:spacing w:val="-13"/>
              </w:rPr>
              <w:t>；（</w:t>
            </w:r>
            <w:r>
              <w:rPr>
                <w:spacing w:val="10"/>
              </w:rPr>
              <w:t>二）重复享受医疗保障待遇</w:t>
            </w:r>
            <w:r>
              <w:rPr>
                <w:spacing w:val="-13"/>
              </w:rPr>
              <w:t>；</w:t>
            </w:r>
            <w:r>
              <w:rPr>
                <w:spacing w:val="-38"/>
              </w:rPr>
              <w:t xml:space="preserve"> </w:t>
            </w:r>
            <w:r>
              <w:rPr>
                <w:spacing w:val="-13"/>
              </w:rPr>
              <w:t>（</w:t>
            </w:r>
            <w:r>
              <w:rPr>
                <w:spacing w:val="10"/>
              </w:rPr>
              <w:t>三）利用享受医疗保障待遇的</w:t>
            </w:r>
            <w:r>
              <w:rPr>
                <w:spacing w:val="9"/>
              </w:rPr>
              <w:t>机会转卖药品</w:t>
            </w:r>
            <w:r>
              <w:rPr>
                <w:spacing w:val="-28"/>
              </w:rPr>
              <w:t xml:space="preserve"> </w:t>
            </w:r>
            <w:r>
              <w:rPr>
                <w:spacing w:val="9"/>
              </w:rPr>
              <w:t>，</w:t>
            </w:r>
          </w:p>
          <w:p>
            <w:pPr>
              <w:pStyle w:val="5"/>
              <w:spacing w:line="227" w:lineRule="auto"/>
              <w:ind w:left="24"/>
            </w:pPr>
            <w:r>
              <w:rPr>
                <w:spacing w:val="7"/>
              </w:rPr>
              <w:t>接受返还现金</w:t>
            </w:r>
            <w:r>
              <w:rPr>
                <w:spacing w:val="-38"/>
              </w:rPr>
              <w:t xml:space="preserve"> </w:t>
            </w:r>
            <w:r>
              <w:rPr>
                <w:spacing w:val="7"/>
              </w:rPr>
              <w:t>、实物或者获得其他非法利益</w:t>
            </w:r>
            <w:r>
              <w:rPr>
                <w:spacing w:val="-22"/>
              </w:rPr>
              <w:t xml:space="preserve"> </w:t>
            </w:r>
            <w:r>
              <w:rPr>
                <w:spacing w:val="7"/>
              </w:rPr>
              <w:t>。个人以骗取医疗保障基金为目的</w:t>
            </w:r>
            <w:r>
              <w:rPr>
                <w:spacing w:val="-19"/>
              </w:rPr>
              <w:t xml:space="preserve"> </w:t>
            </w:r>
            <w:r>
              <w:rPr>
                <w:spacing w:val="7"/>
              </w:rPr>
              <w:t>，实施了前款规定行为之</w:t>
            </w:r>
          </w:p>
          <w:p>
            <w:pPr>
              <w:pStyle w:val="5"/>
              <w:spacing w:before="8" w:line="241" w:lineRule="auto"/>
              <w:ind w:left="27" w:right="130"/>
            </w:pPr>
            <w:r>
              <w:rPr>
                <w:spacing w:val="8"/>
              </w:rPr>
              <w:t>一，造成医疗保障基金损失的</w:t>
            </w:r>
            <w:r>
              <w:rPr>
                <w:spacing w:val="-26"/>
              </w:rPr>
              <w:t xml:space="preserve"> </w:t>
            </w:r>
            <w:r>
              <w:rPr>
                <w:spacing w:val="8"/>
              </w:rPr>
              <w:t>；或者使用他人医疗保障凭证冒名就医</w:t>
            </w:r>
            <w:r>
              <w:rPr>
                <w:spacing w:val="-17"/>
              </w:rPr>
              <w:t xml:space="preserve"> </w:t>
            </w:r>
            <w:r>
              <w:rPr>
                <w:spacing w:val="8"/>
              </w:rPr>
              <w:t>、购药的；</w:t>
            </w:r>
            <w:r>
              <w:rPr>
                <w:spacing w:val="7"/>
              </w:rPr>
              <w:t>或者通过伪造</w:t>
            </w:r>
            <w:r>
              <w:rPr>
                <w:spacing w:val="-43"/>
              </w:rPr>
              <w:t xml:space="preserve"> </w:t>
            </w:r>
            <w:r>
              <w:rPr>
                <w:spacing w:val="7"/>
              </w:rPr>
              <w:t>、变造、隐</w:t>
            </w:r>
            <w:r>
              <w:t xml:space="preserve"> </w:t>
            </w:r>
            <w:r>
              <w:rPr>
                <w:spacing w:val="8"/>
              </w:rPr>
              <w:t>匿、涂改、销毁医学文书</w:t>
            </w:r>
            <w:r>
              <w:rPr>
                <w:spacing w:val="-45"/>
              </w:rPr>
              <w:t xml:space="preserve"> </w:t>
            </w:r>
            <w:r>
              <w:rPr>
                <w:spacing w:val="8"/>
              </w:rPr>
              <w:t>、医学证明、会计凭证、</w:t>
            </w:r>
            <w:r>
              <w:rPr>
                <w:spacing w:val="-44"/>
              </w:rPr>
              <w:t xml:space="preserve"> </w:t>
            </w:r>
            <w:r>
              <w:rPr>
                <w:spacing w:val="8"/>
              </w:rPr>
              <w:t>电子信息等有关资料</w:t>
            </w:r>
            <w:r>
              <w:rPr>
                <w:spacing w:val="7"/>
              </w:rPr>
              <w:t>或者虚构医药服务项目等方式 ，骗</w:t>
            </w:r>
            <w:r>
              <w:t xml:space="preserve"> </w:t>
            </w:r>
            <w:r>
              <w:rPr>
                <w:spacing w:val="8"/>
              </w:rPr>
              <w:t>取医疗保障基金支出的</w:t>
            </w:r>
            <w:r>
              <w:rPr>
                <w:spacing w:val="-30"/>
              </w:rPr>
              <w:t xml:space="preserve"> </w:t>
            </w:r>
            <w:r>
              <w:rPr>
                <w:spacing w:val="8"/>
              </w:rPr>
              <w:t>，除依照前款规定处理外</w:t>
            </w:r>
            <w:r>
              <w:rPr>
                <w:spacing w:val="-31"/>
              </w:rPr>
              <w:t xml:space="preserve"> </w:t>
            </w:r>
            <w:r>
              <w:rPr>
                <w:spacing w:val="8"/>
              </w:rPr>
              <w:t>，还应当</w:t>
            </w:r>
            <w:r>
              <w:rPr>
                <w:spacing w:val="7"/>
              </w:rPr>
              <w:t>由医疗保障行政部门处骗取金额</w:t>
            </w:r>
            <w:r>
              <w:rPr>
                <w:spacing w:val="-28"/>
              </w:rPr>
              <w:t xml:space="preserve"> </w:t>
            </w:r>
            <w:r>
              <w:rPr>
                <w:rFonts w:ascii="Times New Roman" w:hAnsi="Times New Roman" w:eastAsia="Times New Roman" w:cs="Times New Roman"/>
                <w:spacing w:val="7"/>
              </w:rPr>
              <w:t>2</w:t>
            </w:r>
            <w:r>
              <w:rPr>
                <w:spacing w:val="7"/>
              </w:rPr>
              <w:t>倍以上</w:t>
            </w:r>
            <w:r>
              <w:rPr>
                <w:rFonts w:ascii="Times New Roman" w:hAnsi="Times New Roman" w:eastAsia="Times New Roman" w:cs="Times New Roman"/>
                <w:spacing w:val="7"/>
              </w:rPr>
              <w:t>5</w:t>
            </w:r>
            <w:r>
              <w:rPr>
                <w:spacing w:val="7"/>
              </w:rPr>
              <w:t>倍以下</w:t>
            </w:r>
            <w:r>
              <w:t xml:space="preserve"> </w:t>
            </w:r>
            <w:r>
              <w:rPr>
                <w:spacing w:val="4"/>
              </w:rPr>
              <w:t>的罚款。</w:t>
            </w:r>
          </w:p>
        </w:tc>
        <w:tc>
          <w:tcPr>
            <w:tcW w:w="1486" w:type="dxa"/>
            <w:vAlign w:val="top"/>
          </w:tcPr>
          <w:p>
            <w:pPr>
              <w:rPr>
                <w:rFonts w:ascii="Arial"/>
                <w:sz w:val="21"/>
              </w:rPr>
            </w:pPr>
          </w:p>
        </w:tc>
      </w:tr>
    </w:tbl>
    <w:p>
      <w:pPr>
        <w:rPr>
          <w:rFonts w:ascii="Arial"/>
          <w:sz w:val="21"/>
        </w:rPr>
      </w:pPr>
    </w:p>
    <w:p>
      <w:pPr>
        <w:rPr>
          <w:rFonts w:ascii="Arial" w:hAnsi="Arial" w:eastAsia="Arial" w:cs="Arial"/>
          <w:sz w:val="21"/>
          <w:szCs w:val="21"/>
        </w:rPr>
        <w:sectPr>
          <w:pgSz w:w="16834" w:h="11909"/>
          <w:pgMar w:top="1012" w:right="1267" w:bottom="0" w:left="1077" w:header="0" w:footer="0" w:gutter="0"/>
        </w:sectPr>
      </w:pPr>
    </w:p>
    <w:p>
      <w:pPr>
        <w:spacing w:before="183"/>
      </w:pPr>
    </w:p>
    <w:tbl>
      <w:tblPr>
        <w:tblStyle w:val="4"/>
        <w:tblW w:w="1447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95"/>
        <w:gridCol w:w="1312"/>
        <w:gridCol w:w="504"/>
        <w:gridCol w:w="1194"/>
        <w:gridCol w:w="1446"/>
        <w:gridCol w:w="8041"/>
        <w:gridCol w:w="14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1" w:hRule="atLeast"/>
        </w:trPr>
        <w:tc>
          <w:tcPr>
            <w:tcW w:w="495" w:type="dxa"/>
            <w:vAlign w:val="top"/>
          </w:tcPr>
          <w:p>
            <w:pPr>
              <w:spacing w:before="213" w:line="232" w:lineRule="auto"/>
              <w:ind w:left="80"/>
              <w:rPr>
                <w:rFonts w:ascii="黑体" w:hAnsi="黑体" w:eastAsia="黑体" w:cs="黑体"/>
                <w:sz w:val="16"/>
                <w:szCs w:val="16"/>
              </w:rPr>
            </w:pPr>
            <w:r>
              <w:rPr>
                <w:rFonts w:ascii="黑体" w:hAnsi="黑体" w:eastAsia="黑体" w:cs="黑体"/>
                <w:spacing w:val="5"/>
                <w:sz w:val="16"/>
                <w:szCs w:val="16"/>
              </w:rPr>
              <w:t>序号</w:t>
            </w:r>
          </w:p>
        </w:tc>
        <w:tc>
          <w:tcPr>
            <w:tcW w:w="1312" w:type="dxa"/>
            <w:vAlign w:val="top"/>
          </w:tcPr>
          <w:p>
            <w:pPr>
              <w:spacing w:before="214" w:line="230" w:lineRule="auto"/>
              <w:ind w:left="312"/>
              <w:rPr>
                <w:rFonts w:ascii="黑体" w:hAnsi="黑体" w:eastAsia="黑体" w:cs="黑体"/>
                <w:sz w:val="16"/>
                <w:szCs w:val="16"/>
              </w:rPr>
            </w:pPr>
            <w:r>
              <w:rPr>
                <w:rFonts w:ascii="黑体" w:hAnsi="黑体" w:eastAsia="黑体" w:cs="黑体"/>
                <w:spacing w:val="7"/>
                <w:sz w:val="16"/>
                <w:szCs w:val="16"/>
              </w:rPr>
              <w:t>职权名称</w:t>
            </w:r>
          </w:p>
        </w:tc>
        <w:tc>
          <w:tcPr>
            <w:tcW w:w="504" w:type="dxa"/>
            <w:vAlign w:val="top"/>
          </w:tcPr>
          <w:p>
            <w:pPr>
              <w:spacing w:before="111" w:line="228" w:lineRule="auto"/>
              <w:ind w:left="82"/>
              <w:rPr>
                <w:rFonts w:ascii="黑体" w:hAnsi="黑体" w:eastAsia="黑体" w:cs="黑体"/>
                <w:sz w:val="16"/>
                <w:szCs w:val="16"/>
              </w:rPr>
            </w:pPr>
            <w:r>
              <w:rPr>
                <w:rFonts w:ascii="黑体" w:hAnsi="黑体" w:eastAsia="黑体" w:cs="黑体"/>
                <w:spacing w:val="5"/>
                <w:sz w:val="16"/>
                <w:szCs w:val="16"/>
              </w:rPr>
              <w:t>执法</w:t>
            </w:r>
          </w:p>
          <w:p>
            <w:pPr>
              <w:spacing w:before="8" w:line="230" w:lineRule="auto"/>
              <w:ind w:left="89"/>
              <w:rPr>
                <w:rFonts w:ascii="黑体" w:hAnsi="黑体" w:eastAsia="黑体" w:cs="黑体"/>
                <w:sz w:val="16"/>
                <w:szCs w:val="16"/>
              </w:rPr>
            </w:pPr>
            <w:r>
              <w:rPr>
                <w:rFonts w:ascii="黑体" w:hAnsi="黑体" w:eastAsia="黑体" w:cs="黑体"/>
                <w:spacing w:val="2"/>
                <w:sz w:val="16"/>
                <w:szCs w:val="16"/>
              </w:rPr>
              <w:t>类别</w:t>
            </w:r>
          </w:p>
        </w:tc>
        <w:tc>
          <w:tcPr>
            <w:tcW w:w="1194" w:type="dxa"/>
            <w:vAlign w:val="top"/>
          </w:tcPr>
          <w:p>
            <w:pPr>
              <w:spacing w:before="111" w:line="228" w:lineRule="auto"/>
              <w:ind w:left="82"/>
              <w:rPr>
                <w:rFonts w:ascii="黑体" w:hAnsi="黑体" w:eastAsia="黑体" w:cs="黑体"/>
                <w:sz w:val="16"/>
                <w:szCs w:val="16"/>
              </w:rPr>
            </w:pPr>
            <w:r>
              <w:rPr>
                <w:rFonts w:ascii="黑体" w:hAnsi="黑体" w:eastAsia="黑体" w:cs="黑体"/>
                <w:spacing w:val="10"/>
                <w:sz w:val="16"/>
                <w:szCs w:val="16"/>
              </w:rPr>
              <w:t>执法主体（实</w:t>
            </w:r>
          </w:p>
          <w:p>
            <w:pPr>
              <w:spacing w:before="8" w:line="230" w:lineRule="auto"/>
              <w:ind w:left="254"/>
              <w:rPr>
                <w:rFonts w:ascii="黑体" w:hAnsi="黑体" w:eastAsia="黑体" w:cs="黑体"/>
                <w:sz w:val="16"/>
                <w:szCs w:val="16"/>
              </w:rPr>
            </w:pPr>
            <w:r>
              <w:rPr>
                <w:rFonts w:ascii="黑体" w:hAnsi="黑体" w:eastAsia="黑体" w:cs="黑体"/>
                <w:spacing w:val="5"/>
                <w:sz w:val="16"/>
                <w:szCs w:val="16"/>
              </w:rPr>
              <w:t>施层级）</w:t>
            </w:r>
          </w:p>
        </w:tc>
        <w:tc>
          <w:tcPr>
            <w:tcW w:w="1446" w:type="dxa"/>
            <w:vAlign w:val="top"/>
          </w:tcPr>
          <w:p>
            <w:pPr>
              <w:spacing w:before="213" w:line="230" w:lineRule="auto"/>
              <w:ind w:left="383"/>
              <w:rPr>
                <w:rFonts w:ascii="黑体" w:hAnsi="黑体" w:eastAsia="黑体" w:cs="黑体"/>
                <w:sz w:val="16"/>
                <w:szCs w:val="16"/>
              </w:rPr>
            </w:pPr>
            <w:r>
              <w:rPr>
                <w:rFonts w:ascii="黑体" w:hAnsi="黑体" w:eastAsia="黑体" w:cs="黑体"/>
                <w:spacing w:val="7"/>
                <w:sz w:val="16"/>
                <w:szCs w:val="16"/>
              </w:rPr>
              <w:t>承办机构</w:t>
            </w:r>
          </w:p>
        </w:tc>
        <w:tc>
          <w:tcPr>
            <w:tcW w:w="8041" w:type="dxa"/>
            <w:vAlign w:val="top"/>
          </w:tcPr>
          <w:p>
            <w:pPr>
              <w:spacing w:before="214" w:line="230" w:lineRule="auto"/>
              <w:ind w:left="3683"/>
              <w:rPr>
                <w:rFonts w:ascii="黑体" w:hAnsi="黑体" w:eastAsia="黑体" w:cs="黑体"/>
                <w:sz w:val="16"/>
                <w:szCs w:val="16"/>
              </w:rPr>
            </w:pPr>
            <w:r>
              <w:rPr>
                <w:rFonts w:ascii="黑体" w:hAnsi="黑体" w:eastAsia="黑体" w:cs="黑体"/>
                <w:spacing w:val="7"/>
                <w:sz w:val="16"/>
                <w:szCs w:val="16"/>
              </w:rPr>
              <w:t>职权依据</w:t>
            </w:r>
          </w:p>
        </w:tc>
        <w:tc>
          <w:tcPr>
            <w:tcW w:w="1486" w:type="dxa"/>
            <w:vAlign w:val="top"/>
          </w:tcPr>
          <w:p>
            <w:pPr>
              <w:spacing w:before="214" w:line="230" w:lineRule="auto"/>
              <w:ind w:left="579"/>
              <w:rPr>
                <w:rFonts w:ascii="黑体" w:hAnsi="黑体" w:eastAsia="黑体" w:cs="黑体"/>
                <w:sz w:val="16"/>
                <w:szCs w:val="16"/>
              </w:rPr>
            </w:pPr>
            <w:r>
              <w:rPr>
                <w:rFonts w:ascii="黑体" w:hAnsi="黑体" w:eastAsia="黑体" w:cs="黑体"/>
                <w:spacing w:val="5"/>
                <w:sz w:val="16"/>
                <w:szCs w:val="16"/>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76" w:hRule="atLeast"/>
        </w:trPr>
        <w:tc>
          <w:tcPr>
            <w:tcW w:w="495" w:type="dxa"/>
            <w:vAlign w:val="top"/>
          </w:tcPr>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46" w:line="192" w:lineRule="auto"/>
              <w:ind w:left="209"/>
              <w:rPr>
                <w:rFonts w:hint="eastAsia" w:ascii="Times New Roman" w:hAnsi="Times New Roman" w:eastAsia="宋体" w:cs="Times New Roman"/>
                <w:sz w:val="16"/>
                <w:szCs w:val="16"/>
                <w:lang w:eastAsia="zh-CN"/>
              </w:rPr>
            </w:pPr>
            <w:r>
              <w:rPr>
                <w:rFonts w:hint="eastAsia" w:ascii="Times New Roman" w:hAnsi="Times New Roman" w:eastAsia="宋体" w:cs="Times New Roman"/>
                <w:sz w:val="16"/>
                <w:szCs w:val="16"/>
                <w:lang w:val="en-US" w:eastAsia="zh-CN"/>
              </w:rPr>
              <w:t>6</w:t>
            </w:r>
          </w:p>
        </w:tc>
        <w:tc>
          <w:tcPr>
            <w:tcW w:w="1312" w:type="dxa"/>
            <w:vAlign w:val="top"/>
          </w:tcPr>
          <w:p>
            <w:pPr>
              <w:spacing w:line="323" w:lineRule="auto"/>
              <w:rPr>
                <w:rFonts w:ascii="Arial"/>
                <w:sz w:val="21"/>
              </w:rPr>
            </w:pPr>
          </w:p>
          <w:p>
            <w:pPr>
              <w:spacing w:line="324" w:lineRule="auto"/>
              <w:rPr>
                <w:rFonts w:ascii="Arial"/>
                <w:sz w:val="21"/>
              </w:rPr>
            </w:pPr>
          </w:p>
          <w:p>
            <w:pPr>
              <w:pStyle w:val="5"/>
              <w:spacing w:before="52" w:line="227" w:lineRule="auto"/>
              <w:ind w:left="57"/>
            </w:pPr>
            <w:r>
              <w:rPr>
                <w:spacing w:val="7"/>
              </w:rPr>
              <w:t>对定点医药机构</w:t>
            </w:r>
          </w:p>
          <w:p>
            <w:pPr>
              <w:pStyle w:val="5"/>
              <w:spacing w:before="9" w:line="228" w:lineRule="auto"/>
              <w:ind w:left="58"/>
            </w:pPr>
            <w:r>
              <w:rPr>
                <w:spacing w:val="9"/>
              </w:rPr>
              <w:t>违反法律、行政</w:t>
            </w:r>
          </w:p>
          <w:p>
            <w:pPr>
              <w:pStyle w:val="5"/>
              <w:spacing w:before="8" w:line="229" w:lineRule="auto"/>
              <w:ind w:left="58"/>
            </w:pPr>
            <w:r>
              <w:rPr>
                <w:spacing w:val="4"/>
              </w:rPr>
              <w:t>法规规定</w:t>
            </w:r>
            <w:r>
              <w:rPr>
                <w:spacing w:val="-44"/>
              </w:rPr>
              <w:t xml:space="preserve"> </w:t>
            </w:r>
            <w:r>
              <w:rPr>
                <w:spacing w:val="4"/>
              </w:rPr>
              <w:t>，造成</w:t>
            </w:r>
          </w:p>
          <w:p>
            <w:pPr>
              <w:pStyle w:val="5"/>
              <w:spacing w:before="8" w:line="228" w:lineRule="auto"/>
              <w:ind w:left="65"/>
            </w:pPr>
            <w:r>
              <w:rPr>
                <w:spacing w:val="6"/>
              </w:rPr>
              <w:t>医疗保障基金损</w:t>
            </w:r>
          </w:p>
          <w:p>
            <w:pPr>
              <w:pStyle w:val="5"/>
              <w:spacing w:before="8" w:line="229" w:lineRule="auto"/>
              <w:ind w:left="318"/>
            </w:pPr>
            <w:r>
              <w:rPr>
                <w:spacing w:val="5"/>
              </w:rPr>
              <w:t>失的处罚</w:t>
            </w:r>
          </w:p>
        </w:tc>
        <w:tc>
          <w:tcPr>
            <w:tcW w:w="504" w:type="dxa"/>
            <w:vAlign w:val="top"/>
          </w:tcPr>
          <w:p>
            <w:pPr>
              <w:spacing w:line="318" w:lineRule="auto"/>
              <w:rPr>
                <w:rFonts w:ascii="Arial"/>
                <w:sz w:val="21"/>
              </w:rPr>
            </w:pPr>
          </w:p>
          <w:p>
            <w:pPr>
              <w:spacing w:line="318" w:lineRule="auto"/>
              <w:rPr>
                <w:rFonts w:ascii="Arial"/>
                <w:sz w:val="21"/>
              </w:rPr>
            </w:pPr>
          </w:p>
          <w:p>
            <w:pPr>
              <w:spacing w:line="318" w:lineRule="auto"/>
              <w:rPr>
                <w:rFonts w:ascii="Arial"/>
                <w:sz w:val="21"/>
              </w:rPr>
            </w:pPr>
          </w:p>
          <w:p>
            <w:pPr>
              <w:pStyle w:val="5"/>
              <w:spacing w:before="52" w:line="229" w:lineRule="auto"/>
              <w:ind w:left="85"/>
            </w:pPr>
            <w:r>
              <w:rPr>
                <w:spacing w:val="3"/>
              </w:rPr>
              <w:t>行政</w:t>
            </w:r>
          </w:p>
          <w:p>
            <w:pPr>
              <w:pStyle w:val="5"/>
              <w:spacing w:before="8" w:line="232" w:lineRule="auto"/>
              <w:ind w:left="86"/>
            </w:pPr>
            <w:r>
              <w:rPr>
                <w:spacing w:val="3"/>
              </w:rPr>
              <w:t>处罚</w:t>
            </w:r>
          </w:p>
        </w:tc>
        <w:tc>
          <w:tcPr>
            <w:tcW w:w="1194" w:type="dxa"/>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5"/>
              <w:spacing w:before="8"/>
              <w:ind w:left="176" w:right="84" w:hanging="87"/>
            </w:pPr>
            <w:r>
              <w:rPr>
                <w:rFonts w:hint="eastAsia"/>
                <w:lang w:eastAsia="zh-CN"/>
              </w:rPr>
              <w:t>湘乡市医疗保障局</w:t>
            </w:r>
          </w:p>
        </w:tc>
        <w:tc>
          <w:tcPr>
            <w:tcW w:w="1446" w:type="dxa"/>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5"/>
              <w:spacing w:before="9" w:line="228" w:lineRule="auto"/>
              <w:ind w:left="300"/>
            </w:pPr>
            <w:r>
              <w:rPr>
                <w:spacing w:val="7"/>
              </w:rPr>
              <w:t>基金监管股</w:t>
            </w:r>
          </w:p>
        </w:tc>
        <w:tc>
          <w:tcPr>
            <w:tcW w:w="8041" w:type="dxa"/>
            <w:vAlign w:val="top"/>
          </w:tcPr>
          <w:p>
            <w:pPr>
              <w:pStyle w:val="5"/>
              <w:spacing w:before="284"/>
              <w:ind w:left="24" w:right="133" w:firstLine="5"/>
            </w:pPr>
            <w:r>
              <w:rPr>
                <w:spacing w:val="6"/>
              </w:rPr>
              <w:t>《医疗保障基金使用监督管理条例</w:t>
            </w:r>
            <w:r>
              <w:rPr>
                <w:spacing w:val="-5"/>
              </w:rPr>
              <w:t xml:space="preserve"> </w:t>
            </w:r>
            <w:r>
              <w:rPr>
                <w:spacing w:val="6"/>
              </w:rPr>
              <w:t>》第三十八条：</w:t>
            </w:r>
            <w:r>
              <w:rPr>
                <w:spacing w:val="-43"/>
              </w:rPr>
              <w:t xml:space="preserve"> </w:t>
            </w:r>
            <w:r>
              <w:rPr>
                <w:spacing w:val="6"/>
              </w:rPr>
              <w:t>定点医药机构有下列情形之一的</w:t>
            </w:r>
            <w:r>
              <w:rPr>
                <w:spacing w:val="-18"/>
              </w:rPr>
              <w:t xml:space="preserve"> </w:t>
            </w:r>
            <w:r>
              <w:rPr>
                <w:spacing w:val="6"/>
              </w:rPr>
              <w:t>，</w:t>
            </w:r>
            <w:r>
              <w:rPr>
                <w:spacing w:val="-45"/>
              </w:rPr>
              <w:t xml:space="preserve"> </w:t>
            </w:r>
            <w:r>
              <w:rPr>
                <w:spacing w:val="6"/>
              </w:rPr>
              <w:t>由医疗保障行政部门</w:t>
            </w:r>
            <w:r>
              <w:t xml:space="preserve"> </w:t>
            </w:r>
            <w:r>
              <w:rPr>
                <w:spacing w:val="8"/>
              </w:rPr>
              <w:t>责令改正，并可以约谈有关负责人；</w:t>
            </w:r>
            <w:r>
              <w:rPr>
                <w:spacing w:val="-31"/>
              </w:rPr>
              <w:t xml:space="preserve"> </w:t>
            </w:r>
            <w:r>
              <w:rPr>
                <w:spacing w:val="8"/>
              </w:rPr>
              <w:t>造成医疗保障基金损失的</w:t>
            </w:r>
            <w:r>
              <w:rPr>
                <w:spacing w:val="-27"/>
              </w:rPr>
              <w:t xml:space="preserve"> </w:t>
            </w:r>
            <w:r>
              <w:rPr>
                <w:spacing w:val="8"/>
              </w:rPr>
              <w:t>，责令退回</w:t>
            </w:r>
            <w:r>
              <w:rPr>
                <w:spacing w:val="-46"/>
              </w:rPr>
              <w:t xml:space="preserve"> </w:t>
            </w:r>
            <w:r>
              <w:rPr>
                <w:spacing w:val="8"/>
              </w:rPr>
              <w:t>，处造成损失金额</w:t>
            </w:r>
            <w:r>
              <w:rPr>
                <w:rFonts w:ascii="Times New Roman" w:hAnsi="Times New Roman" w:eastAsia="Times New Roman" w:cs="Times New Roman"/>
                <w:spacing w:val="8"/>
              </w:rPr>
              <w:t>1</w:t>
            </w:r>
            <w:r>
              <w:rPr>
                <w:spacing w:val="8"/>
              </w:rPr>
              <w:t>倍以上</w:t>
            </w:r>
            <w:r>
              <w:rPr>
                <w:rFonts w:ascii="Times New Roman" w:hAnsi="Times New Roman" w:eastAsia="Times New Roman" w:cs="Times New Roman"/>
                <w:spacing w:val="8"/>
              </w:rPr>
              <w:t>2</w:t>
            </w:r>
            <w:r>
              <w:rPr>
                <w:spacing w:val="8"/>
              </w:rPr>
              <w:t>倍以</w:t>
            </w:r>
            <w:r>
              <w:t xml:space="preserve"> </w:t>
            </w:r>
            <w:r>
              <w:rPr>
                <w:spacing w:val="8"/>
              </w:rPr>
              <w:t>下的罚款；拒不改正或者造成严重后果的</w:t>
            </w:r>
            <w:r>
              <w:rPr>
                <w:spacing w:val="-7"/>
              </w:rPr>
              <w:t xml:space="preserve"> </w:t>
            </w:r>
            <w:r>
              <w:rPr>
                <w:spacing w:val="8"/>
              </w:rPr>
              <w:t>，责令定点医药机构暂停相关责任部门</w:t>
            </w:r>
            <w:r>
              <w:rPr>
                <w:spacing w:val="-29"/>
              </w:rPr>
              <w:t xml:space="preserve"> </w:t>
            </w:r>
            <w:r>
              <w:rPr>
                <w:rFonts w:ascii="Times New Roman" w:hAnsi="Times New Roman" w:eastAsia="Times New Roman" w:cs="Times New Roman"/>
                <w:spacing w:val="8"/>
              </w:rPr>
              <w:t>6</w:t>
            </w:r>
            <w:r>
              <w:rPr>
                <w:spacing w:val="8"/>
              </w:rPr>
              <w:t>个月以上</w:t>
            </w:r>
            <w:r>
              <w:rPr>
                <w:rFonts w:ascii="Times New Roman" w:hAnsi="Times New Roman" w:eastAsia="Times New Roman" w:cs="Times New Roman"/>
                <w:spacing w:val="8"/>
              </w:rPr>
              <w:t>1</w:t>
            </w:r>
            <w:r>
              <w:rPr>
                <w:spacing w:val="8"/>
              </w:rPr>
              <w:t>年以下涉及医</w:t>
            </w:r>
            <w:r>
              <w:t xml:space="preserve"> </w:t>
            </w:r>
            <w:r>
              <w:rPr>
                <w:spacing w:val="7"/>
              </w:rPr>
              <w:t>疗保障基金使用的医药服务</w:t>
            </w:r>
            <w:r>
              <w:rPr>
                <w:spacing w:val="-24"/>
              </w:rPr>
              <w:t xml:space="preserve"> </w:t>
            </w:r>
            <w:r>
              <w:rPr>
                <w:spacing w:val="7"/>
              </w:rPr>
              <w:t>；违反其他法律</w:t>
            </w:r>
            <w:r>
              <w:rPr>
                <w:spacing w:val="-42"/>
              </w:rPr>
              <w:t xml:space="preserve"> </w:t>
            </w:r>
            <w:r>
              <w:rPr>
                <w:spacing w:val="7"/>
              </w:rPr>
              <w:t>、行政法规的</w:t>
            </w:r>
            <w:r>
              <w:rPr>
                <w:spacing w:val="-45"/>
              </w:rPr>
              <w:t xml:space="preserve"> </w:t>
            </w:r>
            <w:r>
              <w:rPr>
                <w:spacing w:val="7"/>
              </w:rPr>
              <w:t>，</w:t>
            </w:r>
            <w:r>
              <w:rPr>
                <w:spacing w:val="-42"/>
              </w:rPr>
              <w:t xml:space="preserve"> </w:t>
            </w:r>
            <w:r>
              <w:rPr>
                <w:spacing w:val="7"/>
              </w:rPr>
              <w:t>由有关主管部门依法处理</w:t>
            </w:r>
            <w:r>
              <w:rPr>
                <w:spacing w:val="-29"/>
              </w:rPr>
              <w:t xml:space="preserve"> </w:t>
            </w:r>
            <w:r>
              <w:rPr>
                <w:spacing w:val="-7"/>
              </w:rPr>
              <w:t>：（</w:t>
            </w:r>
            <w:r>
              <w:rPr>
                <w:spacing w:val="7"/>
              </w:rPr>
              <w:t>一）分解住院、</w:t>
            </w:r>
            <w:r>
              <w:t xml:space="preserve"> </w:t>
            </w:r>
            <w:r>
              <w:rPr>
                <w:spacing w:val="10"/>
              </w:rPr>
              <w:t>挂床住院</w:t>
            </w:r>
            <w:r>
              <w:rPr>
                <w:spacing w:val="-11"/>
              </w:rPr>
              <w:t>；</w:t>
            </w:r>
            <w:r>
              <w:rPr>
                <w:spacing w:val="-55"/>
              </w:rPr>
              <w:t xml:space="preserve"> </w:t>
            </w:r>
            <w:r>
              <w:rPr>
                <w:spacing w:val="-11"/>
              </w:rPr>
              <w:t>（</w:t>
            </w:r>
            <w:r>
              <w:rPr>
                <w:spacing w:val="10"/>
              </w:rPr>
              <w:t>二）违反诊疗规范过度诊疗</w:t>
            </w:r>
            <w:r>
              <w:rPr>
                <w:spacing w:val="-33"/>
              </w:rPr>
              <w:t xml:space="preserve"> </w:t>
            </w:r>
            <w:r>
              <w:rPr>
                <w:spacing w:val="10"/>
              </w:rPr>
              <w:t>、过度检查、分解处方、超量开药、重复开药</w:t>
            </w:r>
            <w:r>
              <w:rPr>
                <w:spacing w:val="9"/>
              </w:rPr>
              <w:t>或者提供其他不必</w:t>
            </w:r>
            <w:r>
              <w:t xml:space="preserve"> </w:t>
            </w:r>
            <w:r>
              <w:rPr>
                <w:spacing w:val="10"/>
              </w:rPr>
              <w:t>要的医药服务</w:t>
            </w:r>
            <w:r>
              <w:rPr>
                <w:spacing w:val="-11"/>
              </w:rPr>
              <w:t>；</w:t>
            </w:r>
            <w:r>
              <w:rPr>
                <w:spacing w:val="-49"/>
              </w:rPr>
              <w:t xml:space="preserve"> </w:t>
            </w:r>
            <w:r>
              <w:rPr>
                <w:spacing w:val="-11"/>
              </w:rPr>
              <w:t>（</w:t>
            </w:r>
            <w:r>
              <w:rPr>
                <w:spacing w:val="10"/>
              </w:rPr>
              <w:t>三）重复收费、超标准收费</w:t>
            </w:r>
            <w:r>
              <w:rPr>
                <w:spacing w:val="-46"/>
              </w:rPr>
              <w:t xml:space="preserve"> </w:t>
            </w:r>
            <w:r>
              <w:rPr>
                <w:spacing w:val="10"/>
              </w:rPr>
              <w:t>、分解项目收费</w:t>
            </w:r>
            <w:r>
              <w:rPr>
                <w:spacing w:val="-11"/>
              </w:rPr>
              <w:t>；</w:t>
            </w:r>
            <w:r>
              <w:rPr>
                <w:spacing w:val="-48"/>
              </w:rPr>
              <w:t xml:space="preserve"> </w:t>
            </w:r>
            <w:r>
              <w:rPr>
                <w:spacing w:val="-11"/>
              </w:rPr>
              <w:t>（</w:t>
            </w:r>
            <w:r>
              <w:rPr>
                <w:spacing w:val="10"/>
              </w:rPr>
              <w:t>四）</w:t>
            </w:r>
            <w:r>
              <w:rPr>
                <w:spacing w:val="-43"/>
              </w:rPr>
              <w:t xml:space="preserve"> </w:t>
            </w:r>
            <w:r>
              <w:rPr>
                <w:spacing w:val="10"/>
              </w:rPr>
              <w:t>串换药品、医用</w:t>
            </w:r>
            <w:r>
              <w:rPr>
                <w:spacing w:val="9"/>
              </w:rPr>
              <w:t>耗材、诊疗项目和</w:t>
            </w:r>
            <w:r>
              <w:t xml:space="preserve"> </w:t>
            </w:r>
            <w:r>
              <w:rPr>
                <w:spacing w:val="8"/>
              </w:rPr>
              <w:t>服务设施</w:t>
            </w:r>
            <w:r>
              <w:rPr>
                <w:spacing w:val="-3"/>
              </w:rPr>
              <w:t>；</w:t>
            </w:r>
            <w:r>
              <w:rPr>
                <w:spacing w:val="-56"/>
              </w:rPr>
              <w:t xml:space="preserve"> </w:t>
            </w:r>
            <w:r>
              <w:rPr>
                <w:spacing w:val="-3"/>
              </w:rPr>
              <w:t>（</w:t>
            </w:r>
            <w:r>
              <w:rPr>
                <w:spacing w:val="8"/>
              </w:rPr>
              <w:t>五）为参保人员利用其享受医疗保障待遇的机会转卖药品 ，接受返还现金</w:t>
            </w:r>
            <w:r>
              <w:rPr>
                <w:spacing w:val="-42"/>
              </w:rPr>
              <w:t xml:space="preserve"> </w:t>
            </w:r>
            <w:r>
              <w:rPr>
                <w:spacing w:val="8"/>
              </w:rPr>
              <w:t>、实物或者获得其</w:t>
            </w:r>
            <w:r>
              <w:t xml:space="preserve"> </w:t>
            </w:r>
            <w:r>
              <w:rPr>
                <w:spacing w:val="10"/>
              </w:rPr>
              <w:t>他非法利益提供便利</w:t>
            </w:r>
            <w:r>
              <w:rPr>
                <w:spacing w:val="-12"/>
              </w:rPr>
              <w:t>；</w:t>
            </w:r>
            <w:r>
              <w:rPr>
                <w:spacing w:val="-43"/>
              </w:rPr>
              <w:t xml:space="preserve"> </w:t>
            </w:r>
            <w:r>
              <w:rPr>
                <w:spacing w:val="-12"/>
              </w:rPr>
              <w:t>（</w:t>
            </w:r>
            <w:r>
              <w:rPr>
                <w:spacing w:val="10"/>
              </w:rPr>
              <w:t xml:space="preserve">六）将不属于医疗保障基金支付范围的医药费用纳入医疗保障基金结算 </w:t>
            </w:r>
            <w:r>
              <w:rPr>
                <w:spacing w:val="-12"/>
              </w:rPr>
              <w:t>；（</w:t>
            </w:r>
            <w:r>
              <w:rPr>
                <w:spacing w:val="10"/>
              </w:rPr>
              <w:t>七）</w:t>
            </w:r>
            <w:r>
              <w:t xml:space="preserve"> </w:t>
            </w:r>
            <w:r>
              <w:rPr>
                <w:spacing w:val="7"/>
              </w:rPr>
              <w:t>造成医疗保障基金损失的其他违法行为</w:t>
            </w:r>
            <w:r>
              <w:rPr>
                <w:spacing w:val="-18"/>
              </w:rPr>
              <w:t xml:space="preserve"> </w:t>
            </w:r>
            <w:r>
              <w:rPr>
                <w:spacing w:val="7"/>
              </w:rPr>
              <w:t>。</w:t>
            </w:r>
          </w:p>
        </w:tc>
        <w:tc>
          <w:tcPr>
            <w:tcW w:w="1486"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21" w:hRule="atLeast"/>
        </w:trPr>
        <w:tc>
          <w:tcPr>
            <w:tcW w:w="495" w:type="dxa"/>
            <w:vAlign w:val="top"/>
          </w:tcPr>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46" w:line="195" w:lineRule="auto"/>
              <w:ind w:left="213"/>
              <w:rPr>
                <w:rFonts w:hint="eastAsia" w:ascii="Times New Roman" w:hAnsi="Times New Roman" w:eastAsia="宋体" w:cs="Times New Roman"/>
                <w:sz w:val="16"/>
                <w:szCs w:val="16"/>
                <w:lang w:eastAsia="zh-CN"/>
              </w:rPr>
            </w:pPr>
            <w:r>
              <w:rPr>
                <w:rFonts w:hint="eastAsia" w:ascii="Times New Roman" w:hAnsi="Times New Roman" w:eastAsia="宋体" w:cs="Times New Roman"/>
                <w:sz w:val="16"/>
                <w:szCs w:val="16"/>
                <w:lang w:val="en-US" w:eastAsia="zh-CN"/>
              </w:rPr>
              <w:t>7</w:t>
            </w:r>
          </w:p>
        </w:tc>
        <w:tc>
          <w:tcPr>
            <w:tcW w:w="1312"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5"/>
              <w:spacing w:before="52" w:line="227" w:lineRule="auto"/>
              <w:ind w:left="57"/>
            </w:pPr>
            <w:r>
              <w:rPr>
                <w:spacing w:val="6"/>
              </w:rPr>
              <w:t>对采取虚报</w:t>
            </w:r>
            <w:r>
              <w:rPr>
                <w:spacing w:val="-43"/>
              </w:rPr>
              <w:t xml:space="preserve"> </w:t>
            </w:r>
            <w:r>
              <w:rPr>
                <w:spacing w:val="6"/>
              </w:rPr>
              <w:t>、隐</w:t>
            </w:r>
          </w:p>
          <w:p>
            <w:pPr>
              <w:pStyle w:val="5"/>
              <w:spacing w:before="9" w:line="228" w:lineRule="auto"/>
              <w:ind w:left="152"/>
            </w:pPr>
            <w:r>
              <w:rPr>
                <w:spacing w:val="7"/>
              </w:rPr>
              <w:t>瞒、伪造等手</w:t>
            </w:r>
          </w:p>
          <w:p>
            <w:pPr>
              <w:pStyle w:val="5"/>
              <w:spacing w:before="9" w:line="228" w:lineRule="auto"/>
              <w:ind w:left="58"/>
            </w:pPr>
            <w:r>
              <w:rPr>
                <w:spacing w:val="8"/>
              </w:rPr>
              <w:t>段，骗取医疗救</w:t>
            </w:r>
          </w:p>
          <w:p>
            <w:pPr>
              <w:pStyle w:val="5"/>
              <w:spacing w:before="8" w:line="229" w:lineRule="auto"/>
              <w:ind w:left="144"/>
            </w:pPr>
            <w:r>
              <w:rPr>
                <w:spacing w:val="7"/>
              </w:rPr>
              <w:t>助资金的处罚</w:t>
            </w:r>
          </w:p>
        </w:tc>
        <w:tc>
          <w:tcPr>
            <w:tcW w:w="504"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pStyle w:val="5"/>
              <w:spacing w:before="52" w:line="229" w:lineRule="auto"/>
              <w:ind w:left="85"/>
            </w:pPr>
            <w:r>
              <w:rPr>
                <w:spacing w:val="3"/>
              </w:rPr>
              <w:t>行政</w:t>
            </w:r>
          </w:p>
          <w:p>
            <w:pPr>
              <w:pStyle w:val="5"/>
              <w:spacing w:before="8" w:line="232" w:lineRule="auto"/>
              <w:ind w:left="86"/>
            </w:pPr>
            <w:r>
              <w:rPr>
                <w:spacing w:val="3"/>
              </w:rPr>
              <w:t>处罚</w:t>
            </w:r>
          </w:p>
        </w:tc>
        <w:tc>
          <w:tcPr>
            <w:tcW w:w="1194"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5"/>
              <w:spacing w:before="9" w:line="239" w:lineRule="auto"/>
              <w:ind w:left="176" w:right="84" w:hanging="87"/>
            </w:pPr>
            <w:r>
              <w:rPr>
                <w:rFonts w:hint="eastAsia"/>
                <w:lang w:eastAsia="zh-CN"/>
              </w:rPr>
              <w:t>湘乡市医疗保障局</w:t>
            </w:r>
          </w:p>
        </w:tc>
        <w:tc>
          <w:tcPr>
            <w:tcW w:w="1446"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5"/>
              <w:spacing w:before="9" w:line="228" w:lineRule="auto"/>
              <w:ind w:left="53"/>
            </w:pPr>
          </w:p>
          <w:p>
            <w:pPr>
              <w:pStyle w:val="5"/>
              <w:spacing w:before="8" w:line="228" w:lineRule="auto"/>
              <w:ind w:left="300"/>
            </w:pPr>
            <w:r>
              <w:rPr>
                <w:spacing w:val="7"/>
              </w:rPr>
              <w:t>基金监管股</w:t>
            </w:r>
          </w:p>
        </w:tc>
        <w:tc>
          <w:tcPr>
            <w:tcW w:w="8041" w:type="dxa"/>
            <w:vAlign w:val="top"/>
          </w:tcPr>
          <w:p>
            <w:pPr>
              <w:spacing w:line="300" w:lineRule="auto"/>
              <w:rPr>
                <w:rFonts w:ascii="Arial"/>
                <w:sz w:val="21"/>
              </w:rPr>
            </w:pPr>
          </w:p>
          <w:p>
            <w:pPr>
              <w:spacing w:line="300" w:lineRule="auto"/>
              <w:rPr>
                <w:rFonts w:ascii="Arial"/>
                <w:sz w:val="21"/>
              </w:rPr>
            </w:pPr>
          </w:p>
          <w:p>
            <w:pPr>
              <w:spacing w:line="301" w:lineRule="auto"/>
              <w:rPr>
                <w:rFonts w:ascii="Arial"/>
                <w:sz w:val="21"/>
              </w:rPr>
            </w:pPr>
          </w:p>
          <w:p>
            <w:pPr>
              <w:pStyle w:val="5"/>
              <w:spacing w:before="52" w:line="245" w:lineRule="auto"/>
              <w:ind w:left="25" w:right="85" w:firstLine="3"/>
              <w:jc w:val="both"/>
            </w:pPr>
            <w:r>
              <w:rPr>
                <w:spacing w:val="8"/>
              </w:rPr>
              <w:t>《社会救助暂行办法</w:t>
            </w:r>
            <w:r>
              <w:rPr>
                <w:spacing w:val="-42"/>
              </w:rPr>
              <w:t xml:space="preserve"> </w:t>
            </w:r>
            <w:r>
              <w:rPr>
                <w:spacing w:val="8"/>
              </w:rPr>
              <w:t>》（中华人民共和国国务院令第</w:t>
            </w:r>
            <w:r>
              <w:rPr>
                <w:spacing w:val="-38"/>
              </w:rPr>
              <w:t xml:space="preserve"> </w:t>
            </w:r>
            <w:r>
              <w:rPr>
                <w:rFonts w:ascii="Times New Roman" w:hAnsi="Times New Roman" w:eastAsia="Times New Roman" w:cs="Times New Roman"/>
                <w:spacing w:val="8"/>
              </w:rPr>
              <w:t>6</w:t>
            </w:r>
            <w:r>
              <w:rPr>
                <w:rFonts w:ascii="Times New Roman" w:hAnsi="Times New Roman" w:eastAsia="Times New Roman" w:cs="Times New Roman"/>
                <w:spacing w:val="7"/>
              </w:rPr>
              <w:t>49</w:t>
            </w:r>
            <w:r>
              <w:rPr>
                <w:spacing w:val="7"/>
              </w:rPr>
              <w:t>号）第六十八条：</w:t>
            </w:r>
            <w:r>
              <w:rPr>
                <w:spacing w:val="-46"/>
              </w:rPr>
              <w:t xml:space="preserve"> </w:t>
            </w:r>
            <w:r>
              <w:rPr>
                <w:spacing w:val="7"/>
              </w:rPr>
              <w:t>采取虚报、隐瞒、伪造等手段，</w:t>
            </w:r>
            <w:r>
              <w:t xml:space="preserve"> </w:t>
            </w:r>
            <w:r>
              <w:rPr>
                <w:spacing w:val="6"/>
              </w:rPr>
              <w:t>骗取社会救助资金</w:t>
            </w:r>
            <w:r>
              <w:rPr>
                <w:spacing w:val="-34"/>
              </w:rPr>
              <w:t xml:space="preserve"> </w:t>
            </w:r>
            <w:r>
              <w:rPr>
                <w:spacing w:val="6"/>
              </w:rPr>
              <w:t>、物资或者服务的</w:t>
            </w:r>
            <w:r>
              <w:rPr>
                <w:spacing w:val="-38"/>
              </w:rPr>
              <w:t xml:space="preserve"> </w:t>
            </w:r>
            <w:r>
              <w:rPr>
                <w:spacing w:val="6"/>
              </w:rPr>
              <w:t>，</w:t>
            </w:r>
            <w:r>
              <w:rPr>
                <w:spacing w:val="-43"/>
              </w:rPr>
              <w:t xml:space="preserve"> </w:t>
            </w:r>
            <w:r>
              <w:rPr>
                <w:spacing w:val="6"/>
              </w:rPr>
              <w:t>由有关部门决定停止社会救助</w:t>
            </w:r>
            <w:r>
              <w:rPr>
                <w:spacing w:val="-23"/>
              </w:rPr>
              <w:t xml:space="preserve"> </w:t>
            </w:r>
            <w:r>
              <w:rPr>
                <w:spacing w:val="6"/>
              </w:rPr>
              <w:t>，责令退回非法获取的救助资金</w:t>
            </w:r>
            <w:r>
              <w:rPr>
                <w:spacing w:val="-25"/>
              </w:rPr>
              <w:t xml:space="preserve"> </w:t>
            </w:r>
            <w:r>
              <w:rPr>
                <w:spacing w:val="6"/>
              </w:rPr>
              <w:t>、物</w:t>
            </w:r>
            <w:r>
              <w:t xml:space="preserve"> </w:t>
            </w:r>
            <w:r>
              <w:rPr>
                <w:spacing w:val="7"/>
              </w:rPr>
              <w:t xml:space="preserve">资，可以处非法获取的救助款额或者物资价值 </w:t>
            </w:r>
            <w:r>
              <w:rPr>
                <w:rFonts w:ascii="Times New Roman" w:hAnsi="Times New Roman" w:eastAsia="Times New Roman" w:cs="Times New Roman"/>
                <w:spacing w:val="7"/>
              </w:rPr>
              <w:t>1</w:t>
            </w:r>
            <w:r>
              <w:rPr>
                <w:spacing w:val="7"/>
              </w:rPr>
              <w:t>倍以上</w:t>
            </w:r>
            <w:r>
              <w:rPr>
                <w:rFonts w:ascii="Times New Roman" w:hAnsi="Times New Roman" w:eastAsia="Times New Roman" w:cs="Times New Roman"/>
                <w:spacing w:val="7"/>
              </w:rPr>
              <w:t>3</w:t>
            </w:r>
            <w:r>
              <w:rPr>
                <w:spacing w:val="7"/>
              </w:rPr>
              <w:t>倍以下的罚款</w:t>
            </w:r>
            <w:r>
              <w:rPr>
                <w:spacing w:val="-33"/>
              </w:rPr>
              <w:t xml:space="preserve"> </w:t>
            </w:r>
            <w:r>
              <w:rPr>
                <w:spacing w:val="7"/>
              </w:rPr>
              <w:t>。《湖南省医疗救助办法</w:t>
            </w:r>
            <w:r>
              <w:rPr>
                <w:spacing w:val="-38"/>
              </w:rPr>
              <w:t xml:space="preserve"> </w:t>
            </w:r>
            <w:r>
              <w:rPr>
                <w:spacing w:val="7"/>
              </w:rPr>
              <w:t>》第二十五</w:t>
            </w:r>
            <w:r>
              <w:t xml:space="preserve"> </w:t>
            </w:r>
            <w:r>
              <w:rPr>
                <w:spacing w:val="8"/>
              </w:rPr>
              <w:t>条：医疗救助对象采取虚报</w:t>
            </w:r>
            <w:r>
              <w:rPr>
                <w:spacing w:val="-31"/>
              </w:rPr>
              <w:t xml:space="preserve"> </w:t>
            </w:r>
            <w:r>
              <w:rPr>
                <w:spacing w:val="8"/>
              </w:rPr>
              <w:t>、隐瞒、伪造或以其他不正当手段骗取医</w:t>
            </w:r>
            <w:r>
              <w:rPr>
                <w:spacing w:val="7"/>
              </w:rPr>
              <w:t>疗救助资金的 ，不予批准或停止实施</w:t>
            </w:r>
            <w:r>
              <w:t xml:space="preserve">  </w:t>
            </w:r>
            <w:r>
              <w:rPr>
                <w:spacing w:val="6"/>
              </w:rPr>
              <w:t>救助；</w:t>
            </w:r>
            <w:r>
              <w:rPr>
                <w:spacing w:val="-38"/>
              </w:rPr>
              <w:t xml:space="preserve"> </w:t>
            </w:r>
            <w:r>
              <w:rPr>
                <w:spacing w:val="6"/>
              </w:rPr>
              <w:t>已经发放的</w:t>
            </w:r>
            <w:r>
              <w:rPr>
                <w:spacing w:val="-44"/>
              </w:rPr>
              <w:t xml:space="preserve"> </w:t>
            </w:r>
            <w:r>
              <w:rPr>
                <w:spacing w:val="6"/>
              </w:rPr>
              <w:t>，</w:t>
            </w:r>
            <w:r>
              <w:rPr>
                <w:spacing w:val="-45"/>
              </w:rPr>
              <w:t xml:space="preserve"> </w:t>
            </w:r>
            <w:r>
              <w:rPr>
                <w:spacing w:val="6"/>
              </w:rPr>
              <w:t>由医疗保障部门全额追缴并</w:t>
            </w:r>
            <w:r>
              <w:rPr>
                <w:spacing w:val="5"/>
              </w:rPr>
              <w:t>处理</w:t>
            </w:r>
            <w:r>
              <w:rPr>
                <w:spacing w:val="-18"/>
              </w:rPr>
              <w:t xml:space="preserve"> </w:t>
            </w:r>
            <w:r>
              <w:rPr>
                <w:spacing w:val="5"/>
              </w:rPr>
              <w:t>；构成犯罪的</w:t>
            </w:r>
            <w:r>
              <w:rPr>
                <w:spacing w:val="-44"/>
              </w:rPr>
              <w:t xml:space="preserve"> </w:t>
            </w:r>
            <w:r>
              <w:rPr>
                <w:spacing w:val="5"/>
              </w:rPr>
              <w:t>，依法追究法律责任。</w:t>
            </w:r>
          </w:p>
        </w:tc>
        <w:tc>
          <w:tcPr>
            <w:tcW w:w="1486" w:type="dxa"/>
            <w:vAlign w:val="top"/>
          </w:tcPr>
          <w:p>
            <w:pPr>
              <w:rPr>
                <w:rFonts w:ascii="Arial"/>
                <w:sz w:val="21"/>
              </w:rPr>
            </w:pPr>
          </w:p>
        </w:tc>
      </w:tr>
    </w:tbl>
    <w:p>
      <w:pPr>
        <w:rPr>
          <w:rFonts w:ascii="Arial"/>
          <w:sz w:val="21"/>
        </w:rPr>
      </w:pPr>
    </w:p>
    <w:p>
      <w:pPr>
        <w:rPr>
          <w:rFonts w:ascii="Arial" w:hAnsi="Arial" w:eastAsia="Arial" w:cs="Arial"/>
          <w:sz w:val="21"/>
          <w:szCs w:val="21"/>
        </w:rPr>
        <w:sectPr>
          <w:pgSz w:w="16834" w:h="11909"/>
          <w:pgMar w:top="1012" w:right="1267" w:bottom="0" w:left="1077" w:header="0" w:footer="0" w:gutter="0"/>
        </w:sectPr>
      </w:pPr>
    </w:p>
    <w:p>
      <w:pPr>
        <w:spacing w:before="183"/>
      </w:pPr>
    </w:p>
    <w:tbl>
      <w:tblPr>
        <w:tblStyle w:val="4"/>
        <w:tblW w:w="1447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95"/>
        <w:gridCol w:w="1312"/>
        <w:gridCol w:w="504"/>
        <w:gridCol w:w="1194"/>
        <w:gridCol w:w="1446"/>
        <w:gridCol w:w="8041"/>
        <w:gridCol w:w="14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1" w:hRule="atLeast"/>
        </w:trPr>
        <w:tc>
          <w:tcPr>
            <w:tcW w:w="495" w:type="dxa"/>
            <w:vAlign w:val="top"/>
          </w:tcPr>
          <w:p>
            <w:pPr>
              <w:spacing w:before="213" w:line="232" w:lineRule="auto"/>
              <w:ind w:left="80"/>
              <w:rPr>
                <w:rFonts w:ascii="黑体" w:hAnsi="黑体" w:eastAsia="黑体" w:cs="黑体"/>
                <w:sz w:val="16"/>
                <w:szCs w:val="16"/>
              </w:rPr>
            </w:pPr>
            <w:r>
              <w:rPr>
                <w:rFonts w:ascii="黑体" w:hAnsi="黑体" w:eastAsia="黑体" w:cs="黑体"/>
                <w:spacing w:val="5"/>
                <w:sz w:val="16"/>
                <w:szCs w:val="16"/>
              </w:rPr>
              <w:t>序号</w:t>
            </w:r>
          </w:p>
        </w:tc>
        <w:tc>
          <w:tcPr>
            <w:tcW w:w="1312" w:type="dxa"/>
            <w:vAlign w:val="top"/>
          </w:tcPr>
          <w:p>
            <w:pPr>
              <w:spacing w:before="214" w:line="230" w:lineRule="auto"/>
              <w:ind w:left="312"/>
              <w:rPr>
                <w:rFonts w:ascii="黑体" w:hAnsi="黑体" w:eastAsia="黑体" w:cs="黑体"/>
                <w:sz w:val="16"/>
                <w:szCs w:val="16"/>
              </w:rPr>
            </w:pPr>
            <w:r>
              <w:rPr>
                <w:rFonts w:ascii="黑体" w:hAnsi="黑体" w:eastAsia="黑体" w:cs="黑体"/>
                <w:spacing w:val="7"/>
                <w:sz w:val="16"/>
                <w:szCs w:val="16"/>
              </w:rPr>
              <w:t>职权名称</w:t>
            </w:r>
          </w:p>
        </w:tc>
        <w:tc>
          <w:tcPr>
            <w:tcW w:w="504" w:type="dxa"/>
            <w:vAlign w:val="top"/>
          </w:tcPr>
          <w:p>
            <w:pPr>
              <w:spacing w:before="111" w:line="228" w:lineRule="auto"/>
              <w:ind w:left="82"/>
              <w:rPr>
                <w:rFonts w:ascii="黑体" w:hAnsi="黑体" w:eastAsia="黑体" w:cs="黑体"/>
                <w:sz w:val="16"/>
                <w:szCs w:val="16"/>
              </w:rPr>
            </w:pPr>
            <w:r>
              <w:rPr>
                <w:rFonts w:ascii="黑体" w:hAnsi="黑体" w:eastAsia="黑体" w:cs="黑体"/>
                <w:spacing w:val="5"/>
                <w:sz w:val="16"/>
                <w:szCs w:val="16"/>
              </w:rPr>
              <w:t>执法</w:t>
            </w:r>
          </w:p>
          <w:p>
            <w:pPr>
              <w:spacing w:before="8" w:line="230" w:lineRule="auto"/>
              <w:ind w:left="89"/>
              <w:rPr>
                <w:rFonts w:ascii="黑体" w:hAnsi="黑体" w:eastAsia="黑体" w:cs="黑体"/>
                <w:sz w:val="16"/>
                <w:szCs w:val="16"/>
              </w:rPr>
            </w:pPr>
            <w:r>
              <w:rPr>
                <w:rFonts w:ascii="黑体" w:hAnsi="黑体" w:eastAsia="黑体" w:cs="黑体"/>
                <w:spacing w:val="2"/>
                <w:sz w:val="16"/>
                <w:szCs w:val="16"/>
              </w:rPr>
              <w:t>类别</w:t>
            </w:r>
          </w:p>
        </w:tc>
        <w:tc>
          <w:tcPr>
            <w:tcW w:w="1194" w:type="dxa"/>
            <w:vAlign w:val="top"/>
          </w:tcPr>
          <w:p>
            <w:pPr>
              <w:spacing w:before="111" w:line="228" w:lineRule="auto"/>
              <w:ind w:left="82"/>
              <w:rPr>
                <w:rFonts w:ascii="黑体" w:hAnsi="黑体" w:eastAsia="黑体" w:cs="黑体"/>
                <w:sz w:val="16"/>
                <w:szCs w:val="16"/>
              </w:rPr>
            </w:pPr>
            <w:r>
              <w:rPr>
                <w:rFonts w:ascii="黑体" w:hAnsi="黑体" w:eastAsia="黑体" w:cs="黑体"/>
                <w:spacing w:val="10"/>
                <w:sz w:val="16"/>
                <w:szCs w:val="16"/>
              </w:rPr>
              <w:t>执法主体（实</w:t>
            </w:r>
          </w:p>
          <w:p>
            <w:pPr>
              <w:spacing w:before="8" w:line="230" w:lineRule="auto"/>
              <w:ind w:left="254"/>
              <w:rPr>
                <w:rFonts w:ascii="黑体" w:hAnsi="黑体" w:eastAsia="黑体" w:cs="黑体"/>
                <w:sz w:val="16"/>
                <w:szCs w:val="16"/>
              </w:rPr>
            </w:pPr>
            <w:r>
              <w:rPr>
                <w:rFonts w:ascii="黑体" w:hAnsi="黑体" w:eastAsia="黑体" w:cs="黑体"/>
                <w:spacing w:val="5"/>
                <w:sz w:val="16"/>
                <w:szCs w:val="16"/>
              </w:rPr>
              <w:t>施层级）</w:t>
            </w:r>
          </w:p>
        </w:tc>
        <w:tc>
          <w:tcPr>
            <w:tcW w:w="1446" w:type="dxa"/>
            <w:vAlign w:val="top"/>
          </w:tcPr>
          <w:p>
            <w:pPr>
              <w:spacing w:before="213" w:line="230" w:lineRule="auto"/>
              <w:ind w:left="383"/>
              <w:rPr>
                <w:rFonts w:ascii="黑体" w:hAnsi="黑体" w:eastAsia="黑体" w:cs="黑体"/>
                <w:sz w:val="16"/>
                <w:szCs w:val="16"/>
              </w:rPr>
            </w:pPr>
            <w:r>
              <w:rPr>
                <w:rFonts w:ascii="黑体" w:hAnsi="黑体" w:eastAsia="黑体" w:cs="黑体"/>
                <w:spacing w:val="7"/>
                <w:sz w:val="16"/>
                <w:szCs w:val="16"/>
              </w:rPr>
              <w:t>承办机构</w:t>
            </w:r>
          </w:p>
        </w:tc>
        <w:tc>
          <w:tcPr>
            <w:tcW w:w="8041" w:type="dxa"/>
            <w:vAlign w:val="top"/>
          </w:tcPr>
          <w:p>
            <w:pPr>
              <w:spacing w:before="214" w:line="230" w:lineRule="auto"/>
              <w:ind w:left="3683"/>
              <w:rPr>
                <w:rFonts w:ascii="黑体" w:hAnsi="黑体" w:eastAsia="黑体" w:cs="黑体"/>
                <w:sz w:val="16"/>
                <w:szCs w:val="16"/>
              </w:rPr>
            </w:pPr>
            <w:r>
              <w:rPr>
                <w:rFonts w:ascii="黑体" w:hAnsi="黑体" w:eastAsia="黑体" w:cs="黑体"/>
                <w:spacing w:val="7"/>
                <w:sz w:val="16"/>
                <w:szCs w:val="16"/>
              </w:rPr>
              <w:t>职权依据</w:t>
            </w:r>
          </w:p>
        </w:tc>
        <w:tc>
          <w:tcPr>
            <w:tcW w:w="1486" w:type="dxa"/>
            <w:vAlign w:val="top"/>
          </w:tcPr>
          <w:p>
            <w:pPr>
              <w:spacing w:before="214" w:line="230" w:lineRule="auto"/>
              <w:ind w:left="579"/>
              <w:rPr>
                <w:rFonts w:ascii="黑体" w:hAnsi="黑体" w:eastAsia="黑体" w:cs="黑体"/>
                <w:sz w:val="16"/>
                <w:szCs w:val="16"/>
              </w:rPr>
            </w:pPr>
            <w:r>
              <w:rPr>
                <w:rFonts w:ascii="黑体" w:hAnsi="黑体" w:eastAsia="黑体" w:cs="黑体"/>
                <w:spacing w:val="5"/>
                <w:sz w:val="16"/>
                <w:szCs w:val="16"/>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95" w:hRule="atLeast"/>
        </w:trPr>
        <w:tc>
          <w:tcPr>
            <w:tcW w:w="495"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46" w:line="195" w:lineRule="auto"/>
              <w:ind w:left="210"/>
              <w:rPr>
                <w:rFonts w:hint="eastAsia" w:ascii="Times New Roman" w:hAnsi="Times New Roman" w:eastAsia="宋体" w:cs="Times New Roman"/>
                <w:sz w:val="16"/>
                <w:szCs w:val="16"/>
                <w:lang w:eastAsia="zh-CN"/>
              </w:rPr>
            </w:pPr>
            <w:r>
              <w:rPr>
                <w:rFonts w:hint="eastAsia" w:ascii="Times New Roman" w:hAnsi="Times New Roman" w:eastAsia="宋体" w:cs="Times New Roman"/>
                <w:sz w:val="16"/>
                <w:szCs w:val="16"/>
                <w:lang w:val="en-US" w:eastAsia="zh-CN"/>
              </w:rPr>
              <w:t>8</w:t>
            </w:r>
          </w:p>
        </w:tc>
        <w:tc>
          <w:tcPr>
            <w:tcW w:w="1312"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5"/>
              <w:spacing w:before="52" w:line="228" w:lineRule="auto"/>
              <w:ind w:left="57"/>
            </w:pPr>
            <w:r>
              <w:rPr>
                <w:spacing w:val="7"/>
              </w:rPr>
              <w:t>对纳入医疗保障</w:t>
            </w:r>
          </w:p>
          <w:p>
            <w:pPr>
              <w:pStyle w:val="5"/>
              <w:spacing w:before="9" w:line="226" w:lineRule="auto"/>
              <w:ind w:left="62"/>
            </w:pPr>
            <w:r>
              <w:rPr>
                <w:spacing w:val="6"/>
              </w:rPr>
              <w:t>范围的医药价格</w:t>
            </w:r>
          </w:p>
          <w:p>
            <w:pPr>
              <w:pStyle w:val="5"/>
              <w:spacing w:before="10" w:line="229" w:lineRule="auto"/>
              <w:ind w:left="58"/>
            </w:pPr>
            <w:r>
              <w:rPr>
                <w:spacing w:val="7"/>
              </w:rPr>
              <w:t>违法违规行为的</w:t>
            </w:r>
          </w:p>
          <w:p>
            <w:pPr>
              <w:pStyle w:val="5"/>
              <w:spacing w:before="8" w:line="232" w:lineRule="auto"/>
              <w:ind w:left="490"/>
            </w:pPr>
            <w:r>
              <w:rPr>
                <w:spacing w:val="3"/>
              </w:rPr>
              <w:t>查处</w:t>
            </w:r>
          </w:p>
        </w:tc>
        <w:tc>
          <w:tcPr>
            <w:tcW w:w="504" w:type="dxa"/>
            <w:vAlign w:val="top"/>
          </w:tcPr>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5"/>
              <w:spacing w:before="52" w:line="229" w:lineRule="auto"/>
              <w:ind w:left="85"/>
            </w:pPr>
            <w:r>
              <w:rPr>
                <w:spacing w:val="3"/>
              </w:rPr>
              <w:t>行政</w:t>
            </w:r>
          </w:p>
          <w:p>
            <w:pPr>
              <w:pStyle w:val="5"/>
              <w:spacing w:before="8" w:line="232" w:lineRule="auto"/>
              <w:ind w:left="86"/>
            </w:pPr>
            <w:r>
              <w:rPr>
                <w:spacing w:val="3"/>
              </w:rPr>
              <w:t>处罚</w:t>
            </w:r>
          </w:p>
        </w:tc>
        <w:tc>
          <w:tcPr>
            <w:tcW w:w="1194"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5"/>
              <w:spacing w:before="9" w:line="239" w:lineRule="auto"/>
              <w:ind w:left="176" w:right="84" w:hanging="87"/>
            </w:pPr>
            <w:r>
              <w:rPr>
                <w:rFonts w:hint="eastAsia"/>
                <w:lang w:eastAsia="zh-CN"/>
              </w:rPr>
              <w:t>湘乡市医疗保障局</w:t>
            </w:r>
          </w:p>
        </w:tc>
        <w:tc>
          <w:tcPr>
            <w:tcW w:w="1446"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5"/>
              <w:spacing w:before="8" w:line="228" w:lineRule="auto"/>
              <w:ind w:left="300"/>
            </w:pPr>
            <w:r>
              <w:rPr>
                <w:spacing w:val="7"/>
              </w:rPr>
              <w:t>基金监管股</w:t>
            </w:r>
          </w:p>
        </w:tc>
        <w:tc>
          <w:tcPr>
            <w:tcW w:w="8041" w:type="dxa"/>
            <w:vAlign w:val="top"/>
          </w:tcPr>
          <w:p>
            <w:pPr>
              <w:pStyle w:val="5"/>
              <w:spacing w:before="33" w:line="243" w:lineRule="auto"/>
              <w:ind w:left="25" w:right="141" w:firstLine="4"/>
            </w:pPr>
            <w:r>
              <w:rPr>
                <w:spacing w:val="8"/>
              </w:rPr>
              <w:t>《中华人民共和国价格法</w:t>
            </w:r>
            <w:r>
              <w:rPr>
                <w:spacing w:val="-36"/>
              </w:rPr>
              <w:t xml:space="preserve"> </w:t>
            </w:r>
            <w:r>
              <w:rPr>
                <w:spacing w:val="8"/>
              </w:rPr>
              <w:t>》第十四条：经营者不得有下列不正当价格行为</w:t>
            </w:r>
            <w:r>
              <w:rPr>
                <w:spacing w:val="-23"/>
              </w:rPr>
              <w:t xml:space="preserve"> </w:t>
            </w:r>
            <w:r>
              <w:rPr>
                <w:rFonts w:ascii="Times New Roman" w:hAnsi="Times New Roman" w:eastAsia="Times New Roman" w:cs="Times New Roman"/>
                <w:spacing w:val="8"/>
              </w:rPr>
              <w:t>:</w:t>
            </w:r>
            <w:r>
              <w:rPr>
                <w:spacing w:val="7"/>
              </w:rPr>
              <w:t>（一）相互串通</w:t>
            </w:r>
            <w:r>
              <w:rPr>
                <w:spacing w:val="-46"/>
              </w:rPr>
              <w:t xml:space="preserve"> </w:t>
            </w:r>
            <w:r>
              <w:rPr>
                <w:spacing w:val="7"/>
              </w:rPr>
              <w:t>，操纵市场价</w:t>
            </w:r>
            <w:r>
              <w:t xml:space="preserve">  </w:t>
            </w:r>
            <w:r>
              <w:rPr>
                <w:spacing w:val="8"/>
              </w:rPr>
              <w:t xml:space="preserve">格，损害其他经营者或者消费者的合法权益 </w:t>
            </w:r>
            <w:r>
              <w:rPr>
                <w:spacing w:val="-12"/>
              </w:rPr>
              <w:t>；（</w:t>
            </w:r>
            <w:r>
              <w:rPr>
                <w:spacing w:val="8"/>
              </w:rPr>
              <w:t>二）在依法降价处理鲜活商品</w:t>
            </w:r>
            <w:r>
              <w:rPr>
                <w:spacing w:val="-28"/>
              </w:rPr>
              <w:t xml:space="preserve"> </w:t>
            </w:r>
            <w:r>
              <w:rPr>
                <w:spacing w:val="8"/>
              </w:rPr>
              <w:t>、季节性商品</w:t>
            </w:r>
            <w:r>
              <w:rPr>
                <w:spacing w:val="-47"/>
              </w:rPr>
              <w:t xml:space="preserve"> </w:t>
            </w:r>
            <w:r>
              <w:rPr>
                <w:spacing w:val="8"/>
              </w:rPr>
              <w:t>、积压商品等</w:t>
            </w:r>
            <w:r>
              <w:t xml:space="preserve"> </w:t>
            </w:r>
            <w:r>
              <w:rPr>
                <w:spacing w:val="7"/>
              </w:rPr>
              <w:t>商品外，为了排挤竞争对手或者独占市场</w:t>
            </w:r>
            <w:r>
              <w:rPr>
                <w:spacing w:val="-19"/>
              </w:rPr>
              <w:t xml:space="preserve"> </w:t>
            </w:r>
            <w:r>
              <w:rPr>
                <w:spacing w:val="7"/>
              </w:rPr>
              <w:t>，</w:t>
            </w:r>
            <w:r>
              <w:rPr>
                <w:spacing w:val="-44"/>
              </w:rPr>
              <w:t xml:space="preserve"> </w:t>
            </w:r>
            <w:r>
              <w:rPr>
                <w:spacing w:val="7"/>
              </w:rPr>
              <w:t>以低于成本的价格倾</w:t>
            </w:r>
            <w:r>
              <w:rPr>
                <w:spacing w:val="6"/>
              </w:rPr>
              <w:t>销</w:t>
            </w:r>
            <w:r>
              <w:rPr>
                <w:spacing w:val="-31"/>
              </w:rPr>
              <w:t xml:space="preserve"> </w:t>
            </w:r>
            <w:r>
              <w:rPr>
                <w:spacing w:val="6"/>
              </w:rPr>
              <w:t>，扰乱正常的生产经营秩序</w:t>
            </w:r>
            <w:r>
              <w:rPr>
                <w:spacing w:val="-27"/>
              </w:rPr>
              <w:t xml:space="preserve"> </w:t>
            </w:r>
            <w:r>
              <w:rPr>
                <w:spacing w:val="6"/>
              </w:rPr>
              <w:t>，损害国家</w:t>
            </w:r>
            <w:r>
              <w:t xml:space="preserve"> </w:t>
            </w:r>
            <w:r>
              <w:rPr>
                <w:spacing w:val="9"/>
              </w:rPr>
              <w:t>利益或者其他经营者的合法权益</w:t>
            </w:r>
            <w:r>
              <w:rPr>
                <w:spacing w:val="-17"/>
              </w:rPr>
              <w:t xml:space="preserve"> </w:t>
            </w:r>
            <w:r>
              <w:rPr>
                <w:spacing w:val="-15"/>
              </w:rPr>
              <w:t>；（</w:t>
            </w:r>
            <w:r>
              <w:rPr>
                <w:spacing w:val="9"/>
              </w:rPr>
              <w:t>三）捏造、散布涨价信息</w:t>
            </w:r>
            <w:r>
              <w:rPr>
                <w:spacing w:val="-40"/>
              </w:rPr>
              <w:t xml:space="preserve"> </w:t>
            </w:r>
            <w:r>
              <w:rPr>
                <w:spacing w:val="9"/>
              </w:rPr>
              <w:t>，哄抬价格</w:t>
            </w:r>
            <w:r>
              <w:rPr>
                <w:spacing w:val="-46"/>
              </w:rPr>
              <w:t xml:space="preserve"> </w:t>
            </w:r>
            <w:r>
              <w:rPr>
                <w:spacing w:val="9"/>
              </w:rPr>
              <w:t>，推动商品价格过高上涨的；</w:t>
            </w:r>
          </w:p>
          <w:p>
            <w:pPr>
              <w:pStyle w:val="5"/>
              <w:spacing w:line="238" w:lineRule="auto"/>
              <w:ind w:left="25" w:right="141" w:firstLine="7"/>
            </w:pPr>
            <w:r>
              <w:rPr>
                <w:spacing w:val="8"/>
              </w:rPr>
              <w:t>（四）利用虚假的或者使人误解的价格手段</w:t>
            </w:r>
            <w:r>
              <w:rPr>
                <w:spacing w:val="-11"/>
              </w:rPr>
              <w:t xml:space="preserve"> </w:t>
            </w:r>
            <w:r>
              <w:rPr>
                <w:spacing w:val="8"/>
              </w:rPr>
              <w:t xml:space="preserve">，诱骗消费者或者其他经营者与其进行交易 </w:t>
            </w:r>
            <w:r>
              <w:rPr>
                <w:spacing w:val="-7"/>
              </w:rPr>
              <w:t>；（</w:t>
            </w:r>
            <w:r>
              <w:rPr>
                <w:spacing w:val="8"/>
              </w:rPr>
              <w:t>五）提供相同</w:t>
            </w:r>
            <w:r>
              <w:t xml:space="preserve"> </w:t>
            </w:r>
            <w:r>
              <w:rPr>
                <w:spacing w:val="9"/>
              </w:rPr>
              <w:t>商品或者服务</w:t>
            </w:r>
            <w:r>
              <w:rPr>
                <w:spacing w:val="-42"/>
              </w:rPr>
              <w:t xml:space="preserve"> </w:t>
            </w:r>
            <w:r>
              <w:rPr>
                <w:spacing w:val="9"/>
              </w:rPr>
              <w:t>，对具有同等交易条件的其他经营者实行价格歧</w:t>
            </w:r>
            <w:r>
              <w:rPr>
                <w:spacing w:val="8"/>
              </w:rPr>
              <w:t xml:space="preserve">视 </w:t>
            </w:r>
            <w:r>
              <w:rPr>
                <w:spacing w:val="-15"/>
              </w:rPr>
              <w:t>；（</w:t>
            </w:r>
            <w:r>
              <w:rPr>
                <w:spacing w:val="8"/>
              </w:rPr>
              <w:t>六）采取抬高等级或者压低等级等手</w:t>
            </w:r>
            <w:r>
              <w:t xml:space="preserve"> </w:t>
            </w:r>
            <w:r>
              <w:rPr>
                <w:spacing w:val="9"/>
              </w:rPr>
              <w:t>段收购、销售商品或者提供服务</w:t>
            </w:r>
            <w:r>
              <w:rPr>
                <w:spacing w:val="-29"/>
              </w:rPr>
              <w:t xml:space="preserve"> </w:t>
            </w:r>
            <w:r>
              <w:rPr>
                <w:spacing w:val="9"/>
              </w:rPr>
              <w:t>，变相提高或者压低价格</w:t>
            </w:r>
            <w:r>
              <w:rPr>
                <w:spacing w:val="-8"/>
              </w:rPr>
              <w:t>；</w:t>
            </w:r>
            <w:r>
              <w:rPr>
                <w:spacing w:val="-38"/>
              </w:rPr>
              <w:t xml:space="preserve"> </w:t>
            </w:r>
            <w:r>
              <w:rPr>
                <w:spacing w:val="-8"/>
              </w:rPr>
              <w:t>（</w:t>
            </w:r>
            <w:r>
              <w:rPr>
                <w:spacing w:val="9"/>
              </w:rPr>
              <w:t>七）违反法律、法规的规定牟取暴利；</w:t>
            </w:r>
          </w:p>
          <w:p>
            <w:pPr>
              <w:pStyle w:val="5"/>
              <w:spacing w:before="3" w:line="238" w:lineRule="auto"/>
              <w:ind w:left="25" w:right="130" w:firstLine="8"/>
            </w:pPr>
            <w:r>
              <w:rPr>
                <w:spacing w:val="7"/>
              </w:rPr>
              <w:t>（八）法律、行政法规禁止的其他不正当价格行为 。《中华人民共和国价格法</w:t>
            </w:r>
            <w:r>
              <w:rPr>
                <w:spacing w:val="-31"/>
              </w:rPr>
              <w:t xml:space="preserve"> </w:t>
            </w:r>
            <w:r>
              <w:rPr>
                <w:spacing w:val="7"/>
              </w:rPr>
              <w:t>》第三十三条：</w:t>
            </w:r>
            <w:r>
              <w:rPr>
                <w:spacing w:val="-45"/>
              </w:rPr>
              <w:t xml:space="preserve"> </w:t>
            </w:r>
            <w:r>
              <w:rPr>
                <w:spacing w:val="7"/>
              </w:rPr>
              <w:t>县级以上各</w:t>
            </w:r>
            <w:r>
              <w:t xml:space="preserve"> </w:t>
            </w:r>
            <w:r>
              <w:rPr>
                <w:spacing w:val="8"/>
              </w:rPr>
              <w:t>级人民政府价格主管部门</w:t>
            </w:r>
            <w:r>
              <w:rPr>
                <w:spacing w:val="-29"/>
              </w:rPr>
              <w:t xml:space="preserve"> </w:t>
            </w:r>
            <w:r>
              <w:rPr>
                <w:spacing w:val="8"/>
              </w:rPr>
              <w:t>，依法对价格活动进行监督检查</w:t>
            </w:r>
            <w:r>
              <w:rPr>
                <w:spacing w:val="-23"/>
              </w:rPr>
              <w:t xml:space="preserve"> </w:t>
            </w:r>
            <w:r>
              <w:rPr>
                <w:spacing w:val="8"/>
              </w:rPr>
              <w:t>，并依照本</w:t>
            </w:r>
            <w:r>
              <w:rPr>
                <w:spacing w:val="7"/>
              </w:rPr>
              <w:t>法的规定对价格违法行为实施行政处</w:t>
            </w:r>
            <w:r>
              <w:t xml:space="preserve"> </w:t>
            </w:r>
            <w:r>
              <w:rPr>
                <w:spacing w:val="9"/>
              </w:rPr>
              <w:t>罚。第三十四条：</w:t>
            </w:r>
            <w:r>
              <w:rPr>
                <w:spacing w:val="-45"/>
              </w:rPr>
              <w:t xml:space="preserve"> </w:t>
            </w:r>
            <w:r>
              <w:rPr>
                <w:spacing w:val="9"/>
              </w:rPr>
              <w:t>政府价格主管部门进行价格监督检查时</w:t>
            </w:r>
            <w:r>
              <w:rPr>
                <w:spacing w:val="-11"/>
              </w:rPr>
              <w:t xml:space="preserve"> </w:t>
            </w:r>
            <w:r>
              <w:rPr>
                <w:spacing w:val="8"/>
              </w:rPr>
              <w:t>，可以行使下列职权</w:t>
            </w:r>
            <w:r>
              <w:rPr>
                <w:spacing w:val="-11"/>
              </w:rPr>
              <w:t>：</w:t>
            </w:r>
            <w:r>
              <w:rPr>
                <w:spacing w:val="-45"/>
              </w:rPr>
              <w:t xml:space="preserve"> </w:t>
            </w:r>
            <w:r>
              <w:rPr>
                <w:spacing w:val="-11"/>
              </w:rPr>
              <w:t>（</w:t>
            </w:r>
            <w:r>
              <w:rPr>
                <w:spacing w:val="8"/>
              </w:rPr>
              <w:t>一）询问当事人或者有</w:t>
            </w:r>
            <w:r>
              <w:t xml:space="preserve"> </w:t>
            </w:r>
            <w:r>
              <w:rPr>
                <w:spacing w:val="10"/>
              </w:rPr>
              <w:t xml:space="preserve">关人员，并要求其提供证明材料和与价格违法行为有关的其他资料 </w:t>
            </w:r>
            <w:r>
              <w:rPr>
                <w:spacing w:val="-15"/>
              </w:rPr>
              <w:t>；（</w:t>
            </w:r>
            <w:r>
              <w:rPr>
                <w:spacing w:val="10"/>
              </w:rPr>
              <w:t>二）</w:t>
            </w:r>
            <w:r>
              <w:rPr>
                <w:spacing w:val="9"/>
              </w:rPr>
              <w:t>查询、复制与价格违法行为有</w:t>
            </w:r>
            <w:r>
              <w:rPr>
                <w:spacing w:val="1"/>
              </w:rPr>
              <w:t xml:space="preserve"> </w:t>
            </w:r>
            <w:r>
              <w:rPr>
                <w:spacing w:val="8"/>
              </w:rPr>
              <w:t>关的账簿、单据、凭证、文件及其他资料</w:t>
            </w:r>
            <w:r>
              <w:rPr>
                <w:spacing w:val="-38"/>
              </w:rPr>
              <w:t xml:space="preserve"> </w:t>
            </w:r>
            <w:r>
              <w:rPr>
                <w:spacing w:val="8"/>
              </w:rPr>
              <w:t>，核对与价格违法行为有关的银行资料</w:t>
            </w:r>
            <w:r>
              <w:rPr>
                <w:spacing w:val="-15"/>
              </w:rPr>
              <w:t xml:space="preserve"> </w:t>
            </w:r>
            <w:r>
              <w:rPr>
                <w:spacing w:val="8"/>
              </w:rPr>
              <w:t>；第三十五条</w:t>
            </w:r>
            <w:r>
              <w:rPr>
                <w:spacing w:val="7"/>
              </w:rPr>
              <w:t>：</w:t>
            </w:r>
            <w:r>
              <w:rPr>
                <w:spacing w:val="-47"/>
              </w:rPr>
              <w:t xml:space="preserve"> </w:t>
            </w:r>
            <w:r>
              <w:rPr>
                <w:spacing w:val="7"/>
              </w:rPr>
              <w:t>经营者接</w:t>
            </w:r>
            <w:r>
              <w:t xml:space="preserve"> </w:t>
            </w:r>
            <w:r>
              <w:rPr>
                <w:spacing w:val="8"/>
              </w:rPr>
              <w:t>受政府价格主管部门的监督检查时</w:t>
            </w:r>
            <w:r>
              <w:rPr>
                <w:spacing w:val="-17"/>
              </w:rPr>
              <w:t xml:space="preserve"> </w:t>
            </w:r>
            <w:r>
              <w:rPr>
                <w:spacing w:val="8"/>
              </w:rPr>
              <w:t>，应当如实提供价格监督检查所</w:t>
            </w:r>
            <w:r>
              <w:rPr>
                <w:spacing w:val="7"/>
              </w:rPr>
              <w:t>必需的帐薄 、单据、凭证、文件以及其</w:t>
            </w:r>
            <w:r>
              <w:t xml:space="preserve"> </w:t>
            </w:r>
            <w:r>
              <w:rPr>
                <w:spacing w:val="7"/>
              </w:rPr>
              <w:t>他资料。  第三十九条：</w:t>
            </w:r>
            <w:r>
              <w:rPr>
                <w:spacing w:val="-42"/>
              </w:rPr>
              <w:t xml:space="preserve"> </w:t>
            </w:r>
            <w:r>
              <w:rPr>
                <w:spacing w:val="7"/>
              </w:rPr>
              <w:t>经营者不执行政府指导价</w:t>
            </w:r>
            <w:r>
              <w:rPr>
                <w:spacing w:val="-29"/>
              </w:rPr>
              <w:t xml:space="preserve"> </w:t>
            </w:r>
            <w:r>
              <w:rPr>
                <w:spacing w:val="7"/>
              </w:rPr>
              <w:t>、政府定价以及法定的价格干预措施</w:t>
            </w:r>
            <w:r>
              <w:rPr>
                <w:spacing w:val="-19"/>
              </w:rPr>
              <w:t xml:space="preserve"> </w:t>
            </w:r>
            <w:r>
              <w:rPr>
                <w:spacing w:val="7"/>
              </w:rPr>
              <w:t>、紧急措施的</w:t>
            </w:r>
            <w:r>
              <w:rPr>
                <w:spacing w:val="-46"/>
              </w:rPr>
              <w:t xml:space="preserve"> </w:t>
            </w:r>
            <w:r>
              <w:rPr>
                <w:spacing w:val="7"/>
              </w:rPr>
              <w:t>，责</w:t>
            </w:r>
            <w:r>
              <w:t xml:space="preserve"> </w:t>
            </w:r>
            <w:r>
              <w:rPr>
                <w:spacing w:val="7"/>
              </w:rPr>
              <w:t>令改正，没收违法所得</w:t>
            </w:r>
            <w:r>
              <w:rPr>
                <w:spacing w:val="-41"/>
              </w:rPr>
              <w:t xml:space="preserve"> </w:t>
            </w:r>
            <w:r>
              <w:rPr>
                <w:spacing w:val="7"/>
              </w:rPr>
              <w:t>，可以并处违法所得五倍以下的罚款</w:t>
            </w:r>
            <w:r>
              <w:rPr>
                <w:spacing w:val="-14"/>
              </w:rPr>
              <w:t xml:space="preserve"> </w:t>
            </w:r>
            <w:r>
              <w:rPr>
                <w:spacing w:val="7"/>
              </w:rPr>
              <w:t>；没有违法所得的</w:t>
            </w:r>
            <w:r>
              <w:rPr>
                <w:spacing w:val="-39"/>
              </w:rPr>
              <w:t xml:space="preserve"> </w:t>
            </w:r>
            <w:r>
              <w:rPr>
                <w:spacing w:val="7"/>
              </w:rPr>
              <w:t>，可以处以罚款；</w:t>
            </w:r>
            <w:r>
              <w:rPr>
                <w:spacing w:val="-43"/>
              </w:rPr>
              <w:t xml:space="preserve"> </w:t>
            </w:r>
            <w:r>
              <w:rPr>
                <w:spacing w:val="7"/>
              </w:rPr>
              <w:t>情节</w:t>
            </w:r>
            <w:r>
              <w:rPr>
                <w:spacing w:val="6"/>
              </w:rPr>
              <w:t>严重</w:t>
            </w:r>
            <w:r>
              <w:t xml:space="preserve"> </w:t>
            </w:r>
            <w:r>
              <w:rPr>
                <w:spacing w:val="6"/>
              </w:rPr>
              <w:t>的，责令停业整顿</w:t>
            </w:r>
            <w:r>
              <w:rPr>
                <w:spacing w:val="-23"/>
              </w:rPr>
              <w:t xml:space="preserve"> </w:t>
            </w:r>
            <w:r>
              <w:rPr>
                <w:spacing w:val="6"/>
              </w:rPr>
              <w:t>。第四十条：</w:t>
            </w:r>
            <w:r>
              <w:rPr>
                <w:spacing w:val="-46"/>
              </w:rPr>
              <w:t xml:space="preserve"> </w:t>
            </w:r>
            <w:r>
              <w:rPr>
                <w:spacing w:val="6"/>
              </w:rPr>
              <w:t>经营者有本法第十四条所列行为之一的</w:t>
            </w:r>
            <w:r>
              <w:rPr>
                <w:spacing w:val="-11"/>
              </w:rPr>
              <w:t xml:space="preserve"> </w:t>
            </w:r>
            <w:r>
              <w:rPr>
                <w:spacing w:val="6"/>
              </w:rPr>
              <w:t>，责令改正</w:t>
            </w:r>
            <w:r>
              <w:rPr>
                <w:spacing w:val="-47"/>
              </w:rPr>
              <w:t xml:space="preserve"> </w:t>
            </w:r>
            <w:r>
              <w:rPr>
                <w:spacing w:val="6"/>
              </w:rPr>
              <w:t>，没收违法所得</w:t>
            </w:r>
            <w:r>
              <w:rPr>
                <w:spacing w:val="-40"/>
              </w:rPr>
              <w:t xml:space="preserve"> </w:t>
            </w:r>
            <w:r>
              <w:rPr>
                <w:spacing w:val="6"/>
              </w:rPr>
              <w:t>，可以</w:t>
            </w:r>
            <w:r>
              <w:t xml:space="preserve"> </w:t>
            </w:r>
            <w:r>
              <w:rPr>
                <w:spacing w:val="6"/>
              </w:rPr>
              <w:t>并处违法所得五倍以下的罚款</w:t>
            </w:r>
            <w:r>
              <w:rPr>
                <w:spacing w:val="-6"/>
              </w:rPr>
              <w:t xml:space="preserve"> </w:t>
            </w:r>
            <w:r>
              <w:rPr>
                <w:spacing w:val="6"/>
              </w:rPr>
              <w:t>；没有违法所得的</w:t>
            </w:r>
            <w:r>
              <w:rPr>
                <w:spacing w:val="-42"/>
              </w:rPr>
              <w:t xml:space="preserve"> </w:t>
            </w:r>
            <w:r>
              <w:rPr>
                <w:spacing w:val="6"/>
              </w:rPr>
              <w:t>，予以警告</w:t>
            </w:r>
            <w:r>
              <w:rPr>
                <w:spacing w:val="-46"/>
              </w:rPr>
              <w:t xml:space="preserve"> </w:t>
            </w:r>
            <w:r>
              <w:rPr>
                <w:spacing w:val="6"/>
              </w:rPr>
              <w:t>，可以并处罚款；</w:t>
            </w:r>
            <w:r>
              <w:rPr>
                <w:spacing w:val="-43"/>
              </w:rPr>
              <w:t xml:space="preserve"> </w:t>
            </w:r>
            <w:r>
              <w:rPr>
                <w:spacing w:val="6"/>
              </w:rPr>
              <w:t>情节严重的</w:t>
            </w:r>
            <w:r>
              <w:rPr>
                <w:spacing w:val="-45"/>
              </w:rPr>
              <w:t xml:space="preserve"> </w:t>
            </w:r>
            <w:r>
              <w:rPr>
                <w:spacing w:val="6"/>
              </w:rPr>
              <w:t>，责令停业整</w:t>
            </w:r>
          </w:p>
          <w:p>
            <w:pPr>
              <w:pStyle w:val="5"/>
              <w:spacing w:before="3" w:line="234" w:lineRule="auto"/>
              <w:ind w:left="24" w:right="137" w:firstLine="2"/>
            </w:pPr>
            <w:r>
              <w:rPr>
                <w:spacing w:val="8"/>
              </w:rPr>
              <w:t>顿，或者由市场监督管理机关吊销营业执照 。有关法律对本法第十四条</w:t>
            </w:r>
            <w:r>
              <w:rPr>
                <w:spacing w:val="7"/>
              </w:rPr>
              <w:t>所列行为的处罚及处罚机关另有规</w:t>
            </w:r>
            <w:r>
              <w:t xml:space="preserve">  </w:t>
            </w:r>
            <w:r>
              <w:rPr>
                <w:spacing w:val="8"/>
              </w:rPr>
              <w:t>定的，可以依照有关法律的规定执行</w:t>
            </w:r>
            <w:r>
              <w:rPr>
                <w:spacing w:val="-20"/>
              </w:rPr>
              <w:t xml:space="preserve"> </w:t>
            </w:r>
            <w:r>
              <w:rPr>
                <w:spacing w:val="8"/>
              </w:rPr>
              <w:t>。第四十一条：</w:t>
            </w:r>
            <w:r>
              <w:rPr>
                <w:spacing w:val="-47"/>
              </w:rPr>
              <w:t xml:space="preserve"> </w:t>
            </w:r>
            <w:r>
              <w:rPr>
                <w:spacing w:val="8"/>
              </w:rPr>
              <w:t>经营者因价格违法行为致使</w:t>
            </w:r>
            <w:r>
              <w:rPr>
                <w:spacing w:val="7"/>
              </w:rPr>
              <w:t>消费者或者其他经营者多</w:t>
            </w:r>
            <w:r>
              <w:t xml:space="preserve"> </w:t>
            </w:r>
            <w:r>
              <w:rPr>
                <w:spacing w:val="7"/>
              </w:rPr>
              <w:t>付价款的，应当退还多付部分；</w:t>
            </w:r>
            <w:r>
              <w:rPr>
                <w:spacing w:val="-33"/>
              </w:rPr>
              <w:t xml:space="preserve"> </w:t>
            </w:r>
            <w:r>
              <w:rPr>
                <w:spacing w:val="7"/>
              </w:rPr>
              <w:t>造成损害的</w:t>
            </w:r>
            <w:r>
              <w:rPr>
                <w:spacing w:val="-44"/>
              </w:rPr>
              <w:t xml:space="preserve"> </w:t>
            </w:r>
            <w:r>
              <w:rPr>
                <w:spacing w:val="7"/>
              </w:rPr>
              <w:t>，应当依法承担赔偿责任</w:t>
            </w:r>
            <w:r>
              <w:rPr>
                <w:spacing w:val="-29"/>
              </w:rPr>
              <w:t xml:space="preserve"> </w:t>
            </w:r>
            <w:r>
              <w:rPr>
                <w:spacing w:val="7"/>
              </w:rPr>
              <w:t>。第四十二条：</w:t>
            </w:r>
            <w:r>
              <w:rPr>
                <w:spacing w:val="-46"/>
              </w:rPr>
              <w:t xml:space="preserve"> </w:t>
            </w:r>
            <w:r>
              <w:rPr>
                <w:spacing w:val="7"/>
              </w:rPr>
              <w:t>经营者违反明码标价</w:t>
            </w:r>
            <w:r>
              <w:t xml:space="preserve"> </w:t>
            </w:r>
            <w:r>
              <w:rPr>
                <w:spacing w:val="7"/>
              </w:rPr>
              <w:t>规定的，责令改正</w:t>
            </w:r>
            <w:r>
              <w:rPr>
                <w:spacing w:val="-47"/>
              </w:rPr>
              <w:t xml:space="preserve"> </w:t>
            </w:r>
            <w:r>
              <w:rPr>
                <w:spacing w:val="7"/>
              </w:rPr>
              <w:t>，没收违法所得</w:t>
            </w:r>
            <w:r>
              <w:rPr>
                <w:spacing w:val="-41"/>
              </w:rPr>
              <w:t xml:space="preserve"> </w:t>
            </w:r>
            <w:r>
              <w:rPr>
                <w:spacing w:val="7"/>
              </w:rPr>
              <w:t>，可以并处五千元以下的罚款</w:t>
            </w:r>
            <w:r>
              <w:rPr>
                <w:spacing w:val="-23"/>
              </w:rPr>
              <w:t xml:space="preserve"> </w:t>
            </w:r>
            <w:r>
              <w:rPr>
                <w:spacing w:val="7"/>
              </w:rPr>
              <w:t>。第四十三条：</w:t>
            </w:r>
            <w:r>
              <w:rPr>
                <w:spacing w:val="-47"/>
              </w:rPr>
              <w:t xml:space="preserve"> </w:t>
            </w:r>
            <w:r>
              <w:rPr>
                <w:spacing w:val="7"/>
              </w:rPr>
              <w:t>经营者被责令暂停相关营</w:t>
            </w:r>
            <w:r>
              <w:t xml:space="preserve"> </w:t>
            </w:r>
            <w:r>
              <w:rPr>
                <w:spacing w:val="8"/>
              </w:rPr>
              <w:t>业而不停止的</w:t>
            </w:r>
            <w:r>
              <w:rPr>
                <w:spacing w:val="-43"/>
              </w:rPr>
              <w:t xml:space="preserve"> </w:t>
            </w:r>
            <w:r>
              <w:rPr>
                <w:spacing w:val="8"/>
              </w:rPr>
              <w:t>，或者转移、隐匿、销毁依法登记保存的财物的</w:t>
            </w:r>
            <w:r>
              <w:rPr>
                <w:spacing w:val="-25"/>
              </w:rPr>
              <w:t xml:space="preserve"> </w:t>
            </w:r>
            <w:r>
              <w:rPr>
                <w:spacing w:val="8"/>
              </w:rPr>
              <w:t>，处相关营业所得或者转移</w:t>
            </w:r>
            <w:r>
              <w:rPr>
                <w:spacing w:val="-28"/>
              </w:rPr>
              <w:t xml:space="preserve"> </w:t>
            </w:r>
            <w:r>
              <w:rPr>
                <w:spacing w:val="8"/>
              </w:rPr>
              <w:t>、隐匿</w:t>
            </w:r>
            <w:r>
              <w:rPr>
                <w:spacing w:val="7"/>
              </w:rPr>
              <w:t>、销毁的</w:t>
            </w:r>
            <w:r>
              <w:t xml:space="preserve"> </w:t>
            </w:r>
            <w:r>
              <w:rPr>
                <w:spacing w:val="8"/>
              </w:rPr>
              <w:t>财物价值一倍以上三倍以下的罚款</w:t>
            </w:r>
            <w:r>
              <w:rPr>
                <w:spacing w:val="-14"/>
              </w:rPr>
              <w:t xml:space="preserve"> </w:t>
            </w:r>
            <w:r>
              <w:rPr>
                <w:spacing w:val="8"/>
              </w:rPr>
              <w:t>。第四十四条：</w:t>
            </w:r>
            <w:r>
              <w:rPr>
                <w:spacing w:val="-47"/>
              </w:rPr>
              <w:t xml:space="preserve"> </w:t>
            </w:r>
            <w:r>
              <w:rPr>
                <w:spacing w:val="8"/>
              </w:rPr>
              <w:t>拒绝按照规</w:t>
            </w:r>
            <w:r>
              <w:rPr>
                <w:spacing w:val="7"/>
              </w:rPr>
              <w:t>定提供监督检查所需资料或者提供虚假资料</w:t>
            </w:r>
            <w:r>
              <w:t xml:space="preserve"> </w:t>
            </w:r>
            <w:r>
              <w:rPr>
                <w:spacing w:val="7"/>
              </w:rPr>
              <w:t>的，责令改正</w:t>
            </w:r>
            <w:r>
              <w:rPr>
                <w:spacing w:val="-39"/>
              </w:rPr>
              <w:t xml:space="preserve"> </w:t>
            </w:r>
            <w:r>
              <w:rPr>
                <w:spacing w:val="7"/>
              </w:rPr>
              <w:t>，予以警告；逾期不改正的</w:t>
            </w:r>
            <w:r>
              <w:rPr>
                <w:spacing w:val="-43"/>
              </w:rPr>
              <w:t xml:space="preserve"> </w:t>
            </w:r>
            <w:r>
              <w:rPr>
                <w:spacing w:val="7"/>
              </w:rPr>
              <w:t>，可以处以罚款。</w:t>
            </w:r>
          </w:p>
        </w:tc>
        <w:tc>
          <w:tcPr>
            <w:tcW w:w="1486"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81" w:hRule="atLeast"/>
        </w:trPr>
        <w:tc>
          <w:tcPr>
            <w:tcW w:w="495" w:type="dxa"/>
            <w:vAlign w:val="top"/>
          </w:tcPr>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46" w:line="195" w:lineRule="auto"/>
              <w:ind w:left="180"/>
              <w:rPr>
                <w:rFonts w:hint="eastAsia" w:ascii="Times New Roman" w:hAnsi="Times New Roman" w:eastAsia="宋体" w:cs="Times New Roman"/>
                <w:sz w:val="16"/>
                <w:szCs w:val="16"/>
                <w:lang w:eastAsia="zh-CN"/>
              </w:rPr>
            </w:pPr>
            <w:r>
              <w:rPr>
                <w:rFonts w:hint="eastAsia" w:ascii="Times New Roman" w:hAnsi="Times New Roman" w:eastAsia="宋体" w:cs="Times New Roman"/>
                <w:spacing w:val="-6"/>
                <w:sz w:val="16"/>
                <w:szCs w:val="16"/>
                <w:lang w:val="en-US" w:eastAsia="zh-CN"/>
              </w:rPr>
              <w:t>9</w:t>
            </w:r>
          </w:p>
        </w:tc>
        <w:tc>
          <w:tcPr>
            <w:tcW w:w="1312" w:type="dxa"/>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5"/>
              <w:spacing w:before="52" w:line="227" w:lineRule="auto"/>
              <w:ind w:left="57"/>
            </w:pPr>
            <w:r>
              <w:rPr>
                <w:spacing w:val="7"/>
              </w:rPr>
              <w:t>对参加药品采购</w:t>
            </w:r>
          </w:p>
          <w:p>
            <w:pPr>
              <w:pStyle w:val="5"/>
              <w:spacing w:before="8" w:line="229" w:lineRule="auto"/>
              <w:ind w:left="60"/>
            </w:pPr>
            <w:r>
              <w:rPr>
                <w:spacing w:val="7"/>
              </w:rPr>
              <w:t>投标的投标人的</w:t>
            </w:r>
          </w:p>
          <w:p>
            <w:pPr>
              <w:pStyle w:val="5"/>
              <w:spacing w:before="7" w:line="229" w:lineRule="auto"/>
              <w:ind w:left="58"/>
            </w:pPr>
            <w:r>
              <w:rPr>
                <w:spacing w:val="7"/>
              </w:rPr>
              <w:t>违法行为进行处</w:t>
            </w:r>
          </w:p>
          <w:p>
            <w:pPr>
              <w:pStyle w:val="5"/>
              <w:spacing w:before="8" w:line="232" w:lineRule="auto"/>
              <w:ind w:left="578"/>
            </w:pPr>
            <w:r>
              <w:t>罚</w:t>
            </w:r>
          </w:p>
        </w:tc>
        <w:tc>
          <w:tcPr>
            <w:tcW w:w="504" w:type="dxa"/>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pStyle w:val="5"/>
              <w:spacing w:before="52" w:line="229" w:lineRule="auto"/>
              <w:ind w:left="85"/>
            </w:pPr>
            <w:r>
              <w:rPr>
                <w:spacing w:val="3"/>
              </w:rPr>
              <w:t>行政</w:t>
            </w:r>
          </w:p>
          <w:p>
            <w:pPr>
              <w:pStyle w:val="5"/>
              <w:spacing w:before="8" w:line="232" w:lineRule="auto"/>
              <w:ind w:left="86"/>
            </w:pPr>
            <w:r>
              <w:rPr>
                <w:spacing w:val="3"/>
              </w:rPr>
              <w:t>处罚</w:t>
            </w:r>
          </w:p>
        </w:tc>
        <w:tc>
          <w:tcPr>
            <w:tcW w:w="1194" w:type="dxa"/>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5"/>
              <w:spacing w:before="8"/>
              <w:ind w:left="176" w:right="84" w:hanging="87"/>
            </w:pPr>
            <w:r>
              <w:rPr>
                <w:rFonts w:hint="eastAsia"/>
                <w:lang w:eastAsia="zh-CN"/>
              </w:rPr>
              <w:t>湘乡市医疗保障局</w:t>
            </w:r>
          </w:p>
        </w:tc>
        <w:tc>
          <w:tcPr>
            <w:tcW w:w="1446" w:type="dxa"/>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5"/>
              <w:spacing w:before="9" w:line="228" w:lineRule="auto"/>
              <w:ind w:left="300"/>
            </w:pPr>
            <w:r>
              <w:rPr>
                <w:spacing w:val="7"/>
              </w:rPr>
              <w:t>基金监管股</w:t>
            </w:r>
          </w:p>
        </w:tc>
        <w:tc>
          <w:tcPr>
            <w:tcW w:w="8041" w:type="dxa"/>
            <w:vAlign w:val="top"/>
          </w:tcPr>
          <w:p>
            <w:pPr>
              <w:spacing w:line="433" w:lineRule="auto"/>
              <w:rPr>
                <w:rFonts w:ascii="Arial"/>
                <w:sz w:val="21"/>
              </w:rPr>
            </w:pPr>
          </w:p>
          <w:p>
            <w:pPr>
              <w:pStyle w:val="5"/>
              <w:spacing w:before="52" w:line="235" w:lineRule="auto"/>
              <w:ind w:left="23" w:right="170" w:firstLine="5"/>
              <w:jc w:val="both"/>
            </w:pPr>
            <w:r>
              <w:rPr>
                <w:spacing w:val="7"/>
              </w:rPr>
              <w:t>《基本医疗卫生与健康促进法</w:t>
            </w:r>
            <w:r>
              <w:rPr>
                <w:spacing w:val="-16"/>
              </w:rPr>
              <w:t xml:space="preserve"> </w:t>
            </w:r>
            <w:r>
              <w:rPr>
                <w:spacing w:val="7"/>
              </w:rPr>
              <w:t>》第一百零三条：</w:t>
            </w:r>
            <w:r>
              <w:rPr>
                <w:spacing w:val="-47"/>
              </w:rPr>
              <w:t xml:space="preserve"> </w:t>
            </w:r>
            <w:r>
              <w:rPr>
                <w:spacing w:val="7"/>
              </w:rPr>
              <w:t>违反本法规定</w:t>
            </w:r>
            <w:r>
              <w:rPr>
                <w:spacing w:val="-40"/>
              </w:rPr>
              <w:t xml:space="preserve"> </w:t>
            </w:r>
            <w:r>
              <w:rPr>
                <w:spacing w:val="7"/>
              </w:rPr>
              <w:t>，参加药品采购投标的投标人以低于成本的</w:t>
            </w:r>
            <w:r>
              <w:t xml:space="preserve"> </w:t>
            </w:r>
            <w:r>
              <w:rPr>
                <w:spacing w:val="8"/>
              </w:rPr>
              <w:t>报价竞标，或者以欺诈</w:t>
            </w:r>
            <w:r>
              <w:rPr>
                <w:spacing w:val="-46"/>
              </w:rPr>
              <w:t xml:space="preserve"> </w:t>
            </w:r>
            <w:r>
              <w:rPr>
                <w:spacing w:val="8"/>
              </w:rPr>
              <w:t>、串通投标、滥用市场支</w:t>
            </w:r>
            <w:r>
              <w:rPr>
                <w:spacing w:val="7"/>
              </w:rPr>
              <w:t>配地位等方式竞标的</w:t>
            </w:r>
            <w:r>
              <w:rPr>
                <w:spacing w:val="-20"/>
              </w:rPr>
              <w:t xml:space="preserve"> </w:t>
            </w:r>
            <w:r>
              <w:rPr>
                <w:spacing w:val="7"/>
              </w:rPr>
              <w:t>，</w:t>
            </w:r>
            <w:r>
              <w:rPr>
                <w:spacing w:val="-42"/>
              </w:rPr>
              <w:t xml:space="preserve"> </w:t>
            </w:r>
            <w:r>
              <w:rPr>
                <w:spacing w:val="7"/>
              </w:rPr>
              <w:t>由县级以上人民政府医疗保障主管</w:t>
            </w:r>
            <w:r>
              <w:t xml:space="preserve"> </w:t>
            </w:r>
            <w:r>
              <w:rPr>
                <w:spacing w:val="6"/>
              </w:rPr>
              <w:t>部门责令改正</w:t>
            </w:r>
            <w:r>
              <w:rPr>
                <w:spacing w:val="-32"/>
              </w:rPr>
              <w:t xml:space="preserve"> </w:t>
            </w:r>
            <w:r>
              <w:rPr>
                <w:spacing w:val="6"/>
              </w:rPr>
              <w:t>，没收违法所得；</w:t>
            </w:r>
            <w:r>
              <w:rPr>
                <w:spacing w:val="-28"/>
              </w:rPr>
              <w:t xml:space="preserve"> </w:t>
            </w:r>
            <w:r>
              <w:rPr>
                <w:spacing w:val="6"/>
              </w:rPr>
              <w:t>中标的，中标无效</w:t>
            </w:r>
            <w:r>
              <w:rPr>
                <w:spacing w:val="-47"/>
              </w:rPr>
              <w:t xml:space="preserve"> </w:t>
            </w:r>
            <w:r>
              <w:rPr>
                <w:spacing w:val="6"/>
              </w:rPr>
              <w:t>，处中标项目金额千分之五以上千分之十以下的罚款</w:t>
            </w:r>
            <w:r>
              <w:rPr>
                <w:spacing w:val="-14"/>
              </w:rPr>
              <w:t xml:space="preserve"> </w:t>
            </w:r>
            <w:r>
              <w:rPr>
                <w:spacing w:val="6"/>
              </w:rPr>
              <w:t>，</w:t>
            </w:r>
            <w:r>
              <w:t xml:space="preserve"> </w:t>
            </w:r>
            <w:r>
              <w:rPr>
                <w:spacing w:val="8"/>
              </w:rPr>
              <w:t>对法定代表人</w:t>
            </w:r>
            <w:r>
              <w:rPr>
                <w:spacing w:val="-45"/>
              </w:rPr>
              <w:t xml:space="preserve"> </w:t>
            </w:r>
            <w:r>
              <w:rPr>
                <w:spacing w:val="8"/>
              </w:rPr>
              <w:t>、主要负责人</w:t>
            </w:r>
            <w:r>
              <w:rPr>
                <w:spacing w:val="-47"/>
              </w:rPr>
              <w:t xml:space="preserve"> </w:t>
            </w:r>
            <w:r>
              <w:rPr>
                <w:spacing w:val="8"/>
              </w:rPr>
              <w:t>、直接负责的主管人员和其他责任人员处对单位罚</w:t>
            </w:r>
            <w:r>
              <w:rPr>
                <w:spacing w:val="7"/>
              </w:rPr>
              <w:t>款数额百分之五以上百分之</w:t>
            </w:r>
            <w:r>
              <w:t xml:space="preserve"> </w:t>
            </w:r>
            <w:r>
              <w:rPr>
                <w:spacing w:val="7"/>
              </w:rPr>
              <w:t>十以下的罚款；</w:t>
            </w:r>
            <w:r>
              <w:rPr>
                <w:spacing w:val="-42"/>
              </w:rPr>
              <w:t xml:space="preserve"> </w:t>
            </w:r>
            <w:r>
              <w:rPr>
                <w:spacing w:val="7"/>
              </w:rPr>
              <w:t>情节严重的</w:t>
            </w:r>
            <w:r>
              <w:rPr>
                <w:spacing w:val="-45"/>
              </w:rPr>
              <w:t xml:space="preserve"> </w:t>
            </w:r>
            <w:r>
              <w:rPr>
                <w:spacing w:val="7"/>
              </w:rPr>
              <w:t>，取消其二年至五年内参加药品采购投标的资格并予以</w:t>
            </w:r>
            <w:r>
              <w:rPr>
                <w:spacing w:val="6"/>
              </w:rPr>
              <w:t>公告 。</w:t>
            </w:r>
          </w:p>
          <w:p>
            <w:pPr>
              <w:pStyle w:val="5"/>
              <w:spacing w:before="17" w:line="239" w:lineRule="auto"/>
              <w:ind w:left="23" w:right="148" w:firstLine="5"/>
              <w:jc w:val="both"/>
            </w:pPr>
            <w:r>
              <w:rPr>
                <w:spacing w:val="8"/>
              </w:rPr>
              <w:t>《药品管理法》</w:t>
            </w:r>
            <w:r>
              <w:rPr>
                <w:spacing w:val="-45"/>
              </w:rPr>
              <w:t xml:space="preserve"> </w:t>
            </w:r>
            <w:r>
              <w:rPr>
                <w:spacing w:val="8"/>
              </w:rPr>
              <w:t>第八十八条：禁止药品上市许可持有人</w:t>
            </w:r>
            <w:r>
              <w:rPr>
                <w:spacing w:val="-29"/>
              </w:rPr>
              <w:t xml:space="preserve"> </w:t>
            </w:r>
            <w:r>
              <w:rPr>
                <w:spacing w:val="8"/>
              </w:rPr>
              <w:t>、药</w:t>
            </w:r>
            <w:r>
              <w:rPr>
                <w:spacing w:val="7"/>
              </w:rPr>
              <w:t>品生产企业</w:t>
            </w:r>
            <w:r>
              <w:rPr>
                <w:spacing w:val="-43"/>
              </w:rPr>
              <w:t xml:space="preserve"> </w:t>
            </w:r>
            <w:r>
              <w:rPr>
                <w:spacing w:val="7"/>
              </w:rPr>
              <w:t>、药品经营企业和医疗机构在药品</w:t>
            </w:r>
            <w:r>
              <w:t xml:space="preserve"> </w:t>
            </w:r>
            <w:r>
              <w:rPr>
                <w:spacing w:val="7"/>
              </w:rPr>
              <w:t>购销中给予</w:t>
            </w:r>
            <w:r>
              <w:rPr>
                <w:spacing w:val="-46"/>
              </w:rPr>
              <w:t xml:space="preserve"> </w:t>
            </w:r>
            <w:r>
              <w:rPr>
                <w:spacing w:val="7"/>
              </w:rPr>
              <w:t>、收受回扣或者其他不正当利益</w:t>
            </w:r>
            <w:r>
              <w:rPr>
                <w:spacing w:val="-18"/>
              </w:rPr>
              <w:t xml:space="preserve"> </w:t>
            </w:r>
            <w:r>
              <w:rPr>
                <w:spacing w:val="7"/>
              </w:rPr>
              <w:t>。禁止药品上市许可持有人</w:t>
            </w:r>
            <w:r>
              <w:rPr>
                <w:spacing w:val="-29"/>
              </w:rPr>
              <w:t xml:space="preserve"> </w:t>
            </w:r>
            <w:r>
              <w:rPr>
                <w:spacing w:val="7"/>
              </w:rPr>
              <w:t>、药品生产</w:t>
            </w:r>
            <w:r>
              <w:rPr>
                <w:spacing w:val="6"/>
              </w:rPr>
              <w:t>企业</w:t>
            </w:r>
            <w:r>
              <w:rPr>
                <w:spacing w:val="-42"/>
              </w:rPr>
              <w:t xml:space="preserve"> </w:t>
            </w:r>
            <w:r>
              <w:rPr>
                <w:spacing w:val="6"/>
              </w:rPr>
              <w:t>、药品经营企业或</w:t>
            </w:r>
            <w:r>
              <w:t xml:space="preserve"> </w:t>
            </w:r>
            <w:r>
              <w:rPr>
                <w:spacing w:val="8"/>
              </w:rPr>
              <w:t>者代理人以任何名义给予使用其药品的医疗机构的负责人 、药品采购人员</w:t>
            </w:r>
            <w:r>
              <w:rPr>
                <w:spacing w:val="-45"/>
              </w:rPr>
              <w:t xml:space="preserve"> </w:t>
            </w:r>
            <w:r>
              <w:rPr>
                <w:spacing w:val="8"/>
              </w:rPr>
              <w:t>、医师、药师等有关人员财</w:t>
            </w:r>
            <w:r>
              <w:rPr>
                <w:spacing w:val="7"/>
              </w:rPr>
              <w:t>物或</w:t>
            </w:r>
            <w:r>
              <w:t xml:space="preserve"> </w:t>
            </w:r>
            <w:r>
              <w:rPr>
                <w:spacing w:val="7"/>
              </w:rPr>
              <w:t>者其他不正当利益</w:t>
            </w:r>
            <w:r>
              <w:rPr>
                <w:spacing w:val="-19"/>
              </w:rPr>
              <w:t xml:space="preserve"> </w:t>
            </w:r>
            <w:r>
              <w:rPr>
                <w:spacing w:val="7"/>
              </w:rPr>
              <w:t>。禁止医疗机构的负责人</w:t>
            </w:r>
            <w:r>
              <w:rPr>
                <w:spacing w:val="-30"/>
              </w:rPr>
              <w:t xml:space="preserve"> </w:t>
            </w:r>
            <w:r>
              <w:rPr>
                <w:spacing w:val="7"/>
              </w:rPr>
              <w:t>、药品采购人员</w:t>
            </w:r>
            <w:r>
              <w:rPr>
                <w:spacing w:val="-42"/>
              </w:rPr>
              <w:t xml:space="preserve"> </w:t>
            </w:r>
            <w:r>
              <w:rPr>
                <w:spacing w:val="7"/>
              </w:rPr>
              <w:t>、医师、药师等有关人员以任何名义收受药品</w:t>
            </w:r>
            <w:r>
              <w:t xml:space="preserve"> </w:t>
            </w:r>
            <w:r>
              <w:rPr>
                <w:spacing w:val="7"/>
              </w:rPr>
              <w:t>上市许可持有人</w:t>
            </w:r>
            <w:r>
              <w:rPr>
                <w:spacing w:val="-41"/>
              </w:rPr>
              <w:t xml:space="preserve"> </w:t>
            </w:r>
            <w:r>
              <w:rPr>
                <w:spacing w:val="7"/>
              </w:rPr>
              <w:t>、药品生产企业</w:t>
            </w:r>
            <w:r>
              <w:rPr>
                <w:spacing w:val="-42"/>
              </w:rPr>
              <w:t xml:space="preserve"> </w:t>
            </w:r>
            <w:r>
              <w:rPr>
                <w:spacing w:val="7"/>
              </w:rPr>
              <w:t>、药品经营企业或者代理人给予的财物或者其他不正当利益</w:t>
            </w:r>
            <w:r>
              <w:rPr>
                <w:spacing w:val="6"/>
              </w:rPr>
              <w:t xml:space="preserve"> 。</w:t>
            </w:r>
          </w:p>
        </w:tc>
        <w:tc>
          <w:tcPr>
            <w:tcW w:w="1486" w:type="dxa"/>
            <w:vAlign w:val="top"/>
          </w:tcPr>
          <w:p>
            <w:pPr>
              <w:rPr>
                <w:rFonts w:ascii="Arial"/>
                <w:sz w:val="21"/>
              </w:rPr>
            </w:pPr>
          </w:p>
        </w:tc>
      </w:tr>
    </w:tbl>
    <w:p>
      <w:pPr>
        <w:rPr>
          <w:rFonts w:ascii="Arial"/>
          <w:sz w:val="21"/>
        </w:rPr>
      </w:pPr>
    </w:p>
    <w:p>
      <w:pPr>
        <w:rPr>
          <w:rFonts w:ascii="Arial" w:hAnsi="Arial" w:eastAsia="Arial" w:cs="Arial"/>
          <w:sz w:val="21"/>
          <w:szCs w:val="21"/>
        </w:rPr>
        <w:sectPr>
          <w:pgSz w:w="16834" w:h="11909"/>
          <w:pgMar w:top="1012" w:right="1267" w:bottom="0" w:left="1077" w:header="0" w:footer="0" w:gutter="0"/>
        </w:sectPr>
      </w:pPr>
    </w:p>
    <w:p>
      <w:pPr>
        <w:spacing w:before="183"/>
      </w:pPr>
    </w:p>
    <w:tbl>
      <w:tblPr>
        <w:tblStyle w:val="4"/>
        <w:tblW w:w="1447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95"/>
        <w:gridCol w:w="1312"/>
        <w:gridCol w:w="504"/>
        <w:gridCol w:w="1194"/>
        <w:gridCol w:w="1446"/>
        <w:gridCol w:w="8041"/>
        <w:gridCol w:w="14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1" w:hRule="atLeast"/>
        </w:trPr>
        <w:tc>
          <w:tcPr>
            <w:tcW w:w="495" w:type="dxa"/>
            <w:vAlign w:val="top"/>
          </w:tcPr>
          <w:p>
            <w:pPr>
              <w:spacing w:before="213" w:line="232" w:lineRule="auto"/>
              <w:ind w:left="80"/>
              <w:rPr>
                <w:rFonts w:ascii="黑体" w:hAnsi="黑体" w:eastAsia="黑体" w:cs="黑体"/>
                <w:sz w:val="16"/>
                <w:szCs w:val="16"/>
              </w:rPr>
            </w:pPr>
            <w:r>
              <w:rPr>
                <w:rFonts w:ascii="黑体" w:hAnsi="黑体" w:eastAsia="黑体" w:cs="黑体"/>
                <w:spacing w:val="5"/>
                <w:sz w:val="16"/>
                <w:szCs w:val="16"/>
              </w:rPr>
              <w:t>序号</w:t>
            </w:r>
          </w:p>
        </w:tc>
        <w:tc>
          <w:tcPr>
            <w:tcW w:w="1312" w:type="dxa"/>
            <w:vAlign w:val="top"/>
          </w:tcPr>
          <w:p>
            <w:pPr>
              <w:spacing w:before="214" w:line="230" w:lineRule="auto"/>
              <w:ind w:left="312"/>
              <w:rPr>
                <w:rFonts w:ascii="黑体" w:hAnsi="黑体" w:eastAsia="黑体" w:cs="黑体"/>
                <w:sz w:val="16"/>
                <w:szCs w:val="16"/>
              </w:rPr>
            </w:pPr>
            <w:r>
              <w:rPr>
                <w:rFonts w:ascii="黑体" w:hAnsi="黑体" w:eastAsia="黑体" w:cs="黑体"/>
                <w:spacing w:val="7"/>
                <w:sz w:val="16"/>
                <w:szCs w:val="16"/>
              </w:rPr>
              <w:t>职权名称</w:t>
            </w:r>
          </w:p>
        </w:tc>
        <w:tc>
          <w:tcPr>
            <w:tcW w:w="504" w:type="dxa"/>
            <w:vAlign w:val="top"/>
          </w:tcPr>
          <w:p>
            <w:pPr>
              <w:spacing w:before="111" w:line="228" w:lineRule="auto"/>
              <w:ind w:left="82"/>
              <w:rPr>
                <w:rFonts w:ascii="黑体" w:hAnsi="黑体" w:eastAsia="黑体" w:cs="黑体"/>
                <w:sz w:val="16"/>
                <w:szCs w:val="16"/>
              </w:rPr>
            </w:pPr>
            <w:r>
              <w:rPr>
                <w:rFonts w:ascii="黑体" w:hAnsi="黑体" w:eastAsia="黑体" w:cs="黑体"/>
                <w:spacing w:val="5"/>
                <w:sz w:val="16"/>
                <w:szCs w:val="16"/>
              </w:rPr>
              <w:t>执法</w:t>
            </w:r>
          </w:p>
          <w:p>
            <w:pPr>
              <w:spacing w:before="8" w:line="230" w:lineRule="auto"/>
              <w:ind w:left="89"/>
              <w:rPr>
                <w:rFonts w:ascii="黑体" w:hAnsi="黑体" w:eastAsia="黑体" w:cs="黑体"/>
                <w:sz w:val="16"/>
                <w:szCs w:val="16"/>
              </w:rPr>
            </w:pPr>
            <w:r>
              <w:rPr>
                <w:rFonts w:ascii="黑体" w:hAnsi="黑体" w:eastAsia="黑体" w:cs="黑体"/>
                <w:spacing w:val="2"/>
                <w:sz w:val="16"/>
                <w:szCs w:val="16"/>
              </w:rPr>
              <w:t>类别</w:t>
            </w:r>
          </w:p>
        </w:tc>
        <w:tc>
          <w:tcPr>
            <w:tcW w:w="1194" w:type="dxa"/>
            <w:vAlign w:val="top"/>
          </w:tcPr>
          <w:p>
            <w:pPr>
              <w:spacing w:before="111" w:line="228" w:lineRule="auto"/>
              <w:ind w:left="82"/>
              <w:rPr>
                <w:rFonts w:ascii="黑体" w:hAnsi="黑体" w:eastAsia="黑体" w:cs="黑体"/>
                <w:sz w:val="16"/>
                <w:szCs w:val="16"/>
              </w:rPr>
            </w:pPr>
            <w:r>
              <w:rPr>
                <w:rFonts w:ascii="黑体" w:hAnsi="黑体" w:eastAsia="黑体" w:cs="黑体"/>
                <w:spacing w:val="10"/>
                <w:sz w:val="16"/>
                <w:szCs w:val="16"/>
              </w:rPr>
              <w:t>执法主体（实</w:t>
            </w:r>
          </w:p>
          <w:p>
            <w:pPr>
              <w:spacing w:before="8" w:line="230" w:lineRule="auto"/>
              <w:ind w:left="254"/>
              <w:rPr>
                <w:rFonts w:ascii="黑体" w:hAnsi="黑体" w:eastAsia="黑体" w:cs="黑体"/>
                <w:sz w:val="16"/>
                <w:szCs w:val="16"/>
              </w:rPr>
            </w:pPr>
            <w:r>
              <w:rPr>
                <w:rFonts w:ascii="黑体" w:hAnsi="黑体" w:eastAsia="黑体" w:cs="黑体"/>
                <w:spacing w:val="5"/>
                <w:sz w:val="16"/>
                <w:szCs w:val="16"/>
              </w:rPr>
              <w:t>施层级）</w:t>
            </w:r>
          </w:p>
        </w:tc>
        <w:tc>
          <w:tcPr>
            <w:tcW w:w="1446" w:type="dxa"/>
            <w:vAlign w:val="top"/>
          </w:tcPr>
          <w:p>
            <w:pPr>
              <w:spacing w:before="213" w:line="230" w:lineRule="auto"/>
              <w:ind w:left="383"/>
              <w:rPr>
                <w:rFonts w:ascii="黑体" w:hAnsi="黑体" w:eastAsia="黑体" w:cs="黑体"/>
                <w:sz w:val="16"/>
                <w:szCs w:val="16"/>
              </w:rPr>
            </w:pPr>
            <w:r>
              <w:rPr>
                <w:rFonts w:ascii="黑体" w:hAnsi="黑体" w:eastAsia="黑体" w:cs="黑体"/>
                <w:spacing w:val="7"/>
                <w:sz w:val="16"/>
                <w:szCs w:val="16"/>
              </w:rPr>
              <w:t>承办机构</w:t>
            </w:r>
          </w:p>
        </w:tc>
        <w:tc>
          <w:tcPr>
            <w:tcW w:w="8041" w:type="dxa"/>
            <w:vAlign w:val="top"/>
          </w:tcPr>
          <w:p>
            <w:pPr>
              <w:spacing w:before="214" w:line="230" w:lineRule="auto"/>
              <w:ind w:left="3683"/>
              <w:rPr>
                <w:rFonts w:ascii="黑体" w:hAnsi="黑体" w:eastAsia="黑体" w:cs="黑体"/>
                <w:sz w:val="16"/>
                <w:szCs w:val="16"/>
              </w:rPr>
            </w:pPr>
            <w:r>
              <w:rPr>
                <w:rFonts w:ascii="黑体" w:hAnsi="黑体" w:eastAsia="黑体" w:cs="黑体"/>
                <w:spacing w:val="7"/>
                <w:sz w:val="16"/>
                <w:szCs w:val="16"/>
              </w:rPr>
              <w:t>职权依据</w:t>
            </w:r>
          </w:p>
        </w:tc>
        <w:tc>
          <w:tcPr>
            <w:tcW w:w="1486" w:type="dxa"/>
            <w:vAlign w:val="top"/>
          </w:tcPr>
          <w:p>
            <w:pPr>
              <w:spacing w:before="214" w:line="230" w:lineRule="auto"/>
              <w:ind w:left="579"/>
              <w:rPr>
                <w:rFonts w:ascii="黑体" w:hAnsi="黑体" w:eastAsia="黑体" w:cs="黑体"/>
                <w:sz w:val="16"/>
                <w:szCs w:val="16"/>
              </w:rPr>
            </w:pPr>
            <w:r>
              <w:rPr>
                <w:rFonts w:ascii="黑体" w:hAnsi="黑体" w:eastAsia="黑体" w:cs="黑体"/>
                <w:spacing w:val="5"/>
                <w:sz w:val="16"/>
                <w:szCs w:val="16"/>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17" w:hRule="atLeast"/>
        </w:trPr>
        <w:tc>
          <w:tcPr>
            <w:tcW w:w="495" w:type="dxa"/>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46" w:line="195" w:lineRule="auto"/>
              <w:ind w:left="180"/>
              <w:rPr>
                <w:rFonts w:hint="default" w:ascii="Times New Roman" w:hAnsi="Times New Roman" w:eastAsia="宋体" w:cs="Times New Roman"/>
                <w:sz w:val="16"/>
                <w:szCs w:val="16"/>
                <w:lang w:val="en-US" w:eastAsia="zh-CN"/>
              </w:rPr>
            </w:pPr>
            <w:r>
              <w:rPr>
                <w:rFonts w:hint="eastAsia" w:ascii="Times New Roman" w:hAnsi="Times New Roman" w:eastAsia="宋体" w:cs="Times New Roman"/>
                <w:spacing w:val="-6"/>
                <w:sz w:val="16"/>
                <w:szCs w:val="16"/>
                <w:lang w:val="en-US" w:eastAsia="zh-CN"/>
              </w:rPr>
              <w:t>10</w:t>
            </w:r>
          </w:p>
        </w:tc>
        <w:tc>
          <w:tcPr>
            <w:tcW w:w="1312"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pStyle w:val="5"/>
              <w:spacing w:before="52" w:line="227" w:lineRule="auto"/>
              <w:ind w:left="57"/>
            </w:pPr>
            <w:r>
              <w:rPr>
                <w:spacing w:val="7"/>
              </w:rPr>
              <w:t>对社会保险服务</w:t>
            </w:r>
          </w:p>
          <w:p>
            <w:pPr>
              <w:pStyle w:val="5"/>
              <w:spacing w:before="10" w:line="227" w:lineRule="auto"/>
              <w:ind w:left="57"/>
            </w:pPr>
            <w:r>
              <w:rPr>
                <w:spacing w:val="8"/>
              </w:rPr>
              <w:t>机构、定点医药</w:t>
            </w:r>
          </w:p>
          <w:p>
            <w:pPr>
              <w:pStyle w:val="5"/>
              <w:spacing w:before="9" w:line="227" w:lineRule="auto"/>
              <w:ind w:left="57"/>
            </w:pPr>
            <w:r>
              <w:rPr>
                <w:spacing w:val="7"/>
              </w:rPr>
              <w:t>机构违反管理制</w:t>
            </w:r>
          </w:p>
          <w:p>
            <w:pPr>
              <w:pStyle w:val="5"/>
              <w:spacing w:before="8" w:line="229" w:lineRule="auto"/>
              <w:ind w:left="230"/>
            </w:pPr>
            <w:r>
              <w:rPr>
                <w:spacing w:val="5"/>
              </w:rPr>
              <w:t>度的处罚。</w:t>
            </w:r>
          </w:p>
        </w:tc>
        <w:tc>
          <w:tcPr>
            <w:tcW w:w="504"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pStyle w:val="5"/>
              <w:spacing w:before="52" w:line="229" w:lineRule="auto"/>
              <w:ind w:left="85"/>
            </w:pPr>
            <w:r>
              <w:rPr>
                <w:spacing w:val="3"/>
              </w:rPr>
              <w:t>行政</w:t>
            </w:r>
          </w:p>
          <w:p>
            <w:pPr>
              <w:pStyle w:val="5"/>
              <w:spacing w:before="8" w:line="232" w:lineRule="auto"/>
              <w:ind w:left="86"/>
            </w:pPr>
            <w:r>
              <w:rPr>
                <w:spacing w:val="3"/>
              </w:rPr>
              <w:t>处罚</w:t>
            </w:r>
          </w:p>
        </w:tc>
        <w:tc>
          <w:tcPr>
            <w:tcW w:w="1194"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5"/>
              <w:spacing w:before="9" w:line="239" w:lineRule="auto"/>
              <w:ind w:left="176" w:right="84" w:hanging="87"/>
            </w:pPr>
            <w:r>
              <w:rPr>
                <w:rFonts w:hint="eastAsia"/>
                <w:lang w:eastAsia="zh-CN"/>
              </w:rPr>
              <w:t>湘乡市医疗保障局</w:t>
            </w:r>
          </w:p>
        </w:tc>
        <w:tc>
          <w:tcPr>
            <w:tcW w:w="1446"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5"/>
              <w:spacing w:before="9" w:line="228" w:lineRule="auto"/>
              <w:ind w:left="53"/>
            </w:pPr>
          </w:p>
          <w:p>
            <w:pPr>
              <w:pStyle w:val="5"/>
              <w:spacing w:before="8" w:line="228" w:lineRule="auto"/>
              <w:ind w:left="300"/>
            </w:pPr>
            <w:r>
              <w:rPr>
                <w:spacing w:val="7"/>
              </w:rPr>
              <w:t>基金监管股</w:t>
            </w:r>
          </w:p>
        </w:tc>
        <w:tc>
          <w:tcPr>
            <w:tcW w:w="8041" w:type="dxa"/>
            <w:vAlign w:val="top"/>
          </w:tcPr>
          <w:p>
            <w:pPr>
              <w:pStyle w:val="5"/>
              <w:spacing w:before="249" w:line="239" w:lineRule="auto"/>
              <w:ind w:left="24" w:right="130" w:firstLine="5"/>
            </w:pPr>
            <w:r>
              <w:rPr>
                <w:spacing w:val="6"/>
              </w:rPr>
              <w:t>《医疗保障基金使用监督管理条例</w:t>
            </w:r>
            <w:r>
              <w:rPr>
                <w:spacing w:val="-5"/>
              </w:rPr>
              <w:t xml:space="preserve"> </w:t>
            </w:r>
            <w:r>
              <w:rPr>
                <w:spacing w:val="6"/>
              </w:rPr>
              <w:t>》第三十九条：</w:t>
            </w:r>
            <w:r>
              <w:rPr>
                <w:spacing w:val="-43"/>
              </w:rPr>
              <w:t xml:space="preserve"> </w:t>
            </w:r>
            <w:r>
              <w:rPr>
                <w:spacing w:val="6"/>
              </w:rPr>
              <w:t>定点医药机构有下列情形之一的</w:t>
            </w:r>
            <w:r>
              <w:rPr>
                <w:spacing w:val="-18"/>
              </w:rPr>
              <w:t xml:space="preserve"> </w:t>
            </w:r>
            <w:r>
              <w:rPr>
                <w:spacing w:val="6"/>
              </w:rPr>
              <w:t>，</w:t>
            </w:r>
            <w:r>
              <w:rPr>
                <w:spacing w:val="-45"/>
              </w:rPr>
              <w:t xml:space="preserve"> </w:t>
            </w:r>
            <w:r>
              <w:rPr>
                <w:spacing w:val="6"/>
              </w:rPr>
              <w:t>由医疗保障行政部门</w:t>
            </w:r>
            <w:r>
              <w:t xml:space="preserve"> </w:t>
            </w:r>
            <w:r>
              <w:rPr>
                <w:spacing w:val="8"/>
              </w:rPr>
              <w:t>责令改正，并可以约谈有关负责人；</w:t>
            </w:r>
            <w:r>
              <w:rPr>
                <w:spacing w:val="-35"/>
              </w:rPr>
              <w:t xml:space="preserve"> </w:t>
            </w:r>
            <w:r>
              <w:rPr>
                <w:spacing w:val="8"/>
              </w:rPr>
              <w:t>拒不改正的</w:t>
            </w:r>
            <w:r>
              <w:rPr>
                <w:spacing w:val="-45"/>
              </w:rPr>
              <w:t xml:space="preserve"> </w:t>
            </w:r>
            <w:r>
              <w:rPr>
                <w:spacing w:val="8"/>
              </w:rPr>
              <w:t>，处</w:t>
            </w:r>
            <w:r>
              <w:rPr>
                <w:rFonts w:ascii="Times New Roman" w:hAnsi="Times New Roman" w:eastAsia="Times New Roman" w:cs="Times New Roman"/>
                <w:spacing w:val="7"/>
              </w:rPr>
              <w:t>1</w:t>
            </w:r>
            <w:r>
              <w:rPr>
                <w:spacing w:val="7"/>
              </w:rPr>
              <w:t>万元以上</w:t>
            </w:r>
            <w:r>
              <w:rPr>
                <w:rFonts w:ascii="Times New Roman" w:hAnsi="Times New Roman" w:eastAsia="Times New Roman" w:cs="Times New Roman"/>
                <w:spacing w:val="7"/>
              </w:rPr>
              <w:t>5</w:t>
            </w:r>
            <w:r>
              <w:rPr>
                <w:spacing w:val="7"/>
              </w:rPr>
              <w:t>万元以下的罚款；</w:t>
            </w:r>
            <w:r>
              <w:rPr>
                <w:spacing w:val="-39"/>
              </w:rPr>
              <w:t xml:space="preserve"> </w:t>
            </w:r>
            <w:r>
              <w:rPr>
                <w:spacing w:val="7"/>
              </w:rPr>
              <w:t>违反其他法律</w:t>
            </w:r>
            <w:r>
              <w:rPr>
                <w:spacing w:val="-45"/>
              </w:rPr>
              <w:t xml:space="preserve"> </w:t>
            </w:r>
            <w:r>
              <w:rPr>
                <w:spacing w:val="7"/>
              </w:rPr>
              <w:t>、行政法</w:t>
            </w:r>
            <w:r>
              <w:t xml:space="preserve"> </w:t>
            </w:r>
            <w:r>
              <w:rPr>
                <w:spacing w:val="8"/>
              </w:rPr>
              <w:t>规的，</w:t>
            </w:r>
            <w:r>
              <w:rPr>
                <w:spacing w:val="-41"/>
              </w:rPr>
              <w:t xml:space="preserve"> </w:t>
            </w:r>
            <w:r>
              <w:rPr>
                <w:spacing w:val="8"/>
              </w:rPr>
              <w:t>由有关主管部门依法处理</w:t>
            </w:r>
            <w:r>
              <w:rPr>
                <w:spacing w:val="-26"/>
              </w:rPr>
              <w:t xml:space="preserve"> </w:t>
            </w:r>
            <w:r>
              <w:rPr>
                <w:spacing w:val="-13"/>
              </w:rPr>
              <w:t>：（</w:t>
            </w:r>
            <w:r>
              <w:rPr>
                <w:spacing w:val="8"/>
              </w:rPr>
              <w:t>一）未建立医疗保障基金使用内部管理制度</w:t>
            </w:r>
            <w:r>
              <w:rPr>
                <w:spacing w:val="-11"/>
              </w:rPr>
              <w:t xml:space="preserve"> </w:t>
            </w:r>
            <w:r>
              <w:rPr>
                <w:spacing w:val="8"/>
              </w:rPr>
              <w:t>，或者没有专门机构或者</w:t>
            </w:r>
            <w:r>
              <w:t xml:space="preserve"> </w:t>
            </w:r>
            <w:r>
              <w:rPr>
                <w:spacing w:val="10"/>
              </w:rPr>
              <w:t>人员负责医疗保障基金使用管理工作</w:t>
            </w:r>
            <w:r>
              <w:rPr>
                <w:spacing w:val="-13"/>
              </w:rPr>
              <w:t xml:space="preserve"> </w:t>
            </w:r>
            <w:r>
              <w:rPr>
                <w:spacing w:val="-15"/>
              </w:rPr>
              <w:t>；（</w:t>
            </w:r>
            <w:r>
              <w:rPr>
                <w:spacing w:val="10"/>
              </w:rPr>
              <w:t>二）未按照规定保</w:t>
            </w:r>
            <w:r>
              <w:rPr>
                <w:spacing w:val="9"/>
              </w:rPr>
              <w:t>管财务账目</w:t>
            </w:r>
            <w:r>
              <w:rPr>
                <w:spacing w:val="-29"/>
              </w:rPr>
              <w:t xml:space="preserve"> </w:t>
            </w:r>
            <w:r>
              <w:rPr>
                <w:spacing w:val="9"/>
              </w:rPr>
              <w:t>、会计凭证、处方、病历、治疗检</w:t>
            </w:r>
            <w:r>
              <w:t xml:space="preserve"> </w:t>
            </w:r>
            <w:r>
              <w:rPr>
                <w:spacing w:val="10"/>
              </w:rPr>
              <w:t>查记录、费用明细、药品和医用耗材出入库记录等资料</w:t>
            </w:r>
            <w:r>
              <w:rPr>
                <w:spacing w:val="-13"/>
              </w:rPr>
              <w:t xml:space="preserve"> </w:t>
            </w:r>
            <w:r>
              <w:rPr>
                <w:spacing w:val="-15"/>
              </w:rPr>
              <w:t>；（</w:t>
            </w:r>
            <w:r>
              <w:rPr>
                <w:spacing w:val="10"/>
              </w:rPr>
              <w:t>三）未按照规定</w:t>
            </w:r>
            <w:r>
              <w:rPr>
                <w:spacing w:val="9"/>
              </w:rPr>
              <w:t>通过医疗保障信息系统传送医</w:t>
            </w:r>
            <w:r>
              <w:t xml:space="preserve"> </w:t>
            </w:r>
            <w:r>
              <w:rPr>
                <w:spacing w:val="9"/>
              </w:rPr>
              <w:t>疗保障基金使用有关数据</w:t>
            </w:r>
            <w:r>
              <w:rPr>
                <w:spacing w:val="-27"/>
              </w:rPr>
              <w:t xml:space="preserve"> </w:t>
            </w:r>
            <w:r>
              <w:rPr>
                <w:spacing w:val="-10"/>
              </w:rPr>
              <w:t>；（</w:t>
            </w:r>
            <w:r>
              <w:rPr>
                <w:spacing w:val="9"/>
              </w:rPr>
              <w:t>四）未按照规定向医疗保障行政部门报告医疗保障基金使用监督管理所需信</w:t>
            </w:r>
            <w:r>
              <w:t xml:space="preserve">  </w:t>
            </w:r>
            <w:r>
              <w:rPr>
                <w:spacing w:val="10"/>
              </w:rPr>
              <w:t>息</w:t>
            </w:r>
            <w:r>
              <w:rPr>
                <w:spacing w:val="-13"/>
              </w:rPr>
              <w:t>；（</w:t>
            </w:r>
            <w:r>
              <w:rPr>
                <w:spacing w:val="10"/>
              </w:rPr>
              <w:t>五）未按照规定向社会公开医药费用</w:t>
            </w:r>
            <w:r>
              <w:rPr>
                <w:spacing w:val="-17"/>
              </w:rPr>
              <w:t xml:space="preserve"> </w:t>
            </w:r>
            <w:r>
              <w:rPr>
                <w:spacing w:val="10"/>
              </w:rPr>
              <w:t>、费用结构等信息</w:t>
            </w:r>
            <w:r>
              <w:rPr>
                <w:spacing w:val="-13"/>
              </w:rPr>
              <w:t>；</w:t>
            </w:r>
            <w:r>
              <w:rPr>
                <w:spacing w:val="-47"/>
              </w:rPr>
              <w:t xml:space="preserve"> </w:t>
            </w:r>
            <w:r>
              <w:rPr>
                <w:spacing w:val="-13"/>
              </w:rPr>
              <w:t>（</w:t>
            </w:r>
            <w:r>
              <w:rPr>
                <w:spacing w:val="10"/>
              </w:rPr>
              <w:t>六）除急诊、抢救等特殊情形外</w:t>
            </w:r>
            <w:r>
              <w:rPr>
                <w:spacing w:val="-35"/>
              </w:rPr>
              <w:t xml:space="preserve"> </w:t>
            </w:r>
            <w:r>
              <w:rPr>
                <w:spacing w:val="10"/>
              </w:rPr>
              <w:t>，未经</w:t>
            </w:r>
            <w:r>
              <w:t xml:space="preserve"> </w:t>
            </w:r>
            <w:r>
              <w:rPr>
                <w:spacing w:val="9"/>
              </w:rPr>
              <w:t>参保人员或者其近亲属</w:t>
            </w:r>
            <w:r>
              <w:rPr>
                <w:spacing w:val="-32"/>
              </w:rPr>
              <w:t xml:space="preserve"> </w:t>
            </w:r>
            <w:r>
              <w:rPr>
                <w:spacing w:val="9"/>
              </w:rPr>
              <w:t xml:space="preserve">、监护人同意提供医疗保障基金支付范围以外的医药服务 </w:t>
            </w:r>
            <w:r>
              <w:rPr>
                <w:spacing w:val="-15"/>
              </w:rPr>
              <w:t>；（</w:t>
            </w:r>
            <w:r>
              <w:rPr>
                <w:spacing w:val="9"/>
              </w:rPr>
              <w:t>七）</w:t>
            </w:r>
            <w:r>
              <w:rPr>
                <w:spacing w:val="8"/>
              </w:rPr>
              <w:t>拒绝医疗保障等</w:t>
            </w:r>
            <w:r>
              <w:t xml:space="preserve"> </w:t>
            </w:r>
            <w:r>
              <w:rPr>
                <w:spacing w:val="7"/>
              </w:rPr>
              <w:t>行政部门监督检查或者提供虚假情况</w:t>
            </w:r>
            <w:r>
              <w:t xml:space="preserve"> </w:t>
            </w:r>
            <w:r>
              <w:rPr>
                <w:spacing w:val="7"/>
              </w:rPr>
              <w:t>。《社会保险经办条例》</w:t>
            </w:r>
            <w:r>
              <w:rPr>
                <w:spacing w:val="-37"/>
              </w:rPr>
              <w:t xml:space="preserve"> </w:t>
            </w:r>
            <w:r>
              <w:rPr>
                <w:spacing w:val="7"/>
              </w:rPr>
              <w:t>第五十七条：</w:t>
            </w:r>
            <w:r>
              <w:rPr>
                <w:spacing w:val="-45"/>
              </w:rPr>
              <w:t xml:space="preserve"> </w:t>
            </w:r>
            <w:r>
              <w:rPr>
                <w:spacing w:val="7"/>
              </w:rPr>
              <w:t>社会保险服务机构拒绝人力资</w:t>
            </w:r>
            <w:r>
              <w:t xml:space="preserve"> </w:t>
            </w:r>
            <w:r>
              <w:rPr>
                <w:spacing w:val="7"/>
              </w:rPr>
              <w:t>源社会保障行政部门</w:t>
            </w:r>
            <w:r>
              <w:rPr>
                <w:spacing w:val="-38"/>
              </w:rPr>
              <w:t xml:space="preserve"> </w:t>
            </w:r>
            <w:r>
              <w:rPr>
                <w:spacing w:val="7"/>
              </w:rPr>
              <w:t>、医疗保障行政部门监督检查或者</w:t>
            </w:r>
            <w:r>
              <w:rPr>
                <w:spacing w:val="6"/>
              </w:rPr>
              <w:t>谎报</w:t>
            </w:r>
            <w:r>
              <w:rPr>
                <w:spacing w:val="-15"/>
              </w:rPr>
              <w:t xml:space="preserve"> </w:t>
            </w:r>
            <w:r>
              <w:rPr>
                <w:spacing w:val="6"/>
              </w:rPr>
              <w:t>、瞒报有关情况的</w:t>
            </w:r>
            <w:r>
              <w:rPr>
                <w:spacing w:val="-38"/>
              </w:rPr>
              <w:t xml:space="preserve"> </w:t>
            </w:r>
            <w:r>
              <w:rPr>
                <w:spacing w:val="6"/>
              </w:rPr>
              <w:t>，</w:t>
            </w:r>
            <w:r>
              <w:rPr>
                <w:spacing w:val="-45"/>
              </w:rPr>
              <w:t xml:space="preserve"> </w:t>
            </w:r>
            <w:r>
              <w:rPr>
                <w:spacing w:val="6"/>
              </w:rPr>
              <w:t>由人力资源社会保障行政</w:t>
            </w:r>
            <w:r>
              <w:t xml:space="preserve"> </w:t>
            </w:r>
            <w:r>
              <w:rPr>
                <w:spacing w:val="7"/>
              </w:rPr>
              <w:t>部门、医疗保障行政部门按照各自职责责令改正 ，并可以约谈有关负责人</w:t>
            </w:r>
            <w:r>
              <w:rPr>
                <w:spacing w:val="-17"/>
              </w:rPr>
              <w:t xml:space="preserve"> </w:t>
            </w:r>
            <w:r>
              <w:rPr>
                <w:spacing w:val="7"/>
              </w:rPr>
              <w:t>；拒不改正的</w:t>
            </w:r>
            <w:r>
              <w:rPr>
                <w:spacing w:val="-45"/>
              </w:rPr>
              <w:t xml:space="preserve"> </w:t>
            </w:r>
            <w:r>
              <w:rPr>
                <w:spacing w:val="7"/>
              </w:rPr>
              <w:t>，处</w:t>
            </w:r>
            <w:r>
              <w:rPr>
                <w:rFonts w:ascii="Times New Roman" w:hAnsi="Times New Roman" w:eastAsia="Times New Roman" w:cs="Times New Roman"/>
                <w:spacing w:val="7"/>
              </w:rPr>
              <w:t>1</w:t>
            </w:r>
            <w:r>
              <w:rPr>
                <w:spacing w:val="7"/>
              </w:rPr>
              <w:t>万元以上</w:t>
            </w:r>
            <w:r>
              <w:rPr>
                <w:rFonts w:ascii="Times New Roman" w:hAnsi="Times New Roman" w:eastAsia="Times New Roman" w:cs="Times New Roman"/>
                <w:spacing w:val="7"/>
              </w:rPr>
              <w:t>5</w:t>
            </w:r>
            <w:r>
              <w:rPr>
                <w:spacing w:val="7"/>
              </w:rPr>
              <w:t>万</w:t>
            </w:r>
            <w:r>
              <w:t xml:space="preserve"> </w:t>
            </w:r>
            <w:r>
              <w:rPr>
                <w:spacing w:val="6"/>
              </w:rPr>
              <w:t>元以下的罚款。</w:t>
            </w:r>
          </w:p>
        </w:tc>
        <w:tc>
          <w:tcPr>
            <w:tcW w:w="1486"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916" w:hRule="atLeast"/>
        </w:trPr>
        <w:tc>
          <w:tcPr>
            <w:tcW w:w="495" w:type="dxa"/>
            <w:vAlign w:val="top"/>
          </w:tcPr>
          <w:p>
            <w:pPr>
              <w:spacing w:line="283" w:lineRule="auto"/>
              <w:rPr>
                <w:rFonts w:ascii="Arial"/>
                <w:sz w:val="21"/>
              </w:rPr>
            </w:pPr>
          </w:p>
          <w:p>
            <w:pPr>
              <w:spacing w:line="283" w:lineRule="auto"/>
              <w:rPr>
                <w:rFonts w:ascii="Arial"/>
                <w:sz w:val="21"/>
              </w:rPr>
            </w:pPr>
          </w:p>
          <w:p>
            <w:pPr>
              <w:spacing w:line="284" w:lineRule="auto"/>
              <w:rPr>
                <w:rFonts w:ascii="Arial"/>
                <w:sz w:val="21"/>
              </w:rPr>
            </w:pPr>
          </w:p>
          <w:p>
            <w:pPr>
              <w:spacing w:before="46" w:line="195" w:lineRule="auto"/>
              <w:ind w:left="180"/>
              <w:rPr>
                <w:rFonts w:hint="default" w:ascii="Times New Roman" w:hAnsi="Times New Roman" w:eastAsia="宋体" w:cs="Times New Roman"/>
                <w:sz w:val="16"/>
                <w:szCs w:val="16"/>
                <w:lang w:val="en-US" w:eastAsia="zh-CN"/>
              </w:rPr>
            </w:pPr>
            <w:r>
              <w:rPr>
                <w:rFonts w:hint="eastAsia" w:ascii="Times New Roman" w:hAnsi="Times New Roman" w:eastAsia="宋体" w:cs="Times New Roman"/>
                <w:spacing w:val="-6"/>
                <w:sz w:val="16"/>
                <w:szCs w:val="16"/>
                <w:lang w:val="en-US" w:eastAsia="zh-CN"/>
              </w:rPr>
              <w:t>11</w:t>
            </w:r>
          </w:p>
        </w:tc>
        <w:tc>
          <w:tcPr>
            <w:tcW w:w="1312" w:type="dxa"/>
            <w:vAlign w:val="top"/>
          </w:tcPr>
          <w:p>
            <w:pPr>
              <w:pStyle w:val="5"/>
              <w:spacing w:before="268" w:line="227" w:lineRule="auto"/>
              <w:ind w:left="60"/>
            </w:pPr>
            <w:r>
              <w:rPr>
                <w:spacing w:val="7"/>
              </w:rPr>
              <w:t>建立医疗卫生机</w:t>
            </w:r>
          </w:p>
          <w:p>
            <w:pPr>
              <w:pStyle w:val="5"/>
              <w:spacing w:before="9" w:line="228" w:lineRule="auto"/>
              <w:ind w:left="60"/>
            </w:pPr>
            <w:r>
              <w:rPr>
                <w:spacing w:val="8"/>
              </w:rPr>
              <w:t>构、人员等信用</w:t>
            </w:r>
          </w:p>
          <w:p>
            <w:pPr>
              <w:pStyle w:val="5"/>
              <w:spacing w:before="8" w:line="229" w:lineRule="auto"/>
              <w:ind w:left="57"/>
            </w:pPr>
            <w:r>
              <w:rPr>
                <w:spacing w:val="4"/>
              </w:rPr>
              <w:t>记录制度</w:t>
            </w:r>
            <w:r>
              <w:rPr>
                <w:spacing w:val="-42"/>
              </w:rPr>
              <w:t xml:space="preserve"> </w:t>
            </w:r>
            <w:r>
              <w:rPr>
                <w:spacing w:val="4"/>
              </w:rPr>
              <w:t>，纳入</w:t>
            </w:r>
          </w:p>
          <w:p>
            <w:pPr>
              <w:pStyle w:val="5"/>
              <w:spacing w:before="7" w:line="228" w:lineRule="auto"/>
              <w:ind w:left="58"/>
            </w:pPr>
            <w:r>
              <w:rPr>
                <w:spacing w:val="7"/>
              </w:rPr>
              <w:t>全国信用信息共</w:t>
            </w:r>
          </w:p>
          <w:p>
            <w:pPr>
              <w:pStyle w:val="5"/>
              <w:spacing w:before="9" w:line="228" w:lineRule="auto"/>
              <w:ind w:left="58"/>
            </w:pPr>
            <w:r>
              <w:rPr>
                <w:spacing w:val="9"/>
              </w:rPr>
              <w:t>享平台，按照国</w:t>
            </w:r>
          </w:p>
          <w:p>
            <w:pPr>
              <w:pStyle w:val="5"/>
              <w:spacing w:before="9" w:line="229" w:lineRule="auto"/>
              <w:ind w:left="59"/>
            </w:pPr>
            <w:r>
              <w:rPr>
                <w:spacing w:val="7"/>
              </w:rPr>
              <w:t>家规定实施联合</w:t>
            </w:r>
          </w:p>
          <w:p>
            <w:pPr>
              <w:pStyle w:val="5"/>
              <w:spacing w:before="8" w:line="231" w:lineRule="auto"/>
              <w:ind w:left="492"/>
            </w:pPr>
            <w:r>
              <w:rPr>
                <w:spacing w:val="2"/>
              </w:rPr>
              <w:t>惩戒</w:t>
            </w:r>
          </w:p>
        </w:tc>
        <w:tc>
          <w:tcPr>
            <w:tcW w:w="504" w:type="dxa"/>
            <w:vAlign w:val="top"/>
          </w:tcPr>
          <w:p>
            <w:pPr>
              <w:spacing w:line="312" w:lineRule="auto"/>
              <w:rPr>
                <w:rFonts w:ascii="Arial"/>
                <w:sz w:val="21"/>
              </w:rPr>
            </w:pPr>
          </w:p>
          <w:p>
            <w:pPr>
              <w:spacing w:line="313" w:lineRule="auto"/>
              <w:rPr>
                <w:rFonts w:ascii="Arial"/>
                <w:sz w:val="21"/>
              </w:rPr>
            </w:pPr>
          </w:p>
          <w:p>
            <w:pPr>
              <w:pStyle w:val="5"/>
              <w:spacing w:before="52" w:line="229" w:lineRule="auto"/>
              <w:ind w:left="83"/>
            </w:pPr>
            <w:r>
              <w:rPr>
                <w:spacing w:val="4"/>
              </w:rPr>
              <w:t>其他</w:t>
            </w:r>
          </w:p>
          <w:p>
            <w:pPr>
              <w:pStyle w:val="5"/>
              <w:spacing w:before="7" w:line="229" w:lineRule="auto"/>
              <w:ind w:left="85"/>
            </w:pPr>
            <w:r>
              <w:rPr>
                <w:spacing w:val="3"/>
              </w:rPr>
              <w:t>行政</w:t>
            </w:r>
          </w:p>
          <w:p>
            <w:pPr>
              <w:pStyle w:val="5"/>
              <w:spacing w:before="7" w:line="228" w:lineRule="auto"/>
              <w:ind w:left="83"/>
            </w:pPr>
            <w:r>
              <w:rPr>
                <w:spacing w:val="4"/>
              </w:rPr>
              <w:t>职权</w:t>
            </w:r>
          </w:p>
        </w:tc>
        <w:tc>
          <w:tcPr>
            <w:tcW w:w="1194" w:type="dxa"/>
            <w:vAlign w:val="top"/>
          </w:tcPr>
          <w:p>
            <w:pPr>
              <w:pStyle w:val="5"/>
              <w:spacing w:before="9" w:line="228" w:lineRule="auto"/>
              <w:ind w:left="87"/>
              <w:rPr>
                <w:spacing w:val="6"/>
              </w:rPr>
            </w:pPr>
          </w:p>
          <w:p>
            <w:pPr>
              <w:pStyle w:val="5"/>
              <w:spacing w:before="9" w:line="228" w:lineRule="auto"/>
              <w:ind w:left="87"/>
              <w:rPr>
                <w:rFonts w:hint="eastAsia" w:ascii="宋体" w:hAnsi="宋体" w:eastAsia="宋体" w:cs="宋体"/>
                <w:snapToGrid w:val="0"/>
                <w:color w:val="000000"/>
                <w:kern w:val="0"/>
                <w:sz w:val="16"/>
                <w:szCs w:val="16"/>
                <w:lang w:val="en-US" w:eastAsia="zh-CN" w:bidi="ar-SA"/>
              </w:rPr>
            </w:pPr>
            <w:r>
              <w:rPr>
                <w:rFonts w:hint="eastAsia"/>
                <w:spacing w:val="6"/>
                <w:lang w:eastAsia="zh-CN"/>
              </w:rPr>
              <w:t>湘</w:t>
            </w:r>
            <w:r>
              <w:rPr>
                <w:rFonts w:hint="eastAsia"/>
                <w:spacing w:val="6"/>
                <w:lang w:val="en-US" w:eastAsia="zh-CN"/>
              </w:rPr>
              <w:t>乡</w:t>
            </w:r>
            <w:r>
              <w:rPr>
                <w:rFonts w:hint="eastAsia" w:ascii="宋体" w:hAnsi="宋体" w:eastAsia="宋体" w:cs="宋体"/>
                <w:snapToGrid w:val="0"/>
                <w:color w:val="000000"/>
                <w:kern w:val="0"/>
                <w:sz w:val="16"/>
                <w:szCs w:val="16"/>
                <w:lang w:val="en-US" w:eastAsia="zh-CN" w:bidi="ar-SA"/>
              </w:rPr>
              <w:t>市医疗保障局</w:t>
            </w:r>
          </w:p>
          <w:p>
            <w:pPr>
              <w:pStyle w:val="5"/>
              <w:spacing w:before="9" w:line="239" w:lineRule="auto"/>
              <w:ind w:left="176" w:right="84" w:hanging="87"/>
            </w:pPr>
          </w:p>
        </w:tc>
        <w:tc>
          <w:tcPr>
            <w:tcW w:w="1446" w:type="dxa"/>
            <w:vAlign w:val="top"/>
          </w:tcPr>
          <w:p>
            <w:pPr>
              <w:spacing w:line="261" w:lineRule="auto"/>
              <w:rPr>
                <w:rFonts w:ascii="Arial"/>
                <w:sz w:val="21"/>
              </w:rPr>
            </w:pPr>
          </w:p>
          <w:p>
            <w:pPr>
              <w:pStyle w:val="5"/>
              <w:spacing w:before="9" w:line="228" w:lineRule="auto"/>
              <w:ind w:left="53"/>
            </w:pPr>
          </w:p>
          <w:p>
            <w:pPr>
              <w:pStyle w:val="5"/>
              <w:spacing w:before="8" w:line="228" w:lineRule="auto"/>
              <w:ind w:left="300"/>
            </w:pPr>
            <w:r>
              <w:rPr>
                <w:spacing w:val="7"/>
              </w:rPr>
              <w:t>基金监管股</w:t>
            </w:r>
          </w:p>
        </w:tc>
        <w:tc>
          <w:tcPr>
            <w:tcW w:w="8041" w:type="dxa"/>
            <w:vAlign w:val="top"/>
          </w:tcPr>
          <w:p>
            <w:pPr>
              <w:spacing w:line="419" w:lineRule="auto"/>
              <w:rPr>
                <w:rFonts w:ascii="Arial"/>
                <w:sz w:val="21"/>
              </w:rPr>
            </w:pPr>
          </w:p>
          <w:p>
            <w:pPr>
              <w:pStyle w:val="5"/>
              <w:spacing w:before="52" w:line="239" w:lineRule="auto"/>
              <w:ind w:left="25" w:right="135" w:firstLine="4"/>
            </w:pPr>
            <w:r>
              <w:rPr>
                <w:spacing w:val="7"/>
              </w:rPr>
              <w:t>《基本医疗卫生与健康促进法</w:t>
            </w:r>
            <w:r>
              <w:rPr>
                <w:spacing w:val="-15"/>
              </w:rPr>
              <w:t xml:space="preserve"> </w:t>
            </w:r>
            <w:r>
              <w:rPr>
                <w:spacing w:val="7"/>
              </w:rPr>
              <w:t>》第九十三条：</w:t>
            </w:r>
            <w:r>
              <w:rPr>
                <w:spacing w:val="-47"/>
              </w:rPr>
              <w:t xml:space="preserve"> </w:t>
            </w:r>
            <w:r>
              <w:rPr>
                <w:spacing w:val="7"/>
              </w:rPr>
              <w:t>县级以上人民政府卫生健康主管部门</w:t>
            </w:r>
            <w:r>
              <w:rPr>
                <w:spacing w:val="-15"/>
              </w:rPr>
              <w:t xml:space="preserve"> </w:t>
            </w:r>
            <w:r>
              <w:rPr>
                <w:spacing w:val="7"/>
              </w:rPr>
              <w:t>、医疗保障主管部门应</w:t>
            </w:r>
            <w:r>
              <w:t xml:space="preserve"> </w:t>
            </w:r>
            <w:r>
              <w:rPr>
                <w:spacing w:val="7"/>
              </w:rPr>
              <w:t>当建立医疗卫生机构</w:t>
            </w:r>
            <w:r>
              <w:rPr>
                <w:spacing w:val="-38"/>
              </w:rPr>
              <w:t xml:space="preserve"> </w:t>
            </w:r>
            <w:r>
              <w:rPr>
                <w:spacing w:val="7"/>
              </w:rPr>
              <w:t>、人员等信用记录制度</w:t>
            </w:r>
            <w:r>
              <w:rPr>
                <w:spacing w:val="-32"/>
              </w:rPr>
              <w:t xml:space="preserve"> </w:t>
            </w:r>
            <w:r>
              <w:rPr>
                <w:spacing w:val="7"/>
              </w:rPr>
              <w:t>，纳入全国信用信息共享</w:t>
            </w:r>
            <w:r>
              <w:rPr>
                <w:spacing w:val="6"/>
              </w:rPr>
              <w:t>平台</w:t>
            </w:r>
            <w:r>
              <w:rPr>
                <w:spacing w:val="-25"/>
              </w:rPr>
              <w:t xml:space="preserve"> </w:t>
            </w:r>
            <w:r>
              <w:rPr>
                <w:spacing w:val="6"/>
              </w:rPr>
              <w:t>，按照国家规定实施联合惩戒</w:t>
            </w:r>
            <w:r>
              <w:rPr>
                <w:spacing w:val="-22"/>
              </w:rPr>
              <w:t xml:space="preserve"> </w:t>
            </w:r>
            <w:r>
              <w:rPr>
                <w:spacing w:val="6"/>
              </w:rPr>
              <w:t>。</w:t>
            </w:r>
            <w:r>
              <w:t xml:space="preserve"> </w:t>
            </w:r>
            <w:r>
              <w:rPr>
                <w:spacing w:val="7"/>
              </w:rPr>
              <w:t>《医疗保障基金使用监督管理条例</w:t>
            </w:r>
            <w:r>
              <w:rPr>
                <w:spacing w:val="-23"/>
              </w:rPr>
              <w:t xml:space="preserve"> </w:t>
            </w:r>
            <w:r>
              <w:rPr>
                <w:spacing w:val="7"/>
              </w:rPr>
              <w:t>》第三十三条：</w:t>
            </w:r>
            <w:r>
              <w:rPr>
                <w:spacing w:val="-30"/>
              </w:rPr>
              <w:t xml:space="preserve"> </w:t>
            </w:r>
            <w:r>
              <w:rPr>
                <w:spacing w:val="7"/>
              </w:rPr>
              <w:t>国务院医疗保障行政部门应当建立定点医</w:t>
            </w:r>
            <w:r>
              <w:rPr>
                <w:spacing w:val="6"/>
              </w:rPr>
              <w:t>药机构 、人员</w:t>
            </w:r>
            <w:r>
              <w:t xml:space="preserve"> </w:t>
            </w:r>
            <w:r>
              <w:rPr>
                <w:spacing w:val="7"/>
              </w:rPr>
              <w:t>等信用管理制度</w:t>
            </w:r>
            <w:r>
              <w:rPr>
                <w:spacing w:val="-31"/>
              </w:rPr>
              <w:t xml:space="preserve"> </w:t>
            </w:r>
            <w:r>
              <w:rPr>
                <w:spacing w:val="7"/>
              </w:rPr>
              <w:t>，根据信用评价等级分级分类监督管理</w:t>
            </w:r>
            <w:r>
              <w:rPr>
                <w:spacing w:val="-13"/>
              </w:rPr>
              <w:t xml:space="preserve"> </w:t>
            </w:r>
            <w:r>
              <w:rPr>
                <w:spacing w:val="7"/>
              </w:rPr>
              <w:t>，将日常监督检查结果</w:t>
            </w:r>
            <w:r>
              <w:rPr>
                <w:spacing w:val="-35"/>
              </w:rPr>
              <w:t xml:space="preserve"> </w:t>
            </w:r>
            <w:r>
              <w:rPr>
                <w:spacing w:val="7"/>
              </w:rPr>
              <w:t>、行政处罚结果等情况纳入</w:t>
            </w:r>
            <w:r>
              <w:t xml:space="preserve"> </w:t>
            </w:r>
            <w:r>
              <w:rPr>
                <w:spacing w:val="7"/>
              </w:rPr>
              <w:t>全国信用信息共享平台和其他相关信息公示系统 ，按照国家有关规定实施惩戒</w:t>
            </w:r>
            <w:r>
              <w:rPr>
                <w:spacing w:val="-32"/>
              </w:rPr>
              <w:t xml:space="preserve"> </w:t>
            </w:r>
            <w:r>
              <w:rPr>
                <w:spacing w:val="7"/>
              </w:rPr>
              <w:t>。</w:t>
            </w:r>
          </w:p>
        </w:tc>
        <w:tc>
          <w:tcPr>
            <w:tcW w:w="1486" w:type="dxa"/>
            <w:vAlign w:val="top"/>
          </w:tcPr>
          <w:p>
            <w:pPr>
              <w:rPr>
                <w:rFonts w:ascii="Arial"/>
                <w:sz w:val="21"/>
              </w:rPr>
            </w:pPr>
          </w:p>
        </w:tc>
      </w:tr>
    </w:tbl>
    <w:p>
      <w:pPr>
        <w:rPr>
          <w:rFonts w:ascii="Arial"/>
          <w:sz w:val="21"/>
        </w:rPr>
      </w:pPr>
    </w:p>
    <w:sectPr>
      <w:pgSz w:w="16834" w:h="11909"/>
      <w:pgMar w:top="1012" w:right="1267" w:bottom="0" w:left="1077"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val="1"/>
  <w:documentProtection w:enforcement="0"/>
  <w:characterSpacingControl w:val="doNotCompress"/>
  <w:compat>
    <w:spaceForUL/>
    <w:ulTrailSpace/>
    <w:useFELayout/>
    <w:compatSetting w:name="compatibilityMode" w:uri="http://schemas.microsoft.com/office/word" w:val="14"/>
  </w:compat>
  <w:rsids>
    <w:rsidRoot w:val="00000000"/>
    <w:rsid w:val="01703F5A"/>
    <w:rsid w:val="0B717E55"/>
    <w:rsid w:val="313A293C"/>
    <w:rsid w:val="40263F84"/>
    <w:rsid w:val="59CF0730"/>
    <w:rsid w:val="6B12647B"/>
    <w:rsid w:val="720C12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table" w:customStyle="1" w:styleId="4">
    <w:name w:val="Table Normal"/>
    <w:semiHidden/>
    <w:unhideWhenUsed/>
    <w:qFormat/>
    <w:uiPriority w:val="0"/>
    <w:tblPr>
      <w:tblLayout w:type="fixed"/>
      <w:tblCellMar>
        <w:top w:w="0" w:type="dxa"/>
        <w:left w:w="0" w:type="dxa"/>
        <w:bottom w:w="0" w:type="dxa"/>
        <w:right w:w="0" w:type="dxa"/>
      </w:tblCellMar>
    </w:tblPr>
  </w:style>
  <w:style w:type="paragraph" w:customStyle="1" w:styleId="5">
    <w:name w:val="Table Text"/>
    <w:basedOn w:val="1"/>
    <w:semiHidden/>
    <w:qFormat/>
    <w:uiPriority w:val="0"/>
    <w:rPr>
      <w:rFonts w:ascii="宋体" w:hAnsi="宋体" w:eastAsia="宋体" w:cs="宋体"/>
      <w:sz w:val="16"/>
      <w:szCs w:val="16"/>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21</TotalTime>
  <ScaleCrop>false</ScaleCrop>
  <LinksUpToDate>false</LinksUpToDate>
  <Application>WPS Office_11.3.0.8775_F1E327BC-269C-435d-A152-05C5408002CA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2025-01-23T16:17:00Z</dcterms:created>
  <dc:creator>xjkp</dc:creator>
  <cp:lastModifiedBy>Administrator</cp:lastModifiedBy>
  <cp:lastPrinted>2025-04-11T06:50:55Z</cp:lastPrinted>
  <dcterms:modified xsi:type="dcterms:W3CDTF">2025-04-11T07:02:02Z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2025-04-11T10:18:31Z</vt:filetime>
  </property>
  <property fmtid="{D5CDD505-2E9C-101B-9397-08002B2CF9AE}" pid="4" name="KSOProductBuildVer">
    <vt:lpwstr>2052-11.3.0.8775</vt:lpwstr>
  </property>
</Properties>
</file>