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25556C">
      <w:pPr>
        <w:spacing w:line="287" w:lineRule="auto"/>
        <w:rPr>
          <w:rFonts w:ascii="Arial"/>
          <w:sz w:val="21"/>
        </w:rPr>
      </w:pPr>
    </w:p>
    <w:p w14:paraId="639CAC8B">
      <w:pPr>
        <w:spacing w:before="411" w:line="218" w:lineRule="auto"/>
        <w:ind w:left="1463"/>
        <w:rPr>
          <w:rFonts w:ascii="宋体" w:hAnsi="宋体" w:eastAsia="宋体" w:cs="宋体"/>
          <w:b/>
          <w:bCs/>
          <w:spacing w:val="11"/>
          <w:sz w:val="58"/>
          <w:szCs w:val="58"/>
        </w:rPr>
      </w:pPr>
    </w:p>
    <w:p w14:paraId="348F5140">
      <w:pPr>
        <w:spacing w:before="411" w:line="218" w:lineRule="auto"/>
        <w:ind w:left="1463"/>
        <w:rPr>
          <w:rFonts w:ascii="宋体" w:hAnsi="宋体" w:eastAsia="宋体" w:cs="宋体"/>
          <w:b/>
          <w:bCs/>
          <w:spacing w:val="11"/>
          <w:sz w:val="58"/>
          <w:szCs w:val="58"/>
        </w:rPr>
      </w:pPr>
    </w:p>
    <w:p w14:paraId="26D1AA2D">
      <w:pPr>
        <w:spacing w:before="411" w:line="218" w:lineRule="auto"/>
        <w:ind w:left="1463"/>
        <w:rPr>
          <w:rFonts w:ascii="宋体" w:hAnsi="宋体" w:eastAsia="宋体" w:cs="宋体"/>
          <w:sz w:val="58"/>
          <w:szCs w:val="58"/>
        </w:rPr>
      </w:pPr>
      <w:r>
        <w:rPr>
          <w:rFonts w:ascii="宋体" w:hAnsi="宋体" w:eastAsia="宋体" w:cs="宋体"/>
          <w:b/>
          <w:bCs/>
          <w:spacing w:val="11"/>
          <w:sz w:val="58"/>
          <w:szCs w:val="58"/>
        </w:rPr>
        <w:t>整体支出绩效自评报告</w:t>
      </w:r>
    </w:p>
    <w:p w14:paraId="798682CC">
      <w:pPr>
        <w:spacing w:line="309" w:lineRule="auto"/>
      </w:pPr>
    </w:p>
    <w:p w14:paraId="1F3564B0">
      <w:pPr>
        <w:spacing w:line="310" w:lineRule="auto"/>
      </w:pPr>
    </w:p>
    <w:p w14:paraId="6B3FA804">
      <w:pPr>
        <w:spacing w:line="244" w:lineRule="auto"/>
      </w:pPr>
    </w:p>
    <w:p w14:paraId="3B9FC615">
      <w:pPr>
        <w:spacing w:line="244" w:lineRule="auto"/>
      </w:pPr>
    </w:p>
    <w:p w14:paraId="0E504B9B">
      <w:pPr>
        <w:spacing w:line="244" w:lineRule="auto"/>
      </w:pPr>
    </w:p>
    <w:p w14:paraId="0F4C83F5">
      <w:pPr>
        <w:spacing w:line="244" w:lineRule="auto"/>
      </w:pPr>
    </w:p>
    <w:p w14:paraId="270B5E83">
      <w:pPr>
        <w:spacing w:line="244" w:lineRule="auto"/>
      </w:pPr>
    </w:p>
    <w:p w14:paraId="71273B4B">
      <w:pPr>
        <w:spacing w:line="244" w:lineRule="auto"/>
      </w:pPr>
    </w:p>
    <w:p w14:paraId="692C57AD">
      <w:pPr>
        <w:spacing w:line="244" w:lineRule="auto"/>
      </w:pPr>
    </w:p>
    <w:p w14:paraId="7E3CAFC3">
      <w:pPr>
        <w:spacing w:line="244" w:lineRule="auto"/>
      </w:pPr>
    </w:p>
    <w:p w14:paraId="7D698E0D">
      <w:pPr>
        <w:spacing w:line="244" w:lineRule="auto"/>
      </w:pPr>
    </w:p>
    <w:p w14:paraId="2232E24A">
      <w:pPr>
        <w:spacing w:line="244" w:lineRule="auto"/>
      </w:pPr>
    </w:p>
    <w:p w14:paraId="586B0EA9">
      <w:pPr>
        <w:spacing w:line="244" w:lineRule="auto"/>
      </w:pPr>
    </w:p>
    <w:p w14:paraId="70B8FD00">
      <w:pPr>
        <w:spacing w:line="244" w:lineRule="auto"/>
      </w:pPr>
    </w:p>
    <w:p w14:paraId="536779D6">
      <w:pPr>
        <w:spacing w:line="244" w:lineRule="auto"/>
      </w:pPr>
    </w:p>
    <w:p w14:paraId="0872D024">
      <w:pPr>
        <w:spacing w:line="244" w:lineRule="auto"/>
      </w:pPr>
    </w:p>
    <w:p w14:paraId="55D3178C">
      <w:pPr>
        <w:spacing w:line="244" w:lineRule="auto"/>
      </w:pPr>
    </w:p>
    <w:p w14:paraId="344CD370">
      <w:pPr>
        <w:spacing w:line="244" w:lineRule="auto"/>
      </w:pPr>
    </w:p>
    <w:p w14:paraId="6D3D3263">
      <w:pPr>
        <w:spacing w:line="244" w:lineRule="auto"/>
      </w:pPr>
    </w:p>
    <w:p w14:paraId="32DF7425">
      <w:pPr>
        <w:spacing w:line="244" w:lineRule="auto"/>
      </w:pPr>
    </w:p>
    <w:p w14:paraId="0ABE6F68">
      <w:pPr>
        <w:spacing w:line="244" w:lineRule="auto"/>
      </w:pPr>
    </w:p>
    <w:p w14:paraId="450F5031">
      <w:pPr>
        <w:spacing w:line="244" w:lineRule="auto"/>
      </w:pPr>
    </w:p>
    <w:p w14:paraId="2FA55CB1">
      <w:pPr>
        <w:spacing w:line="244" w:lineRule="auto"/>
      </w:pPr>
    </w:p>
    <w:p w14:paraId="2FEB3C36">
      <w:pPr>
        <w:spacing w:line="244" w:lineRule="auto"/>
      </w:pPr>
    </w:p>
    <w:p w14:paraId="694BE322">
      <w:pPr>
        <w:spacing w:line="244" w:lineRule="auto"/>
      </w:pPr>
    </w:p>
    <w:p w14:paraId="51E010A4">
      <w:pPr>
        <w:spacing w:before="117" w:line="225" w:lineRule="auto"/>
        <w:ind w:firstLine="1288" w:firstLineChars="300"/>
        <w:rPr>
          <w:rFonts w:ascii="楷体" w:hAnsi="楷体" w:eastAsia="楷体" w:cs="楷体"/>
          <w:b/>
          <w:bCs/>
          <w:spacing w:val="34"/>
          <w:sz w:val="36"/>
          <w:szCs w:val="36"/>
        </w:rPr>
      </w:pPr>
    </w:p>
    <w:p w14:paraId="0000D8F5">
      <w:pPr>
        <w:spacing w:before="117" w:line="225" w:lineRule="auto"/>
        <w:ind w:firstLine="1288" w:firstLineChars="300"/>
        <w:rPr>
          <w:rFonts w:ascii="楷体" w:hAnsi="楷体" w:eastAsia="楷体" w:cs="楷体"/>
          <w:b/>
          <w:bCs/>
          <w:spacing w:val="34"/>
          <w:sz w:val="36"/>
          <w:szCs w:val="36"/>
        </w:rPr>
      </w:pPr>
    </w:p>
    <w:p w14:paraId="613D6FB5">
      <w:pPr>
        <w:spacing w:before="117" w:line="225" w:lineRule="auto"/>
        <w:ind w:firstLine="1288" w:firstLineChars="300"/>
        <w:rPr>
          <w:rFonts w:ascii="楷体" w:hAnsi="楷体" w:eastAsia="楷体" w:cs="楷体"/>
          <w:b/>
          <w:bCs/>
          <w:spacing w:val="34"/>
          <w:sz w:val="36"/>
          <w:szCs w:val="36"/>
        </w:rPr>
      </w:pPr>
    </w:p>
    <w:p w14:paraId="073F4760">
      <w:pPr>
        <w:spacing w:before="117" w:line="225" w:lineRule="auto"/>
        <w:ind w:firstLine="1288" w:firstLineChars="300"/>
        <w:rPr>
          <w:rFonts w:ascii="楷体" w:hAnsi="楷体" w:eastAsia="楷体" w:cs="楷体"/>
          <w:b/>
          <w:bCs/>
          <w:spacing w:val="34"/>
          <w:sz w:val="36"/>
          <w:szCs w:val="36"/>
        </w:rPr>
      </w:pPr>
    </w:p>
    <w:p w14:paraId="1F9B0545">
      <w:pPr>
        <w:spacing w:before="117" w:line="225" w:lineRule="auto"/>
        <w:ind w:firstLine="1288" w:firstLineChars="300"/>
        <w:rPr>
          <w:rFonts w:ascii="楷体" w:hAnsi="楷体" w:eastAsia="楷体" w:cs="楷体"/>
          <w:b/>
          <w:bCs/>
          <w:spacing w:val="34"/>
          <w:sz w:val="36"/>
          <w:szCs w:val="36"/>
        </w:rPr>
      </w:pPr>
    </w:p>
    <w:p w14:paraId="14018B05">
      <w:pPr>
        <w:spacing w:before="117" w:line="225" w:lineRule="auto"/>
        <w:ind w:firstLine="1288" w:firstLineChars="300"/>
        <w:rPr>
          <w:rFonts w:ascii="楷体" w:hAnsi="楷体" w:eastAsia="楷体" w:cs="楷体"/>
          <w:b/>
          <w:bCs/>
          <w:spacing w:val="34"/>
          <w:sz w:val="36"/>
          <w:szCs w:val="36"/>
        </w:rPr>
      </w:pPr>
    </w:p>
    <w:p w14:paraId="13735CCD">
      <w:pPr>
        <w:jc w:val="center"/>
        <w:rPr>
          <w:rFonts w:ascii="黑体" w:hAnsi="黑体" w:eastAsia="黑体" w:cs="黑体"/>
          <w:bCs/>
          <w:color w:val="auto"/>
          <w:sz w:val="44"/>
          <w:szCs w:val="44"/>
        </w:rPr>
      </w:pPr>
      <w:r>
        <w:rPr>
          <w:rFonts w:ascii="楷体" w:hAnsi="楷体" w:eastAsia="楷体" w:cs="楷体"/>
          <w:b/>
          <w:bCs/>
          <w:spacing w:val="34"/>
          <w:sz w:val="36"/>
          <w:szCs w:val="36"/>
        </w:rPr>
        <w:t>单位名称(盖章):</w:t>
      </w:r>
      <w:r>
        <w:rPr>
          <w:rFonts w:hint="eastAsia" w:ascii="楷体" w:hAnsi="楷体" w:eastAsia="楷体" w:cs="楷体"/>
          <w:b/>
          <w:bCs/>
          <w:spacing w:val="34"/>
          <w:sz w:val="36"/>
          <w:szCs w:val="36"/>
          <w:lang w:eastAsia="zh-CN"/>
        </w:rPr>
        <w:t>湘乡市壶天镇人民政府</w:t>
      </w:r>
      <w:r>
        <w:rPr>
          <w:rFonts w:hint="eastAsia" w:ascii="黑体" w:hAnsi="黑体" w:eastAsia="黑体" w:cs="黑体"/>
          <w:bCs/>
          <w:color w:val="auto"/>
          <w:sz w:val="44"/>
          <w:szCs w:val="44"/>
          <w:lang w:eastAsia="zh-CN"/>
        </w:rPr>
        <w:t>2024</w:t>
      </w:r>
      <w:r>
        <w:rPr>
          <w:rFonts w:hint="eastAsia" w:ascii="黑体" w:hAnsi="黑体" w:eastAsia="黑体" w:cs="黑体"/>
          <w:bCs/>
          <w:color w:val="auto"/>
          <w:sz w:val="44"/>
          <w:szCs w:val="44"/>
        </w:rPr>
        <w:t>年</w:t>
      </w:r>
    </w:p>
    <w:p w14:paraId="628D2384">
      <w:pPr>
        <w:jc w:val="center"/>
        <w:rPr>
          <w:rFonts w:ascii="黑体" w:hAnsi="黑体" w:eastAsia="黑体" w:cs="黑体"/>
          <w:bCs/>
          <w:color w:val="auto"/>
          <w:sz w:val="44"/>
          <w:szCs w:val="44"/>
        </w:rPr>
      </w:pPr>
    </w:p>
    <w:p w14:paraId="2F7451E6">
      <w:pPr>
        <w:jc w:val="center"/>
        <w:rPr>
          <w:rFonts w:ascii="黑体" w:hAnsi="黑体" w:eastAsia="黑体" w:cs="黑体"/>
          <w:bCs/>
          <w:color w:val="auto"/>
          <w:sz w:val="44"/>
          <w:szCs w:val="44"/>
        </w:rPr>
      </w:pPr>
    </w:p>
    <w:p w14:paraId="145CDFF2">
      <w:pPr>
        <w:jc w:val="center"/>
        <w:rPr>
          <w:rFonts w:ascii="黑体" w:hAnsi="黑体" w:eastAsia="黑体" w:cs="黑体"/>
          <w:bCs/>
          <w:color w:val="auto"/>
          <w:sz w:val="44"/>
          <w:szCs w:val="44"/>
          <w:lang w:eastAsia="zh-CN"/>
        </w:rPr>
      </w:pPr>
      <w:r>
        <w:rPr>
          <w:rFonts w:hint="eastAsia" w:ascii="黑体" w:hAnsi="黑体" w:eastAsia="黑体" w:cs="黑体"/>
          <w:bCs/>
          <w:color w:val="auto"/>
          <w:sz w:val="44"/>
          <w:szCs w:val="44"/>
          <w:lang w:eastAsia="zh-CN"/>
        </w:rPr>
        <w:t>2024年</w:t>
      </w:r>
      <w:r>
        <w:rPr>
          <w:rFonts w:hint="eastAsia" w:ascii="黑体" w:hAnsi="黑体" w:eastAsia="黑体" w:cs="黑体"/>
          <w:bCs/>
          <w:color w:val="auto"/>
          <w:sz w:val="44"/>
          <w:szCs w:val="44"/>
        </w:rPr>
        <w:t>度</w:t>
      </w:r>
      <w:r>
        <w:rPr>
          <w:rFonts w:hint="eastAsia" w:ascii="黑体" w:hAnsi="黑体" w:eastAsia="黑体" w:cs="黑体"/>
          <w:bCs/>
          <w:color w:val="auto"/>
          <w:sz w:val="44"/>
          <w:szCs w:val="44"/>
          <w:lang w:eastAsia="zh-CN"/>
        </w:rPr>
        <w:t>湘乡市壶天镇人民政府</w:t>
      </w:r>
    </w:p>
    <w:p w14:paraId="289CC6CC">
      <w:pPr>
        <w:spacing w:before="117" w:line="225" w:lineRule="auto"/>
        <w:ind w:firstLine="1320" w:firstLineChars="300"/>
        <w:jc w:val="center"/>
        <w:rPr>
          <w:rFonts w:ascii="楷体" w:hAnsi="楷体" w:eastAsia="楷体" w:cs="楷体"/>
          <w:b/>
          <w:bCs/>
          <w:spacing w:val="34"/>
          <w:sz w:val="36"/>
          <w:szCs w:val="36"/>
          <w:lang w:eastAsia="zh-CN"/>
        </w:rPr>
      </w:pPr>
      <w:r>
        <w:rPr>
          <w:rFonts w:hint="eastAsia" w:ascii="黑体" w:hAnsi="黑体" w:eastAsia="黑体" w:cs="黑体"/>
          <w:bCs/>
          <w:color w:val="auto"/>
          <w:sz w:val="44"/>
          <w:szCs w:val="44"/>
        </w:rPr>
        <w:t>整体支出绩效自评报告</w:t>
      </w:r>
    </w:p>
    <w:p w14:paraId="49972369">
      <w:pPr>
        <w:widowControl w:val="0"/>
        <w:kinsoku/>
        <w:autoSpaceDE/>
        <w:autoSpaceDN/>
        <w:adjustRightInd/>
        <w:snapToGrid/>
        <w:spacing w:line="600" w:lineRule="exact"/>
        <w:ind w:firstLine="640" w:firstLineChars="200"/>
        <w:jc w:val="both"/>
        <w:textAlignment w:val="auto"/>
        <w:rPr>
          <w:rFonts w:ascii="仿宋_GB2312" w:hAnsi="仿宋_GB2312" w:eastAsia="仿宋_GB2312" w:cs="仿宋_GB2312"/>
          <w:snapToGrid/>
          <w:color w:val="auto"/>
          <w:sz w:val="32"/>
          <w:szCs w:val="32"/>
          <w:lang w:eastAsia="zh-CN"/>
        </w:rPr>
      </w:pPr>
      <w:r>
        <w:rPr>
          <w:rFonts w:hint="eastAsia" w:ascii="仿宋_GB2312" w:hAnsi="仿宋_GB2312" w:eastAsia="仿宋_GB2312" w:cs="仿宋_GB2312"/>
          <w:snapToGrid/>
          <w:color w:val="auto"/>
          <w:sz w:val="32"/>
          <w:szCs w:val="32"/>
          <w:lang w:eastAsia="zh-CN"/>
        </w:rPr>
        <w:t>为贯彻落实党中央、国务院“全面实施预算绩效管理”要求，强化支出责任意识，提高财政资金使用效益和管理水平，根据《湘乡市财政局关于全面做好2025年预算绩效管理工作的通知》（湘乡财绩</w:t>
      </w:r>
      <w:r>
        <w:rPr>
          <w:rFonts w:hint="eastAsia" w:ascii="仿宋_GB2312" w:hAnsi="仿宋_GB2312" w:eastAsia="仿宋_GB2312" w:cs="仿宋_GB2312"/>
          <w:snapToGrid/>
          <w:color w:val="auto"/>
          <w:kern w:val="2"/>
          <w:sz w:val="32"/>
          <w:szCs w:val="32"/>
        </w:rPr>
        <w:t>〔</w:t>
      </w:r>
      <w:r>
        <w:rPr>
          <w:rFonts w:hint="eastAsia" w:ascii="仿宋_GB2312" w:hAnsi="仿宋_GB2312" w:eastAsia="仿宋_GB2312" w:cs="仿宋_GB2312"/>
          <w:snapToGrid/>
          <w:color w:val="auto"/>
          <w:kern w:val="2"/>
          <w:sz w:val="32"/>
          <w:szCs w:val="32"/>
          <w:lang w:eastAsia="zh-CN"/>
        </w:rPr>
        <w:t>2025</w:t>
      </w:r>
      <w:r>
        <w:rPr>
          <w:rFonts w:hint="eastAsia" w:ascii="仿宋_GB2312" w:hAnsi="仿宋_GB2312" w:eastAsia="仿宋_GB2312" w:cs="仿宋_GB2312"/>
          <w:snapToGrid/>
          <w:color w:val="auto"/>
          <w:kern w:val="2"/>
          <w:sz w:val="32"/>
          <w:szCs w:val="32"/>
        </w:rPr>
        <w:t>〕</w:t>
      </w:r>
      <w:r>
        <w:rPr>
          <w:rFonts w:hint="eastAsia" w:ascii="仿宋_GB2312" w:hAnsi="仿宋_GB2312" w:eastAsia="仿宋_GB2312" w:cs="仿宋_GB2312"/>
          <w:snapToGrid/>
          <w:color w:val="auto"/>
          <w:sz w:val="32"/>
          <w:szCs w:val="32"/>
          <w:lang w:eastAsia="zh-CN"/>
        </w:rPr>
        <w:t>2号）要求，我镇认真组织开展了2024年度部门整体支出绩效自评工作，现将有关情况报告如下：</w:t>
      </w:r>
    </w:p>
    <w:p w14:paraId="2F75F98F">
      <w:pPr>
        <w:spacing w:before="101" w:line="221" w:lineRule="auto"/>
        <w:ind w:firstLine="299" w:firstLineChars="100"/>
        <w:outlineLvl w:val="2"/>
        <w:rPr>
          <w:rFonts w:ascii="黑体" w:hAnsi="黑体" w:eastAsia="黑体" w:cs="黑体"/>
          <w:sz w:val="31"/>
          <w:szCs w:val="31"/>
        </w:rPr>
      </w:pPr>
      <w:r>
        <w:rPr>
          <w:rFonts w:ascii="黑体" w:hAnsi="黑体" w:eastAsia="黑体" w:cs="黑体"/>
          <w:b/>
          <w:bCs/>
          <w:spacing w:val="-6"/>
          <w:sz w:val="31"/>
          <w:szCs w:val="31"/>
        </w:rPr>
        <w:t>一</w:t>
      </w:r>
      <w:r>
        <w:rPr>
          <w:rFonts w:ascii="黑体" w:hAnsi="黑体" w:eastAsia="黑体" w:cs="黑体"/>
          <w:spacing w:val="-87"/>
          <w:sz w:val="31"/>
          <w:szCs w:val="31"/>
        </w:rPr>
        <w:t xml:space="preserve"> </w:t>
      </w:r>
      <w:r>
        <w:rPr>
          <w:rFonts w:ascii="黑体" w:hAnsi="黑体" w:eastAsia="黑体" w:cs="黑体"/>
          <w:b/>
          <w:bCs/>
          <w:spacing w:val="-6"/>
          <w:sz w:val="31"/>
          <w:szCs w:val="31"/>
        </w:rPr>
        <w:t>、部门概况</w:t>
      </w:r>
    </w:p>
    <w:p w14:paraId="57AE1ACE">
      <w:pPr>
        <w:numPr>
          <w:ilvl w:val="0"/>
          <w:numId w:val="1"/>
        </w:numPr>
        <w:spacing w:before="147" w:line="224" w:lineRule="auto"/>
        <w:ind w:left="774"/>
        <w:rPr>
          <w:rFonts w:ascii="楷体" w:hAnsi="楷体" w:eastAsia="楷体" w:cs="楷体"/>
          <w:b/>
          <w:bCs/>
          <w:spacing w:val="8"/>
          <w:sz w:val="35"/>
          <w:szCs w:val="35"/>
        </w:rPr>
      </w:pPr>
      <w:r>
        <w:rPr>
          <w:rFonts w:ascii="楷体" w:hAnsi="楷体" w:eastAsia="楷体" w:cs="楷体"/>
          <w:b/>
          <w:bCs/>
          <w:spacing w:val="8"/>
          <w:sz w:val="35"/>
          <w:szCs w:val="35"/>
        </w:rPr>
        <w:t>部门基本情况。</w:t>
      </w:r>
    </w:p>
    <w:p w14:paraId="042AAC48">
      <w:pPr>
        <w:spacing w:before="147" w:line="224" w:lineRule="auto"/>
        <w:ind w:firstLine="643" w:firstLineChars="200"/>
        <w:rPr>
          <w:rFonts w:ascii="楷体" w:hAnsi="楷体" w:eastAsia="楷体" w:cs="楷体"/>
          <w:b/>
          <w:bCs/>
          <w:spacing w:val="8"/>
          <w:sz w:val="35"/>
          <w:szCs w:val="35"/>
        </w:rPr>
      </w:pPr>
      <w:r>
        <w:rPr>
          <w:rFonts w:hint="eastAsia" w:ascii="仿宋_GB2312" w:hAnsi="仿宋_GB2312" w:eastAsia="仿宋_GB2312" w:cs="仿宋_GB2312"/>
          <w:b/>
          <w:bCs/>
          <w:color w:val="auto"/>
          <w:sz w:val="32"/>
          <w:szCs w:val="32"/>
          <w:lang w:eastAsia="zh-CN"/>
        </w:rPr>
        <w:t>1.</w:t>
      </w:r>
      <w:r>
        <w:rPr>
          <w:rFonts w:hint="eastAsia" w:ascii="仿宋_GB2312" w:hAnsi="仿宋_GB2312" w:eastAsia="仿宋_GB2312" w:cs="仿宋_GB2312"/>
          <w:b/>
          <w:bCs/>
          <w:color w:val="auto"/>
          <w:sz w:val="32"/>
          <w:szCs w:val="32"/>
        </w:rPr>
        <w:t>机构设置及人员情况</w:t>
      </w:r>
    </w:p>
    <w:p w14:paraId="56A22258">
      <w:pPr>
        <w:pStyle w:val="3"/>
        <w:spacing w:before="97" w:line="360" w:lineRule="auto"/>
        <w:ind w:right="313" w:firstLine="640" w:firstLineChars="200"/>
        <w:rPr>
          <w:rFonts w:ascii="仿宋_GB2312" w:hAnsi="仿宋_GB2312" w:eastAsia="仿宋_GB2312" w:cs="仿宋_GB2312"/>
          <w:snapToGrid/>
          <w:color w:val="auto"/>
          <w:lang w:eastAsia="zh-CN"/>
        </w:rPr>
      </w:pPr>
      <w:r>
        <w:rPr>
          <w:rFonts w:ascii="仿宋_GB2312" w:hAnsi="仿宋_GB2312"/>
          <w:shd w:val="clear" w:color="auto" w:fill="FFFFFF"/>
        </w:rPr>
        <w:t>壶天镇人民政府属于湘乡市下辖的基层国家行政机关，行使壶天镇的行政管理职能</w:t>
      </w:r>
      <w:r>
        <w:rPr>
          <w:rFonts w:hint="eastAsia" w:ascii="仿宋_GB2312" w:hAnsi="仿宋_GB2312"/>
          <w:shd w:val="clear" w:color="auto" w:fill="FFFFFF"/>
          <w:lang w:eastAsia="zh-CN"/>
        </w:rPr>
        <w:t>。</w:t>
      </w:r>
      <w:r>
        <w:rPr>
          <w:rFonts w:ascii="仿宋_GB2312" w:hAnsi="仿宋_GB2312"/>
          <w:shd w:val="clear" w:color="auto" w:fill="FFFFFF"/>
        </w:rPr>
        <w:t>设置党政机构4个：党政办公室、党建办公室、经济发展办公室、平安法冶和应急</w:t>
      </w:r>
      <w:r>
        <w:rPr>
          <w:rFonts w:hint="eastAsia" w:ascii="仿宋_GB2312" w:hAnsi="仿宋_GB2312"/>
          <w:shd w:val="clear" w:color="auto" w:fill="FFFFFF"/>
          <w:lang w:eastAsia="zh-CN"/>
        </w:rPr>
        <w:t>管理</w:t>
      </w:r>
      <w:r>
        <w:rPr>
          <w:rFonts w:ascii="仿宋_GB2312" w:hAnsi="仿宋_GB2312"/>
          <w:shd w:val="clear" w:color="auto" w:fill="FFFFFF"/>
        </w:rPr>
        <w:t>办公室；设置直属副科级公益一类事业机构1个：农业综合服务中心；设置公益一类事业机构5个：生态事务中心、社会事务综合服务中心、文化综合服务中心、退役军人服务站、综合行政执法大队。财政所更名为财政办公室。人武部维持原有不变。人大、纪检监察和群众团体等组织按有关规定设置。湘乡市壶天镇人民政府共有编制岗位104人，实有人数11</w:t>
      </w:r>
      <w:r>
        <w:rPr>
          <w:rFonts w:hint="eastAsia" w:ascii="仿宋_GB2312" w:hAnsi="仿宋_GB2312"/>
          <w:shd w:val="clear" w:color="auto" w:fill="FFFFFF"/>
          <w:lang w:val="en-US" w:eastAsia="zh-CN"/>
        </w:rPr>
        <w:t>0</w:t>
      </w:r>
      <w:r>
        <w:rPr>
          <w:rFonts w:ascii="仿宋_GB2312" w:hAnsi="仿宋_GB2312"/>
          <w:shd w:val="clear" w:color="auto" w:fill="FFFFFF"/>
        </w:rPr>
        <w:t>人</w:t>
      </w:r>
      <w:r>
        <w:rPr>
          <w:rFonts w:hint="eastAsia" w:ascii="仿宋_GB2312" w:hAnsi="仿宋_GB2312"/>
          <w:shd w:val="clear" w:color="auto" w:fill="FFFFFF"/>
          <w:lang w:eastAsia="zh-CN"/>
        </w:rPr>
        <w:t>，</w:t>
      </w:r>
      <w:r>
        <w:rPr>
          <w:rFonts w:hint="eastAsia" w:ascii="仿宋_GB2312" w:hAnsi="仿宋_GB2312" w:eastAsia="仿宋_GB2312" w:cs="仿宋_GB2312"/>
          <w:snapToGrid/>
          <w:color w:val="auto"/>
          <w:lang w:eastAsia="zh-CN"/>
        </w:rPr>
        <w:t>在职人员控制率1</w:t>
      </w:r>
      <w:r>
        <w:rPr>
          <w:rFonts w:hint="eastAsia" w:ascii="仿宋_GB2312" w:hAnsi="仿宋_GB2312" w:eastAsia="仿宋_GB2312" w:cs="仿宋_GB2312"/>
          <w:snapToGrid/>
          <w:color w:val="auto"/>
          <w:lang w:val="en-US" w:eastAsia="zh-CN"/>
        </w:rPr>
        <w:t>07.84</w:t>
      </w:r>
      <w:r>
        <w:rPr>
          <w:rFonts w:hint="eastAsia" w:ascii="仿宋_GB2312" w:hAnsi="仿宋_GB2312" w:eastAsia="仿宋_GB2312" w:cs="仿宋_GB2312"/>
          <w:snapToGrid/>
          <w:color w:val="auto"/>
          <w:lang w:eastAsia="zh-CN"/>
        </w:rPr>
        <w:t>%。</w:t>
      </w:r>
    </w:p>
    <w:p w14:paraId="26B6751F">
      <w:pPr>
        <w:spacing w:line="600" w:lineRule="exact"/>
        <w:ind w:firstLine="643" w:firstLineChars="200"/>
        <w:rPr>
          <w:rFonts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lang w:eastAsia="zh-CN"/>
        </w:rPr>
        <w:t>2</w:t>
      </w:r>
      <w:r>
        <w:rPr>
          <w:rFonts w:hint="eastAsia" w:ascii="仿宋_GB2312" w:hAnsi="仿宋_GB2312" w:eastAsia="仿宋_GB2312" w:cs="仿宋_GB2312"/>
          <w:b/>
          <w:bCs/>
          <w:color w:val="auto"/>
          <w:sz w:val="32"/>
          <w:szCs w:val="32"/>
        </w:rPr>
        <w:t>.</w:t>
      </w:r>
      <w:r>
        <w:rPr>
          <w:rFonts w:hint="eastAsia" w:ascii="仿宋_GB2312" w:hAnsi="仿宋_GB2312" w:eastAsia="仿宋_GB2312" w:cs="仿宋_GB2312"/>
          <w:b/>
          <w:bCs/>
          <w:color w:val="auto"/>
          <w:sz w:val="32"/>
          <w:szCs w:val="32"/>
          <w:lang w:eastAsia="zh-CN"/>
        </w:rPr>
        <w:t>部门</w:t>
      </w:r>
      <w:r>
        <w:rPr>
          <w:rFonts w:hint="eastAsia" w:ascii="仿宋_GB2312" w:hAnsi="仿宋_GB2312" w:eastAsia="仿宋_GB2312" w:cs="仿宋_GB2312"/>
          <w:b/>
          <w:bCs/>
          <w:color w:val="auto"/>
          <w:sz w:val="32"/>
          <w:szCs w:val="32"/>
        </w:rPr>
        <w:t>职能职责</w:t>
      </w:r>
    </w:p>
    <w:p w14:paraId="0B007CD0">
      <w:pPr>
        <w:spacing w:line="360" w:lineRule="auto"/>
        <w:ind w:firstLine="640" w:firstLineChars="200"/>
        <w:rPr>
          <w:rFonts w:hint="eastAsia" w:ascii="仿宋_GB2312" w:hAnsi="仿宋_GB2312" w:eastAsia="仿宋" w:cs="仿宋"/>
          <w:sz w:val="32"/>
          <w:szCs w:val="32"/>
          <w:shd w:val="clear" w:color="auto" w:fill="FFFFFF"/>
        </w:rPr>
      </w:pPr>
      <w:r>
        <w:rPr>
          <w:rFonts w:ascii="仿宋_GB2312" w:hAnsi="仿宋_GB2312" w:eastAsia="仿宋" w:cs="仿宋"/>
          <w:sz w:val="32"/>
          <w:szCs w:val="32"/>
          <w:shd w:val="clear" w:color="auto" w:fill="FFFFFF"/>
        </w:rPr>
        <w:t>根据《中共湘潭市委办公室湘潭市人民政府办公室关于 印发〈湘乡市机构改革方案〉的通知》(潭办〔2024〕8号) 文件精神，湘乡市壶天镇人民政府的主要职能</w:t>
      </w:r>
      <w:r>
        <w:rPr>
          <w:rFonts w:hint="eastAsia" w:ascii="仿宋_GB2312" w:hAnsi="仿宋_GB2312" w:eastAsia="仿宋" w:cs="仿宋"/>
          <w:sz w:val="32"/>
          <w:szCs w:val="32"/>
          <w:shd w:val="clear" w:color="auto" w:fill="FFFFFF"/>
          <w:lang w:eastAsia="zh-CN"/>
        </w:rPr>
        <w:t>有</w:t>
      </w:r>
      <w:r>
        <w:rPr>
          <w:rFonts w:ascii="仿宋_GB2312" w:hAnsi="仿宋_GB2312" w:eastAsia="仿宋" w:cs="仿宋"/>
          <w:sz w:val="32"/>
          <w:szCs w:val="32"/>
          <w:shd w:val="clear" w:color="auto" w:fill="FFFFFF"/>
        </w:rPr>
        <w:t>：</w:t>
      </w:r>
    </w:p>
    <w:p w14:paraId="1401891C">
      <w:pPr>
        <w:pStyle w:val="3"/>
        <w:spacing w:before="25" w:line="360" w:lineRule="auto"/>
        <w:ind w:right="60" w:firstLine="654"/>
        <w:rPr>
          <w:rFonts w:hint="eastAsia" w:ascii="仿宋_GB2312" w:hAnsi="仿宋_GB2312"/>
          <w:shd w:val="clear" w:color="auto" w:fill="FFFFFF"/>
        </w:rPr>
      </w:pPr>
      <w:r>
        <w:rPr>
          <w:rFonts w:ascii="仿宋_GB2312" w:hAnsi="仿宋_GB2312"/>
          <w:shd w:val="clear" w:color="auto" w:fill="FFFFFF"/>
        </w:rPr>
        <w:t>1.党政办公室。主要承担党委、政府日常事务，负责综合协调、文电会务、督查考核、文秘信息、保密、档案、依法行政、信息安全及机关行政后勤管理等工作。负责宣传、统战及工会、共青团、妇联等群众团体相关工作。</w:t>
      </w:r>
    </w:p>
    <w:p w14:paraId="4930634A">
      <w:pPr>
        <w:pStyle w:val="3"/>
        <w:spacing w:before="97" w:line="340" w:lineRule="auto"/>
        <w:ind w:right="313" w:firstLine="640" w:firstLineChars="200"/>
        <w:rPr>
          <w:sz w:val="30"/>
          <w:szCs w:val="30"/>
        </w:rPr>
      </w:pPr>
      <w:r>
        <w:rPr>
          <w:rFonts w:ascii="仿宋_GB2312" w:hAnsi="仿宋_GB2312"/>
          <w:shd w:val="clear" w:color="auto" w:fill="FFFFFF"/>
        </w:rPr>
        <w:t>2.党建办公室。负责基层党建工作和“两企三新”党建工作的组织推动、业务指导、督促落实和综合协调等工作。负责基层 党组织建设和党员队伍的教育管理工作。负责组织、编制、人事 及老干等工作</w:t>
      </w:r>
      <w:r>
        <w:rPr>
          <w:rFonts w:hint="eastAsia" w:ascii="仿宋_GB2312" w:hAnsi="仿宋_GB2312"/>
          <w:shd w:val="clear" w:color="auto" w:fill="FFFFFF"/>
          <w:lang w:eastAsia="zh-CN"/>
        </w:rPr>
        <w:t>。</w:t>
      </w:r>
      <w:r>
        <w:rPr>
          <w:rFonts w:ascii="仿宋_GB2312" w:hAnsi="仿宋_GB2312"/>
          <w:shd w:val="clear" w:color="auto" w:fill="FFFFFF"/>
        </w:rPr>
        <w:t>负责推进党建引领基层治理和基层政权建设有关工作。负责基层党的代表大会和选举党代表以及党代表日常管理服务有关工作。负责村干部队伍和后备干部队伍建设，指导村(社区)开展“两委”换届选举工作。指导社会工作人才队伍建设，统筹志愿服务工作。负责基层党风廉政建设有关工作，督促落实 以党建促乡村振兴等工作。</w:t>
      </w:r>
    </w:p>
    <w:p w14:paraId="3F5BFE04">
      <w:pPr>
        <w:pStyle w:val="3"/>
        <w:spacing w:before="97" w:line="340" w:lineRule="auto"/>
        <w:ind w:right="313" w:firstLine="640" w:firstLineChars="200"/>
        <w:rPr>
          <w:rFonts w:hint="eastAsia" w:ascii="仿宋_GB2312" w:hAnsi="仿宋_GB2312"/>
          <w:shd w:val="clear" w:color="auto" w:fill="FFFFFF"/>
        </w:rPr>
      </w:pPr>
      <w:r>
        <w:rPr>
          <w:rFonts w:ascii="仿宋_GB2312" w:hAnsi="仿宋_GB2312"/>
          <w:shd w:val="clear" w:color="auto" w:fill="FFFFFF"/>
        </w:rPr>
        <w:t>3.经济发展办公室。负责拟订经济社会发展规划及组织实施。 承担产业发展、科技工信、交通运输、商贸流通、招商引资、企业服务、审计、统计等方面工作。承担市场监管有关方面的指导协调职责。</w:t>
      </w:r>
    </w:p>
    <w:p w14:paraId="5C7F655E">
      <w:pPr>
        <w:pStyle w:val="3"/>
        <w:spacing w:before="97" w:line="340" w:lineRule="auto"/>
        <w:ind w:right="313" w:firstLine="640" w:firstLineChars="200"/>
        <w:rPr>
          <w:rFonts w:hint="eastAsia" w:ascii="仿宋_GB2312" w:hAnsi="仿宋_GB2312"/>
          <w:shd w:val="clear" w:color="auto" w:fill="FFFFFF"/>
        </w:rPr>
      </w:pPr>
      <w:r>
        <w:rPr>
          <w:rFonts w:ascii="仿宋_GB2312" w:hAnsi="仿宋_GB2312"/>
          <w:shd w:val="clear" w:color="auto" w:fill="FFFFFF"/>
        </w:rPr>
        <w:t>4.平安法治和应急管理办公室。负责社会治安综合治理、平安创建、信访维稳、网格化管理等工作，指导协调民事纠纷调解 处理工作；负责安全生产监督检查，协助上级有关部门依法履行安全生产监督管理职责；负责防汛抗旱、抗洪抢险、抗震救灾、森林防火等应急救援和防灾减灾工作。</w:t>
      </w:r>
    </w:p>
    <w:p w14:paraId="7D0CCDBD">
      <w:pPr>
        <w:pStyle w:val="3"/>
        <w:spacing w:before="97" w:line="340" w:lineRule="auto"/>
        <w:ind w:right="313" w:firstLine="640" w:firstLineChars="200"/>
        <w:rPr>
          <w:rFonts w:hint="eastAsia" w:ascii="仿宋_GB2312" w:hAnsi="仿宋_GB2312"/>
          <w:shd w:val="clear" w:color="auto" w:fill="FFFFFF"/>
        </w:rPr>
      </w:pPr>
      <w:r>
        <w:rPr>
          <w:rFonts w:ascii="仿宋_GB2312" w:hAnsi="仿宋_GB2312"/>
          <w:shd w:val="clear" w:color="auto" w:fill="FFFFFF"/>
        </w:rPr>
        <w:t>5.农业综合服务中心。负责农业、乡村振兴、林业、水利等方面工作。</w:t>
      </w:r>
    </w:p>
    <w:p w14:paraId="3A937C7F">
      <w:pPr>
        <w:pStyle w:val="3"/>
        <w:spacing w:before="97" w:line="340" w:lineRule="auto"/>
        <w:ind w:right="313" w:firstLine="640" w:firstLineChars="200"/>
        <w:rPr>
          <w:rFonts w:hint="eastAsia" w:ascii="仿宋_GB2312" w:hAnsi="仿宋_GB2312"/>
          <w:shd w:val="clear" w:color="auto" w:fill="FFFFFF"/>
        </w:rPr>
      </w:pPr>
      <w:r>
        <w:rPr>
          <w:rFonts w:ascii="仿宋_GB2312" w:hAnsi="仿宋_GB2312"/>
          <w:shd w:val="clear" w:color="auto" w:fill="FFFFFF"/>
        </w:rPr>
        <w:t xml:space="preserve">6.生态事务中心。按照管理权限负责生态环境保护、自然资 源和村镇建设管理等方面工作。监督、指导公共基础设施建设等。        </w:t>
      </w:r>
    </w:p>
    <w:p w14:paraId="60C132FA">
      <w:pPr>
        <w:pStyle w:val="3"/>
        <w:spacing w:before="97" w:line="340" w:lineRule="auto"/>
        <w:ind w:right="313" w:firstLine="640" w:firstLineChars="200"/>
        <w:rPr>
          <w:rFonts w:hint="eastAsia" w:ascii="仿宋_GB2312" w:hAnsi="仿宋_GB2312"/>
          <w:shd w:val="clear" w:color="auto" w:fill="FFFFFF"/>
        </w:rPr>
      </w:pPr>
      <w:r>
        <w:rPr>
          <w:rFonts w:ascii="仿宋_GB2312" w:hAnsi="仿宋_GB2312"/>
          <w:shd w:val="clear" w:color="auto" w:fill="FFFFFF"/>
        </w:rPr>
        <w:t>7.社会事务综合服务中心。负责民政、医疗保障、社会保障、教育、卫生健康、助残、数据管理和政务服务等方面工作。</w:t>
      </w:r>
    </w:p>
    <w:p w14:paraId="2D4C4E04">
      <w:pPr>
        <w:pStyle w:val="3"/>
        <w:spacing w:before="97" w:line="340" w:lineRule="auto"/>
        <w:ind w:right="313" w:firstLine="640" w:firstLineChars="200"/>
        <w:rPr>
          <w:rFonts w:hint="eastAsia" w:ascii="仿宋_GB2312" w:hAnsi="仿宋_GB2312"/>
          <w:shd w:val="clear" w:color="auto" w:fill="FFFFFF"/>
        </w:rPr>
      </w:pPr>
      <w:r>
        <w:rPr>
          <w:rFonts w:ascii="仿宋_GB2312" w:hAnsi="仿宋_GB2312"/>
          <w:shd w:val="clear" w:color="auto" w:fill="FFFFFF"/>
        </w:rPr>
        <w:t>8.文化综合服务中心。负责文化、旅游、广电、体育等方面工作。</w:t>
      </w:r>
    </w:p>
    <w:p w14:paraId="6CACE1BA">
      <w:pPr>
        <w:pStyle w:val="3"/>
        <w:spacing w:before="97" w:line="340" w:lineRule="auto"/>
        <w:ind w:right="313" w:firstLine="640" w:firstLineChars="200"/>
        <w:rPr>
          <w:rFonts w:hint="eastAsia" w:ascii="仿宋_GB2312" w:hAnsi="仿宋_GB2312"/>
          <w:shd w:val="clear" w:color="auto" w:fill="FFFFFF"/>
        </w:rPr>
      </w:pPr>
      <w:r>
        <w:rPr>
          <w:rFonts w:ascii="仿宋_GB2312" w:hAnsi="仿宋_GB2312"/>
          <w:shd w:val="clear" w:color="auto" w:fill="FFFFFF"/>
        </w:rPr>
        <w:t>9.退役军人服务站。负责退役军人基础数据采集、创业就业、申诉维权、社会保障、信息宣传等工作。</w:t>
      </w:r>
    </w:p>
    <w:p w14:paraId="04DF8C0F">
      <w:pPr>
        <w:pStyle w:val="3"/>
        <w:spacing w:before="97" w:line="340" w:lineRule="auto"/>
        <w:ind w:right="313" w:firstLine="640" w:firstLineChars="200"/>
        <w:rPr>
          <w:rFonts w:hint="eastAsia" w:ascii="仿宋_GB2312" w:hAnsi="仿宋_GB2312"/>
          <w:shd w:val="clear" w:color="auto" w:fill="FFFFFF"/>
        </w:rPr>
      </w:pPr>
      <w:r>
        <w:rPr>
          <w:rFonts w:ascii="仿宋_GB2312" w:hAnsi="仿宋_GB2312"/>
          <w:shd w:val="clear" w:color="auto" w:fill="FFFFFF"/>
        </w:rPr>
        <w:t>10.综合行政执法大队。以乡镇名义，行使乡镇和相关主管部门授权乡镇实施的行政处罚权及相应行政检查权、行政强制权，承担行政处罚案件办理及相关监管工作。</w:t>
      </w:r>
    </w:p>
    <w:p w14:paraId="4F1549FA">
      <w:pPr>
        <w:pStyle w:val="3"/>
        <w:spacing w:before="97" w:line="340" w:lineRule="auto"/>
        <w:ind w:right="313" w:firstLine="640" w:firstLineChars="200"/>
        <w:rPr>
          <w:rFonts w:ascii="楷体" w:hAnsi="楷体" w:eastAsia="楷体" w:cs="楷体"/>
          <w:b/>
          <w:bCs/>
          <w:spacing w:val="8"/>
          <w:sz w:val="35"/>
          <w:szCs w:val="35"/>
        </w:rPr>
      </w:pPr>
      <w:r>
        <w:rPr>
          <w:rFonts w:ascii="仿宋_GB2312" w:hAnsi="仿宋_GB2312"/>
          <w:shd w:val="clear" w:color="auto" w:fill="FFFFFF"/>
        </w:rPr>
        <w:t>财政所更名为财政办公室。人武部维持原有不变。人大、纪检监察和群众团体等组织按有关规定设置。</w:t>
      </w:r>
    </w:p>
    <w:p w14:paraId="300A69EB">
      <w:pPr>
        <w:widowControl w:val="0"/>
        <w:kinsoku/>
        <w:autoSpaceDE/>
        <w:autoSpaceDN/>
        <w:adjustRightInd/>
        <w:snapToGrid/>
        <w:spacing w:line="600" w:lineRule="exact"/>
        <w:ind w:firstLine="643" w:firstLineChars="200"/>
        <w:jc w:val="both"/>
        <w:textAlignment w:val="auto"/>
        <w:rPr>
          <w:rFonts w:ascii="楷体" w:hAnsi="楷体" w:eastAsia="楷体" w:cs="楷体"/>
          <w:b/>
          <w:bCs/>
          <w:spacing w:val="8"/>
          <w:sz w:val="32"/>
          <w:szCs w:val="32"/>
          <w:lang w:eastAsia="zh-CN"/>
        </w:rPr>
      </w:pPr>
      <w:r>
        <w:rPr>
          <w:rFonts w:hint="eastAsia" w:ascii="楷体" w:hAnsi="楷体" w:eastAsia="楷体" w:cs="楷体"/>
          <w:b/>
          <w:color w:val="auto"/>
          <w:sz w:val="32"/>
          <w:szCs w:val="32"/>
          <w:lang w:eastAsia="zh-CN"/>
        </w:rPr>
        <w:t>部门</w:t>
      </w:r>
      <w:r>
        <w:rPr>
          <w:rFonts w:hint="eastAsia" w:ascii="楷体" w:hAnsi="楷体" w:eastAsia="楷体" w:cs="楷体"/>
          <w:b/>
          <w:color w:val="auto"/>
          <w:sz w:val="32"/>
          <w:szCs w:val="32"/>
        </w:rPr>
        <w:t>整体支出规模、使用方向、涉及范围</w:t>
      </w:r>
      <w:r>
        <w:rPr>
          <w:rFonts w:hint="eastAsia" w:ascii="楷体" w:hAnsi="楷体" w:eastAsia="楷体" w:cs="楷体"/>
          <w:b/>
          <w:color w:val="auto"/>
          <w:sz w:val="32"/>
          <w:szCs w:val="32"/>
          <w:lang w:eastAsia="zh-CN"/>
        </w:rPr>
        <w:t>。</w:t>
      </w:r>
    </w:p>
    <w:p w14:paraId="577128A5">
      <w:pPr>
        <w:widowControl w:val="0"/>
        <w:kinsoku/>
        <w:autoSpaceDE/>
        <w:autoSpaceDN/>
        <w:adjustRightInd/>
        <w:snapToGrid/>
        <w:spacing w:line="600" w:lineRule="exact"/>
        <w:ind w:firstLine="640" w:firstLineChars="200"/>
        <w:jc w:val="both"/>
        <w:textAlignment w:val="auto"/>
        <w:rPr>
          <w:rFonts w:ascii="仿宋_GB2312" w:hAnsi="仿宋_GB2312" w:eastAsia="仿宋_GB2312" w:cs="仿宋_GB2312"/>
          <w:snapToGrid/>
          <w:color w:val="auto"/>
          <w:sz w:val="32"/>
          <w:szCs w:val="32"/>
          <w:lang w:eastAsia="zh-CN"/>
        </w:rPr>
      </w:pPr>
      <w:r>
        <w:rPr>
          <w:rFonts w:hint="eastAsia" w:ascii="仿宋_GB2312" w:hAnsi="仿宋_GB2312" w:eastAsia="仿宋_GB2312" w:cs="仿宋_GB2312"/>
          <w:snapToGrid/>
          <w:color w:val="auto"/>
          <w:sz w:val="32"/>
          <w:szCs w:val="32"/>
          <w:lang w:eastAsia="zh-CN"/>
        </w:rPr>
        <w:t>根据部门主要工作职责，2024年部门整体支出主要使用方向、内容及资金情况如下：</w:t>
      </w:r>
    </w:p>
    <w:p w14:paraId="4E2F3B8B">
      <w:pPr>
        <w:widowControl w:val="0"/>
        <w:kinsoku/>
        <w:autoSpaceDE/>
        <w:autoSpaceDN/>
        <w:adjustRightInd/>
        <w:snapToGrid/>
        <w:spacing w:line="600" w:lineRule="exact"/>
        <w:ind w:firstLine="640" w:firstLineChars="200"/>
        <w:jc w:val="both"/>
        <w:textAlignment w:val="auto"/>
        <w:rPr>
          <w:rFonts w:ascii="仿宋_GB2312" w:hAnsi="仿宋_GB2312" w:eastAsia="仿宋_GB2312" w:cs="仿宋_GB2312"/>
          <w:snapToGrid/>
          <w:color w:val="auto"/>
          <w:sz w:val="32"/>
          <w:szCs w:val="32"/>
          <w:lang w:eastAsia="zh-CN"/>
        </w:rPr>
      </w:pPr>
      <w:r>
        <w:rPr>
          <w:rFonts w:hint="eastAsia" w:ascii="仿宋_GB2312" w:hAnsi="仿宋_GB2312" w:eastAsia="仿宋_GB2312" w:cs="仿宋_GB2312"/>
          <w:snapToGrid/>
          <w:color w:val="auto"/>
          <w:sz w:val="32"/>
          <w:szCs w:val="32"/>
          <w:lang w:eastAsia="zh-CN"/>
        </w:rPr>
        <w:t>基本支出（一般公共预算收入2842.99万元，上年结转结余1856.19万元）：主要为保障政府、村级组织运转完成日常工作任务而发生的人员经费和办公费、印刷费、水电费、办公设备购置等支出。</w:t>
      </w:r>
    </w:p>
    <w:p w14:paraId="1A96BDC5">
      <w:pPr>
        <w:spacing w:before="147" w:line="224" w:lineRule="auto"/>
        <w:rPr>
          <w:rFonts w:ascii="楷体" w:hAnsi="楷体" w:eastAsia="楷体" w:cs="楷体"/>
          <w:b/>
          <w:bCs/>
          <w:spacing w:val="8"/>
          <w:sz w:val="35"/>
          <w:szCs w:val="35"/>
        </w:rPr>
      </w:pPr>
    </w:p>
    <w:p w14:paraId="11B51E36">
      <w:pPr>
        <w:pStyle w:val="4"/>
        <w:ind w:left="774"/>
      </w:pPr>
    </w:p>
    <w:p w14:paraId="3202BC03">
      <w:pPr>
        <w:widowControl w:val="0"/>
        <w:numPr>
          <w:ilvl w:val="0"/>
          <w:numId w:val="2"/>
        </w:numPr>
        <w:kinsoku/>
        <w:autoSpaceDE/>
        <w:autoSpaceDN/>
        <w:adjustRightInd/>
        <w:snapToGrid/>
        <w:spacing w:line="600" w:lineRule="exact"/>
        <w:ind w:firstLine="666" w:firstLineChars="200"/>
        <w:jc w:val="both"/>
        <w:textAlignment w:val="auto"/>
        <w:rPr>
          <w:rFonts w:ascii="黑体" w:hAnsi="黑体" w:eastAsia="黑体" w:cs="黑体"/>
          <w:b/>
          <w:bCs/>
          <w:spacing w:val="11"/>
          <w:sz w:val="31"/>
          <w:szCs w:val="31"/>
        </w:rPr>
      </w:pPr>
      <w:r>
        <w:rPr>
          <w:rFonts w:ascii="黑体" w:hAnsi="黑体" w:eastAsia="黑体" w:cs="黑体"/>
          <w:b/>
          <w:bCs/>
          <w:spacing w:val="11"/>
          <w:sz w:val="31"/>
          <w:szCs w:val="31"/>
        </w:rPr>
        <w:t>一般公共预算支出情况</w:t>
      </w:r>
    </w:p>
    <w:p w14:paraId="6DCAF951">
      <w:pPr>
        <w:widowControl w:val="0"/>
        <w:kinsoku/>
        <w:autoSpaceDE/>
        <w:autoSpaceDN/>
        <w:adjustRightInd/>
        <w:snapToGrid/>
        <w:spacing w:line="600" w:lineRule="exact"/>
        <w:ind w:firstLine="640" w:firstLineChars="200"/>
        <w:jc w:val="both"/>
        <w:textAlignment w:val="auto"/>
        <w:rPr>
          <w:rFonts w:ascii="仿宋_GB2312" w:hAnsi="仿宋_GB2312" w:eastAsia="仿宋_GB2312" w:cs="仿宋_GB2312"/>
          <w:snapToGrid/>
          <w:color w:val="auto"/>
          <w:sz w:val="32"/>
          <w:szCs w:val="32"/>
          <w:lang w:eastAsia="zh-CN"/>
        </w:rPr>
      </w:pPr>
      <w:r>
        <w:rPr>
          <w:rFonts w:hint="eastAsia" w:ascii="仿宋_GB2312" w:hAnsi="仿宋_GB2312" w:eastAsia="仿宋_GB2312" w:cs="仿宋_GB2312"/>
          <w:snapToGrid/>
          <w:color w:val="auto"/>
          <w:sz w:val="32"/>
          <w:szCs w:val="32"/>
          <w:lang w:eastAsia="zh-CN"/>
        </w:rPr>
        <w:t>根据我镇2024年人大预算批复报告，批复我镇2024年一般公共预算收入2956.28万元。2024年基本支出年初预算数3234.56万元，（</w:t>
      </w:r>
      <w:r>
        <w:rPr>
          <w:rFonts w:ascii="仿宋" w:hAnsi="仿宋" w:eastAsia="仿宋" w:cs="仿宋"/>
          <w:spacing w:val="9"/>
          <w:sz w:val="31"/>
          <w:szCs w:val="31"/>
        </w:rPr>
        <w:t>包含上解支出390万元</w:t>
      </w:r>
      <w:r>
        <w:rPr>
          <w:rFonts w:hint="eastAsia" w:ascii="仿宋" w:hAnsi="仿宋" w:eastAsia="仿宋" w:cs="仿宋"/>
          <w:spacing w:val="9"/>
          <w:sz w:val="31"/>
          <w:szCs w:val="31"/>
          <w:lang w:eastAsia="zh-CN"/>
        </w:rPr>
        <w:t>）</w:t>
      </w:r>
      <w:r>
        <w:rPr>
          <w:rFonts w:ascii="仿宋" w:hAnsi="仿宋" w:eastAsia="仿宋" w:cs="仿宋"/>
          <w:spacing w:val="9"/>
          <w:sz w:val="31"/>
          <w:szCs w:val="31"/>
        </w:rPr>
        <w:t>，</w:t>
      </w:r>
      <w:r>
        <w:rPr>
          <w:rFonts w:hint="eastAsia" w:ascii="仿宋_GB2312" w:hAnsi="仿宋_GB2312" w:eastAsia="仿宋_GB2312" w:cs="仿宋_GB2312"/>
          <w:snapToGrid/>
          <w:color w:val="auto"/>
          <w:sz w:val="32"/>
          <w:szCs w:val="32"/>
          <w:lang w:eastAsia="zh-CN"/>
        </w:rPr>
        <w:t>预算调整241.72万元，调整后实际预算数3476.28万元</w:t>
      </w:r>
      <w:r>
        <w:rPr>
          <w:rFonts w:hint="eastAsia" w:ascii="仿宋" w:hAnsi="仿宋" w:eastAsia="仿宋" w:cs="仿宋"/>
          <w:spacing w:val="9"/>
          <w:sz w:val="31"/>
          <w:szCs w:val="31"/>
          <w:lang w:eastAsia="zh-CN"/>
        </w:rPr>
        <w:t>。</w:t>
      </w:r>
    </w:p>
    <w:p w14:paraId="1BD58459">
      <w:pPr>
        <w:spacing w:before="180" w:line="221" w:lineRule="auto"/>
        <w:ind w:left="654"/>
        <w:outlineLvl w:val="2"/>
        <w:rPr>
          <w:rFonts w:ascii="黑体" w:hAnsi="黑体" w:eastAsia="黑体" w:cs="黑体"/>
          <w:sz w:val="31"/>
          <w:szCs w:val="31"/>
        </w:rPr>
      </w:pPr>
    </w:p>
    <w:p w14:paraId="0E5E6B45">
      <w:pPr>
        <w:spacing w:before="178" w:line="360" w:lineRule="auto"/>
        <w:ind w:left="774"/>
        <w:outlineLvl w:val="2"/>
        <w:rPr>
          <w:rFonts w:ascii="楷体" w:hAnsi="楷体" w:eastAsia="楷体" w:cs="楷体"/>
          <w:sz w:val="31"/>
          <w:szCs w:val="31"/>
        </w:rPr>
      </w:pPr>
      <w:r>
        <w:rPr>
          <w:rFonts w:ascii="楷体" w:hAnsi="楷体" w:eastAsia="楷体" w:cs="楷体"/>
          <w:b/>
          <w:bCs/>
          <w:spacing w:val="15"/>
          <w:sz w:val="31"/>
          <w:szCs w:val="31"/>
        </w:rPr>
        <w:t>(</w:t>
      </w:r>
      <w:r>
        <w:rPr>
          <w:rFonts w:ascii="楷体" w:hAnsi="楷体" w:eastAsia="楷体" w:cs="楷体"/>
          <w:spacing w:val="-82"/>
          <w:sz w:val="31"/>
          <w:szCs w:val="31"/>
        </w:rPr>
        <w:t xml:space="preserve"> </w:t>
      </w:r>
      <w:r>
        <w:rPr>
          <w:rFonts w:ascii="楷体" w:hAnsi="楷体" w:eastAsia="楷体" w:cs="楷体"/>
          <w:b/>
          <w:bCs/>
          <w:spacing w:val="15"/>
          <w:sz w:val="31"/>
          <w:szCs w:val="31"/>
        </w:rPr>
        <w:t>一</w:t>
      </w:r>
      <w:r>
        <w:rPr>
          <w:rFonts w:ascii="楷体" w:hAnsi="楷体" w:eastAsia="楷体" w:cs="楷体"/>
          <w:spacing w:val="-92"/>
          <w:sz w:val="31"/>
          <w:szCs w:val="31"/>
        </w:rPr>
        <w:t xml:space="preserve"> </w:t>
      </w:r>
      <w:r>
        <w:rPr>
          <w:rFonts w:ascii="楷体" w:hAnsi="楷体" w:eastAsia="楷体" w:cs="楷体"/>
          <w:b/>
          <w:bCs/>
          <w:spacing w:val="15"/>
          <w:sz w:val="31"/>
          <w:szCs w:val="31"/>
        </w:rPr>
        <w:t>)基本支出</w:t>
      </w:r>
    </w:p>
    <w:p w14:paraId="045C5205">
      <w:pPr>
        <w:widowControl w:val="0"/>
        <w:kinsoku/>
        <w:autoSpaceDE/>
        <w:autoSpaceDN/>
        <w:adjustRightInd/>
        <w:snapToGrid/>
        <w:spacing w:line="600" w:lineRule="exact"/>
        <w:ind w:firstLine="643" w:firstLineChars="200"/>
        <w:jc w:val="both"/>
        <w:textAlignment w:val="auto"/>
        <w:rPr>
          <w:rFonts w:ascii="仿宋_GB2312" w:hAnsi="仿宋_GB2312" w:eastAsia="仿宋_GB2312" w:cs="仿宋_GB2312"/>
          <w:b/>
          <w:bCs/>
          <w:snapToGrid/>
          <w:color w:val="auto"/>
          <w:sz w:val="32"/>
          <w:szCs w:val="32"/>
          <w:lang w:eastAsia="zh-CN"/>
        </w:rPr>
      </w:pPr>
      <w:r>
        <w:rPr>
          <w:rFonts w:hint="eastAsia" w:ascii="仿宋_GB2312" w:hAnsi="仿宋_GB2312" w:eastAsia="仿宋_GB2312" w:cs="仿宋_GB2312"/>
          <w:b/>
          <w:bCs/>
          <w:snapToGrid/>
          <w:color w:val="auto"/>
          <w:sz w:val="32"/>
          <w:szCs w:val="32"/>
          <w:lang w:eastAsia="zh-CN"/>
        </w:rPr>
        <w:t>1.基本支出预、决算情况</w:t>
      </w:r>
    </w:p>
    <w:p w14:paraId="48D7C1FF">
      <w:pPr>
        <w:widowControl w:val="0"/>
        <w:kinsoku/>
        <w:autoSpaceDE/>
        <w:autoSpaceDN/>
        <w:adjustRightInd/>
        <w:snapToGrid/>
        <w:spacing w:line="600" w:lineRule="exact"/>
        <w:ind w:firstLine="656" w:firstLineChars="200"/>
        <w:jc w:val="both"/>
        <w:textAlignment w:val="auto"/>
        <w:rPr>
          <w:rFonts w:ascii="仿宋_GB2312" w:hAnsi="仿宋_GB2312" w:eastAsia="仿宋_GB2312" w:cs="仿宋_GB2312"/>
          <w:snapToGrid/>
          <w:color w:val="auto"/>
          <w:sz w:val="32"/>
          <w:szCs w:val="32"/>
          <w:lang w:eastAsia="zh-CN"/>
        </w:rPr>
      </w:pPr>
      <w:r>
        <w:rPr>
          <w:rFonts w:ascii="仿宋" w:hAnsi="仿宋" w:eastAsia="仿宋" w:cs="仿宋"/>
          <w:spacing w:val="9"/>
          <w:sz w:val="31"/>
          <w:szCs w:val="31"/>
        </w:rPr>
        <w:t>2024年年初总支出预算数3234.56万元。其中：一般公共预算支出2844.56万元。</w:t>
      </w:r>
      <w:r>
        <w:rPr>
          <w:rFonts w:hint="eastAsia" w:ascii="仿宋_GB2312" w:hAnsi="仿宋_GB2312" w:eastAsia="仿宋_GB2312" w:cs="仿宋_GB2312"/>
          <w:snapToGrid/>
          <w:color w:val="auto"/>
          <w:sz w:val="32"/>
          <w:szCs w:val="32"/>
          <w:lang w:eastAsia="zh-CN"/>
        </w:rPr>
        <w:t>调整后实际预算数3086.28万元，（不</w:t>
      </w:r>
      <w:r>
        <w:rPr>
          <w:rFonts w:ascii="仿宋" w:hAnsi="仿宋" w:eastAsia="仿宋" w:cs="仿宋"/>
          <w:spacing w:val="9"/>
          <w:sz w:val="31"/>
          <w:szCs w:val="31"/>
        </w:rPr>
        <w:t>包含上解支出390万元</w:t>
      </w:r>
      <w:r>
        <w:rPr>
          <w:rFonts w:hint="eastAsia" w:ascii="仿宋" w:hAnsi="仿宋" w:eastAsia="仿宋" w:cs="仿宋"/>
          <w:spacing w:val="9"/>
          <w:sz w:val="31"/>
          <w:szCs w:val="31"/>
          <w:lang w:eastAsia="zh-CN"/>
        </w:rPr>
        <w:t>）其中：</w:t>
      </w:r>
      <w:r>
        <w:rPr>
          <w:rFonts w:ascii="仿宋" w:hAnsi="仿宋" w:eastAsia="仿宋" w:cs="仿宋"/>
          <w:spacing w:val="9"/>
          <w:sz w:val="31"/>
          <w:szCs w:val="31"/>
        </w:rPr>
        <w:t>一般公共预算支出</w:t>
      </w:r>
      <w:r>
        <w:rPr>
          <w:rFonts w:hint="eastAsia" w:ascii="仿宋" w:hAnsi="仿宋" w:eastAsia="仿宋" w:cs="仿宋"/>
          <w:spacing w:val="9"/>
          <w:sz w:val="31"/>
          <w:szCs w:val="31"/>
          <w:lang w:eastAsia="zh-CN"/>
        </w:rPr>
        <w:t>调增241.72.</w:t>
      </w:r>
      <w:r>
        <w:rPr>
          <w:rFonts w:hint="eastAsia" w:ascii="仿宋_GB2312" w:hAnsi="仿宋_GB2312" w:eastAsia="仿宋_GB2312" w:cs="仿宋_GB2312"/>
          <w:snapToGrid/>
          <w:color w:val="auto"/>
          <w:sz w:val="32"/>
          <w:szCs w:val="32"/>
          <w:lang w:eastAsia="zh-CN"/>
        </w:rPr>
        <w:t>总计3476.28万元，（包括上解支出390万）</w:t>
      </w:r>
    </w:p>
    <w:p w14:paraId="0FBE1C40">
      <w:pPr>
        <w:widowControl w:val="0"/>
        <w:kinsoku/>
        <w:autoSpaceDE/>
        <w:autoSpaceDN/>
        <w:adjustRightInd/>
        <w:snapToGrid/>
        <w:spacing w:line="600" w:lineRule="exact"/>
        <w:ind w:firstLine="640" w:firstLineChars="200"/>
        <w:jc w:val="both"/>
        <w:textAlignment w:val="auto"/>
        <w:rPr>
          <w:rFonts w:hint="default" w:ascii="仿宋_GB2312" w:hAnsi="仿宋_GB2312" w:eastAsia="仿宋_GB2312" w:cs="仿宋_GB2312"/>
          <w:snapToGrid/>
          <w:color w:val="auto"/>
          <w:sz w:val="32"/>
          <w:szCs w:val="32"/>
          <w:lang w:val="en-US" w:eastAsia="zh-CN"/>
        </w:rPr>
      </w:pPr>
      <w:r>
        <w:rPr>
          <w:rFonts w:hint="eastAsia" w:ascii="仿宋_GB2312" w:hAnsi="仿宋_GB2312" w:eastAsia="仿宋_GB2312" w:cs="仿宋_GB2312"/>
          <w:snapToGrid/>
          <w:color w:val="auto"/>
          <w:sz w:val="32"/>
          <w:szCs w:val="32"/>
          <w:lang w:eastAsia="zh-CN"/>
        </w:rPr>
        <w:t>2024年基本支出决算数3085.94万元，上解支出390.34万元，合计3476.62万元，其中：工资福利支出</w:t>
      </w:r>
      <w:r>
        <w:rPr>
          <w:rFonts w:hint="eastAsia" w:ascii="仿宋_GB2312" w:hAnsi="仿宋_GB2312" w:eastAsia="仿宋_GB2312" w:cs="仿宋_GB2312"/>
          <w:snapToGrid/>
          <w:color w:val="auto"/>
          <w:sz w:val="32"/>
          <w:szCs w:val="32"/>
          <w:lang w:val="en-US" w:eastAsia="zh-CN"/>
        </w:rPr>
        <w:t>1544.87</w:t>
      </w:r>
      <w:r>
        <w:rPr>
          <w:rFonts w:hint="eastAsia" w:ascii="仿宋_GB2312" w:hAnsi="仿宋_GB2312" w:eastAsia="仿宋_GB2312" w:cs="仿宋_GB2312"/>
          <w:snapToGrid/>
          <w:color w:val="auto"/>
          <w:sz w:val="32"/>
          <w:szCs w:val="32"/>
          <w:lang w:eastAsia="zh-CN"/>
        </w:rPr>
        <w:t>万元、一般商品和服务支出</w:t>
      </w:r>
      <w:r>
        <w:rPr>
          <w:rFonts w:hint="eastAsia" w:ascii="仿宋_GB2312" w:hAnsi="仿宋_GB2312" w:eastAsia="仿宋_GB2312" w:cs="仿宋_GB2312"/>
          <w:snapToGrid/>
          <w:color w:val="auto"/>
          <w:sz w:val="32"/>
          <w:szCs w:val="32"/>
          <w:lang w:val="en-US" w:eastAsia="zh-CN"/>
        </w:rPr>
        <w:t>872.57</w:t>
      </w:r>
      <w:r>
        <w:rPr>
          <w:rFonts w:hint="eastAsia" w:ascii="仿宋_GB2312" w:hAnsi="仿宋_GB2312" w:eastAsia="仿宋_GB2312" w:cs="仿宋_GB2312"/>
          <w:snapToGrid/>
          <w:color w:val="auto"/>
          <w:sz w:val="32"/>
          <w:szCs w:val="32"/>
          <w:lang w:eastAsia="zh-CN"/>
        </w:rPr>
        <w:t>万元、对个人和家庭补助</w:t>
      </w:r>
      <w:r>
        <w:rPr>
          <w:rFonts w:hint="eastAsia" w:ascii="仿宋_GB2312" w:hAnsi="仿宋_GB2312" w:eastAsia="仿宋_GB2312" w:cs="仿宋_GB2312"/>
          <w:snapToGrid/>
          <w:color w:val="auto"/>
          <w:sz w:val="32"/>
          <w:szCs w:val="32"/>
          <w:lang w:val="en-US" w:eastAsia="zh-CN"/>
        </w:rPr>
        <w:t>665.22</w:t>
      </w:r>
      <w:r>
        <w:rPr>
          <w:rFonts w:hint="eastAsia" w:ascii="仿宋_GB2312" w:hAnsi="仿宋_GB2312" w:eastAsia="仿宋_GB2312" w:cs="仿宋_GB2312"/>
          <w:snapToGrid/>
          <w:color w:val="auto"/>
          <w:sz w:val="32"/>
          <w:szCs w:val="32"/>
          <w:lang w:eastAsia="zh-CN"/>
        </w:rPr>
        <w:t>万元。（</w:t>
      </w:r>
      <w:r>
        <w:rPr>
          <w:rFonts w:hint="eastAsia" w:ascii="仿宋_GB2312" w:hAnsi="仿宋_GB2312" w:eastAsia="仿宋_GB2312" w:cs="仿宋_GB2312"/>
          <w:snapToGrid/>
          <w:color w:val="auto"/>
          <w:sz w:val="32"/>
          <w:szCs w:val="32"/>
          <w:lang w:val="en-US" w:eastAsia="zh-CN"/>
        </w:rPr>
        <w:t>包括村级运转457.63万元）</w:t>
      </w:r>
    </w:p>
    <w:p w14:paraId="1F25E670">
      <w:pPr>
        <w:widowControl w:val="0"/>
        <w:kinsoku/>
        <w:autoSpaceDE/>
        <w:autoSpaceDN/>
        <w:adjustRightInd/>
        <w:snapToGrid/>
        <w:spacing w:line="600" w:lineRule="exact"/>
        <w:ind w:firstLine="643" w:firstLineChars="200"/>
        <w:jc w:val="both"/>
        <w:textAlignment w:val="auto"/>
        <w:rPr>
          <w:rFonts w:ascii="仿宋_GB2312" w:hAnsi="仿宋_GB2312" w:eastAsia="仿宋_GB2312" w:cs="仿宋_GB2312"/>
          <w:b/>
          <w:bCs/>
          <w:snapToGrid/>
          <w:color w:val="auto"/>
          <w:sz w:val="32"/>
          <w:szCs w:val="32"/>
          <w:lang w:eastAsia="zh-CN"/>
        </w:rPr>
      </w:pPr>
      <w:r>
        <w:rPr>
          <w:rFonts w:hint="eastAsia" w:ascii="仿宋_GB2312" w:hAnsi="仿宋_GB2312" w:eastAsia="仿宋_GB2312" w:cs="仿宋_GB2312"/>
          <w:b/>
          <w:bCs/>
          <w:snapToGrid/>
          <w:color w:val="auto"/>
          <w:sz w:val="32"/>
          <w:szCs w:val="32"/>
          <w:lang w:eastAsia="zh-CN"/>
        </w:rPr>
        <w:t>2.“三公经费”支出情况</w:t>
      </w:r>
    </w:p>
    <w:p w14:paraId="1A40D142">
      <w:pPr>
        <w:widowControl w:val="0"/>
        <w:kinsoku/>
        <w:autoSpaceDE/>
        <w:autoSpaceDN/>
        <w:adjustRightInd/>
        <w:snapToGrid/>
        <w:spacing w:line="600" w:lineRule="exact"/>
        <w:ind w:firstLine="640" w:firstLineChars="200"/>
        <w:jc w:val="both"/>
        <w:textAlignment w:val="auto"/>
        <w:rPr>
          <w:rFonts w:ascii="仿宋_GB2312" w:hAnsi="仿宋_GB2312" w:eastAsia="仿宋_GB2312" w:cs="仿宋_GB2312"/>
          <w:snapToGrid/>
          <w:color w:val="auto"/>
          <w:sz w:val="32"/>
          <w:szCs w:val="32"/>
          <w:lang w:eastAsia="zh-CN"/>
        </w:rPr>
      </w:pPr>
      <w:r>
        <w:rPr>
          <w:rFonts w:hint="eastAsia" w:ascii="仿宋_GB2312" w:hAnsi="仿宋_GB2312" w:eastAsia="仿宋_GB2312" w:cs="仿宋_GB2312"/>
          <w:snapToGrid/>
          <w:color w:val="auto"/>
          <w:sz w:val="32"/>
          <w:szCs w:val="32"/>
          <w:lang w:eastAsia="zh-CN"/>
        </w:rPr>
        <w:t>严格控制“三公”经费开支，预决算信息按规定时间在政府门户网站进行公开，并对“三公”经费使用情况每季度进行公示；2024年度“三公”经费决算数0万元，完成预算数</w:t>
      </w:r>
      <w:r>
        <w:rPr>
          <w:rFonts w:hint="eastAsia" w:ascii="仿宋_GB2312" w:hAnsi="仿宋_GB2312" w:eastAsia="仿宋_GB2312" w:cs="仿宋_GB2312"/>
          <w:snapToGrid/>
          <w:color w:val="auto"/>
          <w:sz w:val="32"/>
          <w:szCs w:val="32"/>
          <w:lang w:val="en-US" w:eastAsia="zh-CN"/>
        </w:rPr>
        <w:t>8</w:t>
      </w:r>
      <w:r>
        <w:rPr>
          <w:rFonts w:hint="eastAsia" w:ascii="仿宋_GB2312" w:hAnsi="仿宋_GB2312" w:eastAsia="仿宋_GB2312" w:cs="仿宋_GB2312"/>
          <w:snapToGrid/>
          <w:color w:val="auto"/>
          <w:sz w:val="32"/>
          <w:szCs w:val="32"/>
          <w:lang w:eastAsia="zh-CN"/>
        </w:rPr>
        <w:t>万元的0%。具体如下表：</w:t>
      </w:r>
    </w:p>
    <w:p w14:paraId="32E83CD3">
      <w:pPr>
        <w:widowControl w:val="0"/>
        <w:kinsoku/>
        <w:autoSpaceDE/>
        <w:autoSpaceDN/>
        <w:adjustRightInd/>
        <w:snapToGrid/>
        <w:spacing w:line="600" w:lineRule="exact"/>
        <w:ind w:firstLine="640" w:firstLineChars="200"/>
        <w:jc w:val="both"/>
        <w:textAlignment w:val="auto"/>
        <w:rPr>
          <w:rFonts w:ascii="仿宋_GB2312" w:hAnsi="仿宋_GB2312" w:eastAsia="仿宋_GB2312" w:cs="仿宋_GB2312"/>
          <w:snapToGrid/>
          <w:color w:val="auto"/>
          <w:sz w:val="32"/>
          <w:szCs w:val="32"/>
          <w:lang w:eastAsia="zh-CN"/>
        </w:rPr>
      </w:pPr>
    </w:p>
    <w:p w14:paraId="14B02C32">
      <w:pPr>
        <w:spacing w:before="153" w:line="225" w:lineRule="auto"/>
        <w:jc w:val="center"/>
        <w:rPr>
          <w:rFonts w:ascii="仿宋_GB2312" w:hAnsi="仿宋_GB2312" w:eastAsia="仿宋_GB2312" w:cs="仿宋_GB2312"/>
          <w:color w:val="auto"/>
          <w:sz w:val="32"/>
          <w:szCs w:val="32"/>
        </w:rPr>
      </w:pPr>
      <w:r>
        <w:rPr>
          <w:rFonts w:hint="eastAsia" w:ascii="仿宋_GB2312" w:hAnsi="仿宋_GB2312" w:eastAsia="仿宋_GB2312" w:cs="仿宋_GB2312"/>
          <w:color w:val="auto"/>
          <w:spacing w:val="-1"/>
          <w:sz w:val="32"/>
          <w:szCs w:val="32"/>
        </w:rPr>
        <w:t>表</w:t>
      </w:r>
      <w:r>
        <w:rPr>
          <w:rFonts w:hint="eastAsia" w:ascii="仿宋_GB2312" w:hAnsi="仿宋_GB2312" w:eastAsia="仿宋_GB2312" w:cs="仿宋_GB2312"/>
          <w:color w:val="auto"/>
          <w:spacing w:val="-1"/>
          <w:sz w:val="32"/>
          <w:szCs w:val="32"/>
          <w:lang w:eastAsia="zh-CN"/>
        </w:rPr>
        <w:t>2</w:t>
      </w:r>
      <w:r>
        <w:rPr>
          <w:rFonts w:hint="eastAsia" w:ascii="仿宋_GB2312" w:hAnsi="仿宋_GB2312" w:eastAsia="仿宋_GB2312" w:cs="仿宋_GB2312"/>
          <w:color w:val="auto"/>
          <w:spacing w:val="-1"/>
          <w:sz w:val="32"/>
          <w:szCs w:val="32"/>
        </w:rPr>
        <w:t>.“三公”经费支出情况表</w:t>
      </w:r>
    </w:p>
    <w:p w14:paraId="4F0A38D9">
      <w:pPr>
        <w:spacing w:before="30" w:line="220" w:lineRule="auto"/>
        <w:jc w:val="right"/>
        <w:rPr>
          <w:rFonts w:ascii="仿宋_GB2312" w:hAnsi="仿宋_GB2312" w:eastAsia="仿宋_GB2312" w:cs="仿宋_GB2312"/>
          <w:color w:val="auto"/>
          <w:sz w:val="22"/>
          <w:szCs w:val="22"/>
        </w:rPr>
      </w:pPr>
      <w:r>
        <w:rPr>
          <w:rFonts w:hint="eastAsia" w:ascii="仿宋_GB2312" w:hAnsi="仿宋_GB2312" w:eastAsia="仿宋_GB2312" w:cs="仿宋_GB2312"/>
          <w:color w:val="auto"/>
          <w:spacing w:val="-12"/>
          <w:sz w:val="22"/>
          <w:szCs w:val="22"/>
        </w:rPr>
        <w:t>单位：万元</w:t>
      </w:r>
    </w:p>
    <w:p w14:paraId="1E6784E7">
      <w:pPr>
        <w:spacing w:line="163" w:lineRule="exact"/>
        <w:rPr>
          <w:rFonts w:ascii="仿宋_GB2312" w:hAnsi="仿宋_GB2312" w:eastAsia="仿宋_GB2312" w:cs="仿宋_GB2312"/>
          <w:color w:val="auto"/>
        </w:rPr>
      </w:pPr>
    </w:p>
    <w:tbl>
      <w:tblPr>
        <w:tblStyle w:val="9"/>
        <w:tblpPr w:leftFromText="180" w:rightFromText="180" w:vertAnchor="text" w:horzAnchor="page" w:tblpX="1547" w:tblpY="171"/>
        <w:tblOverlap w:val="never"/>
        <w:tblW w:w="9369"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863"/>
        <w:gridCol w:w="1099"/>
        <w:gridCol w:w="1128"/>
        <w:gridCol w:w="1049"/>
        <w:gridCol w:w="1049"/>
        <w:gridCol w:w="1009"/>
        <w:gridCol w:w="939"/>
        <w:gridCol w:w="1233"/>
      </w:tblGrid>
      <w:tr w14:paraId="36EEBF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3" w:hRule="atLeast"/>
        </w:trPr>
        <w:tc>
          <w:tcPr>
            <w:tcW w:w="1863" w:type="dxa"/>
            <w:vMerge w:val="restart"/>
            <w:tcBorders>
              <w:bottom w:val="nil"/>
            </w:tcBorders>
          </w:tcPr>
          <w:p w14:paraId="471F3616">
            <w:pPr>
              <w:spacing w:line="336" w:lineRule="auto"/>
              <w:rPr>
                <w:rFonts w:ascii="楷体" w:hAnsi="楷体" w:eastAsia="楷体" w:cs="楷体"/>
                <w:color w:val="auto"/>
              </w:rPr>
            </w:pPr>
          </w:p>
          <w:p w14:paraId="22BABC24">
            <w:pPr>
              <w:pStyle w:val="10"/>
              <w:spacing w:before="65" w:line="220" w:lineRule="auto"/>
              <w:ind w:left="724"/>
              <w:rPr>
                <w:rFonts w:ascii="楷体" w:hAnsi="楷体" w:eastAsia="楷体" w:cs="楷体"/>
                <w:color w:val="auto"/>
                <w:sz w:val="20"/>
                <w:szCs w:val="20"/>
              </w:rPr>
            </w:pPr>
            <w:r>
              <w:rPr>
                <w:rFonts w:hint="eastAsia" w:ascii="楷体" w:hAnsi="楷体" w:eastAsia="楷体" w:cs="楷体"/>
                <w:color w:val="auto"/>
                <w:spacing w:val="-6"/>
                <w:sz w:val="20"/>
                <w:szCs w:val="20"/>
              </w:rPr>
              <w:t>项 目</w:t>
            </w:r>
          </w:p>
        </w:tc>
        <w:tc>
          <w:tcPr>
            <w:tcW w:w="1099" w:type="dxa"/>
            <w:vMerge w:val="restart"/>
            <w:tcBorders>
              <w:bottom w:val="nil"/>
            </w:tcBorders>
            <w:vAlign w:val="center"/>
          </w:tcPr>
          <w:p w14:paraId="1BF1582F">
            <w:pPr>
              <w:pStyle w:val="10"/>
              <w:spacing w:before="65" w:line="219" w:lineRule="auto"/>
              <w:jc w:val="both"/>
              <w:rPr>
                <w:rFonts w:ascii="楷体" w:hAnsi="楷体" w:eastAsia="楷体" w:cs="楷体"/>
                <w:color w:val="auto"/>
                <w:sz w:val="20"/>
                <w:szCs w:val="20"/>
              </w:rPr>
            </w:pPr>
            <w:r>
              <w:rPr>
                <w:rFonts w:hint="eastAsia" w:ascii="楷体" w:hAnsi="楷体" w:eastAsia="楷体" w:cs="楷体"/>
                <w:color w:val="auto"/>
                <w:spacing w:val="-2"/>
                <w:sz w:val="20"/>
                <w:szCs w:val="20"/>
                <w:lang w:eastAsia="zh-CN"/>
              </w:rPr>
              <w:t>2023</w:t>
            </w:r>
            <w:r>
              <w:rPr>
                <w:rFonts w:hint="eastAsia" w:ascii="楷体" w:hAnsi="楷体" w:eastAsia="楷体" w:cs="楷体"/>
                <w:color w:val="auto"/>
                <w:spacing w:val="-2"/>
                <w:sz w:val="20"/>
                <w:szCs w:val="20"/>
              </w:rPr>
              <w:t>年决算</w:t>
            </w:r>
          </w:p>
        </w:tc>
        <w:tc>
          <w:tcPr>
            <w:tcW w:w="1128" w:type="dxa"/>
            <w:vMerge w:val="restart"/>
            <w:tcBorders>
              <w:bottom w:val="nil"/>
            </w:tcBorders>
            <w:vAlign w:val="center"/>
          </w:tcPr>
          <w:p w14:paraId="07DE1F38">
            <w:pPr>
              <w:pStyle w:val="10"/>
              <w:spacing w:before="262" w:line="230" w:lineRule="auto"/>
              <w:ind w:left="452" w:right="75" w:hanging="400"/>
              <w:jc w:val="center"/>
              <w:rPr>
                <w:rFonts w:ascii="楷体" w:hAnsi="楷体" w:eastAsia="楷体" w:cs="楷体"/>
                <w:color w:val="auto"/>
                <w:sz w:val="20"/>
                <w:szCs w:val="20"/>
              </w:rPr>
            </w:pPr>
            <w:r>
              <w:rPr>
                <w:rFonts w:hint="eastAsia" w:ascii="楷体" w:hAnsi="楷体" w:eastAsia="楷体" w:cs="楷体"/>
                <w:color w:val="auto"/>
                <w:spacing w:val="-2"/>
                <w:sz w:val="20"/>
                <w:szCs w:val="20"/>
                <w:lang w:eastAsia="zh-CN"/>
              </w:rPr>
              <w:t>2024</w:t>
            </w:r>
            <w:r>
              <w:rPr>
                <w:rFonts w:hint="eastAsia" w:ascii="楷体" w:hAnsi="楷体" w:eastAsia="楷体" w:cs="楷体"/>
                <w:color w:val="auto"/>
                <w:spacing w:val="-2"/>
                <w:sz w:val="20"/>
                <w:szCs w:val="20"/>
              </w:rPr>
              <w:t>年初预</w:t>
            </w:r>
            <w:r>
              <w:rPr>
                <w:rFonts w:hint="eastAsia" w:ascii="楷体" w:hAnsi="楷体" w:eastAsia="楷体" w:cs="楷体"/>
                <w:color w:val="auto"/>
                <w:sz w:val="20"/>
                <w:szCs w:val="20"/>
              </w:rPr>
              <w:t>算</w:t>
            </w:r>
          </w:p>
        </w:tc>
        <w:tc>
          <w:tcPr>
            <w:tcW w:w="1049" w:type="dxa"/>
            <w:vMerge w:val="restart"/>
            <w:tcBorders>
              <w:bottom w:val="nil"/>
            </w:tcBorders>
            <w:vAlign w:val="center"/>
          </w:tcPr>
          <w:p w14:paraId="5D650D4D">
            <w:pPr>
              <w:pStyle w:val="10"/>
              <w:spacing w:before="65" w:line="219" w:lineRule="auto"/>
              <w:jc w:val="both"/>
              <w:rPr>
                <w:rFonts w:ascii="楷体" w:hAnsi="楷体" w:eastAsia="楷体" w:cs="楷体"/>
                <w:color w:val="auto"/>
                <w:sz w:val="20"/>
                <w:szCs w:val="20"/>
              </w:rPr>
            </w:pPr>
            <w:r>
              <w:rPr>
                <w:rFonts w:hint="eastAsia" w:ascii="楷体" w:hAnsi="楷体" w:eastAsia="楷体" w:cs="楷体"/>
                <w:color w:val="auto"/>
                <w:spacing w:val="-2"/>
                <w:sz w:val="20"/>
                <w:szCs w:val="20"/>
                <w:lang w:eastAsia="zh-CN"/>
              </w:rPr>
              <w:t>2024</w:t>
            </w:r>
            <w:r>
              <w:rPr>
                <w:rFonts w:hint="eastAsia" w:ascii="楷体" w:hAnsi="楷体" w:eastAsia="楷体" w:cs="楷体"/>
                <w:color w:val="auto"/>
                <w:spacing w:val="-2"/>
                <w:sz w:val="20"/>
                <w:szCs w:val="20"/>
              </w:rPr>
              <w:t>年决算</w:t>
            </w:r>
          </w:p>
        </w:tc>
        <w:tc>
          <w:tcPr>
            <w:tcW w:w="2058" w:type="dxa"/>
            <w:gridSpan w:val="2"/>
            <w:vAlign w:val="center"/>
          </w:tcPr>
          <w:p w14:paraId="5259083A">
            <w:pPr>
              <w:pStyle w:val="10"/>
              <w:spacing w:before="23" w:line="219" w:lineRule="auto"/>
              <w:ind w:left="25"/>
              <w:jc w:val="center"/>
              <w:rPr>
                <w:rFonts w:ascii="楷体" w:hAnsi="楷体" w:eastAsia="楷体" w:cs="楷体"/>
                <w:color w:val="auto"/>
                <w:sz w:val="20"/>
                <w:szCs w:val="20"/>
              </w:rPr>
            </w:pPr>
            <w:r>
              <w:rPr>
                <w:rFonts w:hint="eastAsia" w:ascii="楷体" w:hAnsi="楷体" w:eastAsia="楷体" w:cs="楷体"/>
                <w:color w:val="auto"/>
                <w:spacing w:val="-1"/>
                <w:sz w:val="20"/>
                <w:szCs w:val="20"/>
                <w:lang w:eastAsia="zh-CN"/>
              </w:rPr>
              <w:t>2024</w:t>
            </w:r>
            <w:r>
              <w:rPr>
                <w:rFonts w:hint="eastAsia" w:ascii="楷体" w:hAnsi="楷体" w:eastAsia="楷体" w:cs="楷体"/>
                <w:color w:val="auto"/>
                <w:spacing w:val="-1"/>
                <w:sz w:val="20"/>
                <w:szCs w:val="20"/>
              </w:rPr>
              <w:t>年决算较年初预算</w:t>
            </w:r>
          </w:p>
          <w:p w14:paraId="54062DC5">
            <w:pPr>
              <w:pStyle w:val="10"/>
              <w:spacing w:before="23" w:line="211" w:lineRule="auto"/>
              <w:ind w:left="625"/>
              <w:jc w:val="center"/>
              <w:rPr>
                <w:rFonts w:ascii="楷体" w:hAnsi="楷体" w:eastAsia="楷体" w:cs="楷体"/>
                <w:color w:val="auto"/>
                <w:sz w:val="20"/>
                <w:szCs w:val="20"/>
              </w:rPr>
            </w:pPr>
            <w:r>
              <w:rPr>
                <w:rFonts w:hint="eastAsia" w:ascii="楷体" w:hAnsi="楷体" w:eastAsia="楷体" w:cs="楷体"/>
                <w:color w:val="auto"/>
                <w:spacing w:val="7"/>
                <w:sz w:val="20"/>
                <w:szCs w:val="20"/>
              </w:rPr>
              <w:t>增+</w:t>
            </w:r>
            <w:r>
              <w:rPr>
                <w:rFonts w:hint="eastAsia" w:ascii="楷体" w:hAnsi="楷体" w:eastAsia="楷体" w:cs="楷体"/>
                <w:color w:val="auto"/>
                <w:spacing w:val="7"/>
                <w:sz w:val="20"/>
                <w:szCs w:val="20"/>
                <w:lang w:eastAsia="zh-CN"/>
              </w:rPr>
              <w:t>（</w:t>
            </w:r>
            <w:r>
              <w:rPr>
                <w:rFonts w:hint="eastAsia" w:ascii="楷体" w:hAnsi="楷体" w:eastAsia="楷体" w:cs="楷体"/>
                <w:color w:val="auto"/>
                <w:spacing w:val="7"/>
                <w:sz w:val="20"/>
                <w:szCs w:val="20"/>
              </w:rPr>
              <w:t>减</w:t>
            </w:r>
            <w:r>
              <w:rPr>
                <w:rFonts w:hint="eastAsia" w:ascii="楷体" w:hAnsi="楷体" w:eastAsia="楷体" w:cs="楷体"/>
                <w:color w:val="auto"/>
                <w:spacing w:val="7"/>
                <w:sz w:val="20"/>
                <w:szCs w:val="20"/>
                <w:lang w:eastAsia="zh-CN"/>
              </w:rPr>
              <w:t>－</w:t>
            </w:r>
            <w:r>
              <w:rPr>
                <w:rFonts w:hint="eastAsia" w:ascii="楷体" w:hAnsi="楷体" w:eastAsia="楷体" w:cs="楷体"/>
                <w:color w:val="auto"/>
                <w:spacing w:val="7"/>
                <w:sz w:val="20"/>
                <w:szCs w:val="20"/>
              </w:rPr>
              <w:t>)</w:t>
            </w:r>
          </w:p>
        </w:tc>
        <w:tc>
          <w:tcPr>
            <w:tcW w:w="2172" w:type="dxa"/>
            <w:gridSpan w:val="2"/>
            <w:vAlign w:val="center"/>
          </w:tcPr>
          <w:p w14:paraId="52C92929">
            <w:pPr>
              <w:pStyle w:val="10"/>
              <w:spacing w:before="43" w:line="219" w:lineRule="auto"/>
              <w:ind w:left="77"/>
              <w:jc w:val="center"/>
              <w:rPr>
                <w:rFonts w:ascii="楷体" w:hAnsi="楷体" w:eastAsia="楷体" w:cs="楷体"/>
                <w:color w:val="auto"/>
                <w:sz w:val="20"/>
                <w:szCs w:val="20"/>
              </w:rPr>
            </w:pPr>
            <w:r>
              <w:rPr>
                <w:rFonts w:hint="eastAsia" w:ascii="楷体" w:hAnsi="楷体" w:eastAsia="楷体" w:cs="楷体"/>
                <w:color w:val="auto"/>
                <w:spacing w:val="-1"/>
                <w:sz w:val="20"/>
                <w:szCs w:val="20"/>
                <w:lang w:eastAsia="zh-CN"/>
              </w:rPr>
              <w:t>2024</w:t>
            </w:r>
            <w:r>
              <w:rPr>
                <w:rFonts w:hint="eastAsia" w:ascii="楷体" w:hAnsi="楷体" w:eastAsia="楷体" w:cs="楷体"/>
                <w:color w:val="auto"/>
                <w:spacing w:val="-1"/>
                <w:sz w:val="20"/>
                <w:szCs w:val="20"/>
              </w:rPr>
              <w:t>年决算较上年决算</w:t>
            </w:r>
          </w:p>
          <w:p w14:paraId="2ABADF18">
            <w:pPr>
              <w:pStyle w:val="10"/>
              <w:spacing w:before="3" w:line="211" w:lineRule="auto"/>
              <w:ind w:left="677"/>
              <w:jc w:val="both"/>
              <w:rPr>
                <w:rFonts w:ascii="楷体" w:hAnsi="楷体" w:eastAsia="楷体" w:cs="楷体"/>
                <w:color w:val="auto"/>
                <w:sz w:val="20"/>
                <w:szCs w:val="20"/>
              </w:rPr>
            </w:pPr>
            <w:r>
              <w:rPr>
                <w:rFonts w:hint="eastAsia" w:ascii="楷体" w:hAnsi="楷体" w:eastAsia="楷体" w:cs="楷体"/>
                <w:color w:val="auto"/>
                <w:spacing w:val="7"/>
                <w:sz w:val="20"/>
                <w:szCs w:val="20"/>
              </w:rPr>
              <w:t>增+</w:t>
            </w:r>
            <w:r>
              <w:rPr>
                <w:rFonts w:hint="eastAsia" w:ascii="楷体" w:hAnsi="楷体" w:eastAsia="楷体" w:cs="楷体"/>
                <w:color w:val="auto"/>
                <w:spacing w:val="7"/>
                <w:sz w:val="20"/>
                <w:szCs w:val="20"/>
                <w:lang w:eastAsia="zh-CN"/>
              </w:rPr>
              <w:t>（</w:t>
            </w:r>
            <w:r>
              <w:rPr>
                <w:rFonts w:hint="eastAsia" w:ascii="楷体" w:hAnsi="楷体" w:eastAsia="楷体" w:cs="楷体"/>
                <w:color w:val="auto"/>
                <w:spacing w:val="7"/>
                <w:sz w:val="20"/>
                <w:szCs w:val="20"/>
              </w:rPr>
              <w:t>减-)</w:t>
            </w:r>
          </w:p>
        </w:tc>
      </w:tr>
      <w:tr w14:paraId="345989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1863" w:type="dxa"/>
            <w:vMerge w:val="continue"/>
            <w:tcBorders>
              <w:top w:val="nil"/>
            </w:tcBorders>
          </w:tcPr>
          <w:p w14:paraId="7B424BF5">
            <w:pPr>
              <w:rPr>
                <w:rFonts w:ascii="楷体" w:hAnsi="楷体" w:eastAsia="楷体" w:cs="楷体"/>
                <w:color w:val="auto"/>
              </w:rPr>
            </w:pPr>
          </w:p>
        </w:tc>
        <w:tc>
          <w:tcPr>
            <w:tcW w:w="1099" w:type="dxa"/>
            <w:vMerge w:val="continue"/>
            <w:tcBorders>
              <w:top w:val="nil"/>
            </w:tcBorders>
            <w:vAlign w:val="center"/>
          </w:tcPr>
          <w:p w14:paraId="4EAF3DB8">
            <w:pPr>
              <w:jc w:val="center"/>
              <w:rPr>
                <w:rFonts w:ascii="楷体" w:hAnsi="楷体" w:eastAsia="楷体" w:cs="楷体"/>
                <w:color w:val="auto"/>
              </w:rPr>
            </w:pPr>
          </w:p>
        </w:tc>
        <w:tc>
          <w:tcPr>
            <w:tcW w:w="1128" w:type="dxa"/>
            <w:vMerge w:val="continue"/>
            <w:tcBorders>
              <w:top w:val="nil"/>
            </w:tcBorders>
            <w:vAlign w:val="center"/>
          </w:tcPr>
          <w:p w14:paraId="6A256EAD">
            <w:pPr>
              <w:jc w:val="center"/>
              <w:rPr>
                <w:rFonts w:ascii="楷体" w:hAnsi="楷体" w:eastAsia="楷体" w:cs="楷体"/>
                <w:color w:val="auto"/>
              </w:rPr>
            </w:pPr>
          </w:p>
        </w:tc>
        <w:tc>
          <w:tcPr>
            <w:tcW w:w="1049" w:type="dxa"/>
            <w:vMerge w:val="continue"/>
            <w:tcBorders>
              <w:top w:val="nil"/>
            </w:tcBorders>
            <w:vAlign w:val="center"/>
          </w:tcPr>
          <w:p w14:paraId="351802B9">
            <w:pPr>
              <w:jc w:val="center"/>
              <w:rPr>
                <w:rFonts w:ascii="楷体" w:hAnsi="楷体" w:eastAsia="楷体" w:cs="楷体"/>
                <w:color w:val="auto"/>
              </w:rPr>
            </w:pPr>
          </w:p>
        </w:tc>
        <w:tc>
          <w:tcPr>
            <w:tcW w:w="1049" w:type="dxa"/>
            <w:vAlign w:val="center"/>
          </w:tcPr>
          <w:p w14:paraId="3D063E8C">
            <w:pPr>
              <w:pStyle w:val="10"/>
              <w:spacing w:before="140" w:line="219" w:lineRule="auto"/>
              <w:ind w:left="315"/>
              <w:jc w:val="both"/>
              <w:rPr>
                <w:rFonts w:ascii="楷体" w:hAnsi="楷体" w:eastAsia="楷体" w:cs="楷体"/>
                <w:color w:val="auto"/>
                <w:sz w:val="20"/>
                <w:szCs w:val="20"/>
              </w:rPr>
            </w:pPr>
            <w:r>
              <w:rPr>
                <w:rFonts w:hint="eastAsia" w:ascii="楷体" w:hAnsi="楷体" w:eastAsia="楷体" w:cs="楷体"/>
                <w:color w:val="auto"/>
                <w:spacing w:val="-3"/>
                <w:sz w:val="20"/>
                <w:szCs w:val="20"/>
              </w:rPr>
              <w:t>金额</w:t>
            </w:r>
          </w:p>
        </w:tc>
        <w:tc>
          <w:tcPr>
            <w:tcW w:w="1009" w:type="dxa"/>
            <w:vAlign w:val="center"/>
          </w:tcPr>
          <w:p w14:paraId="339F7CFD">
            <w:pPr>
              <w:pStyle w:val="10"/>
              <w:spacing w:before="141" w:line="221" w:lineRule="auto"/>
              <w:ind w:left="296"/>
              <w:jc w:val="both"/>
              <w:rPr>
                <w:rFonts w:ascii="楷体" w:hAnsi="楷体" w:eastAsia="楷体" w:cs="楷体"/>
                <w:color w:val="auto"/>
                <w:sz w:val="20"/>
                <w:szCs w:val="20"/>
              </w:rPr>
            </w:pPr>
            <w:r>
              <w:rPr>
                <w:rFonts w:hint="eastAsia" w:ascii="楷体" w:hAnsi="楷体" w:eastAsia="楷体" w:cs="楷体"/>
                <w:color w:val="auto"/>
                <w:spacing w:val="8"/>
                <w:sz w:val="20"/>
                <w:szCs w:val="20"/>
              </w:rPr>
              <w:t>比例</w:t>
            </w:r>
          </w:p>
        </w:tc>
        <w:tc>
          <w:tcPr>
            <w:tcW w:w="939" w:type="dxa"/>
            <w:vAlign w:val="center"/>
          </w:tcPr>
          <w:p w14:paraId="0B334BEA">
            <w:pPr>
              <w:pStyle w:val="10"/>
              <w:spacing w:before="140" w:line="219" w:lineRule="auto"/>
              <w:ind w:left="267"/>
              <w:jc w:val="both"/>
              <w:rPr>
                <w:rFonts w:ascii="楷体" w:hAnsi="楷体" w:eastAsia="楷体" w:cs="楷体"/>
                <w:color w:val="auto"/>
                <w:sz w:val="20"/>
                <w:szCs w:val="20"/>
              </w:rPr>
            </w:pPr>
            <w:r>
              <w:rPr>
                <w:rFonts w:hint="eastAsia" w:ascii="楷体" w:hAnsi="楷体" w:eastAsia="楷体" w:cs="楷体"/>
                <w:color w:val="auto"/>
                <w:spacing w:val="-3"/>
                <w:sz w:val="20"/>
                <w:szCs w:val="20"/>
              </w:rPr>
              <w:t>金额</w:t>
            </w:r>
          </w:p>
        </w:tc>
        <w:tc>
          <w:tcPr>
            <w:tcW w:w="1233" w:type="dxa"/>
            <w:vAlign w:val="center"/>
          </w:tcPr>
          <w:p w14:paraId="09BF0AE1">
            <w:pPr>
              <w:pStyle w:val="10"/>
              <w:spacing w:before="141" w:line="221" w:lineRule="auto"/>
              <w:ind w:left="408"/>
              <w:jc w:val="both"/>
              <w:rPr>
                <w:rFonts w:ascii="楷体" w:hAnsi="楷体" w:eastAsia="楷体" w:cs="楷体"/>
                <w:color w:val="auto"/>
                <w:sz w:val="20"/>
                <w:szCs w:val="20"/>
              </w:rPr>
            </w:pPr>
            <w:r>
              <w:rPr>
                <w:rFonts w:hint="eastAsia" w:ascii="楷体" w:hAnsi="楷体" w:eastAsia="楷体" w:cs="楷体"/>
                <w:color w:val="auto"/>
                <w:spacing w:val="8"/>
                <w:sz w:val="20"/>
                <w:szCs w:val="20"/>
              </w:rPr>
              <w:t>比例</w:t>
            </w:r>
          </w:p>
        </w:tc>
      </w:tr>
      <w:tr w14:paraId="193C47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8" w:hRule="atLeast"/>
        </w:trPr>
        <w:tc>
          <w:tcPr>
            <w:tcW w:w="1863" w:type="dxa"/>
          </w:tcPr>
          <w:p w14:paraId="309682B2">
            <w:pPr>
              <w:pStyle w:val="10"/>
              <w:spacing w:before="201" w:line="219" w:lineRule="auto"/>
              <w:ind w:left="24"/>
              <w:rPr>
                <w:rFonts w:ascii="楷体" w:hAnsi="楷体" w:eastAsia="楷体" w:cs="楷体"/>
                <w:color w:val="auto"/>
                <w:sz w:val="20"/>
                <w:szCs w:val="20"/>
              </w:rPr>
            </w:pPr>
            <w:r>
              <w:rPr>
                <w:rFonts w:hint="eastAsia" w:ascii="楷体" w:hAnsi="楷体" w:eastAsia="楷体" w:cs="楷体"/>
                <w:color w:val="auto"/>
                <w:spacing w:val="1"/>
                <w:sz w:val="20"/>
                <w:szCs w:val="20"/>
              </w:rPr>
              <w:t>公务用车运行维护费</w:t>
            </w:r>
          </w:p>
        </w:tc>
        <w:tc>
          <w:tcPr>
            <w:tcW w:w="1099" w:type="dxa"/>
            <w:vAlign w:val="center"/>
          </w:tcPr>
          <w:p w14:paraId="7A637C40">
            <w:pPr>
              <w:jc w:val="right"/>
              <w:textAlignment w:val="center"/>
              <w:rPr>
                <w:rFonts w:ascii="楷体" w:hAnsi="楷体" w:eastAsia="楷体" w:cs="楷体"/>
                <w:color w:val="auto"/>
                <w:sz w:val="22"/>
                <w:szCs w:val="22"/>
              </w:rPr>
            </w:pPr>
          </w:p>
        </w:tc>
        <w:tc>
          <w:tcPr>
            <w:tcW w:w="1128" w:type="dxa"/>
            <w:vAlign w:val="center"/>
          </w:tcPr>
          <w:p w14:paraId="13CB5D79">
            <w:pPr>
              <w:jc w:val="right"/>
              <w:textAlignment w:val="center"/>
              <w:rPr>
                <w:rFonts w:ascii="楷体" w:hAnsi="楷体" w:eastAsia="楷体" w:cs="楷体"/>
                <w:color w:val="auto"/>
                <w:sz w:val="22"/>
                <w:szCs w:val="22"/>
              </w:rPr>
            </w:pPr>
          </w:p>
        </w:tc>
        <w:tc>
          <w:tcPr>
            <w:tcW w:w="1049" w:type="dxa"/>
            <w:vAlign w:val="center"/>
          </w:tcPr>
          <w:p w14:paraId="5F00A4D8">
            <w:pPr>
              <w:jc w:val="right"/>
              <w:textAlignment w:val="center"/>
              <w:rPr>
                <w:rFonts w:ascii="楷体" w:hAnsi="楷体" w:eastAsia="楷体" w:cs="楷体"/>
                <w:color w:val="auto"/>
                <w:sz w:val="22"/>
                <w:szCs w:val="22"/>
              </w:rPr>
            </w:pPr>
          </w:p>
        </w:tc>
        <w:tc>
          <w:tcPr>
            <w:tcW w:w="1049" w:type="dxa"/>
            <w:vAlign w:val="center"/>
          </w:tcPr>
          <w:p w14:paraId="6A86C132">
            <w:pPr>
              <w:jc w:val="right"/>
              <w:textAlignment w:val="center"/>
              <w:rPr>
                <w:rFonts w:ascii="楷体" w:hAnsi="楷体" w:eastAsia="楷体" w:cs="楷体"/>
                <w:color w:val="auto"/>
                <w:sz w:val="22"/>
                <w:szCs w:val="22"/>
                <w:lang w:eastAsia="zh-CN"/>
              </w:rPr>
            </w:pPr>
          </w:p>
        </w:tc>
        <w:tc>
          <w:tcPr>
            <w:tcW w:w="1009" w:type="dxa"/>
            <w:vAlign w:val="center"/>
          </w:tcPr>
          <w:p w14:paraId="3C9BDF2D">
            <w:pPr>
              <w:jc w:val="right"/>
              <w:textAlignment w:val="center"/>
              <w:rPr>
                <w:rFonts w:ascii="楷体" w:hAnsi="楷体" w:eastAsia="楷体" w:cs="楷体"/>
                <w:color w:val="auto"/>
                <w:sz w:val="22"/>
                <w:szCs w:val="22"/>
              </w:rPr>
            </w:pPr>
          </w:p>
        </w:tc>
        <w:tc>
          <w:tcPr>
            <w:tcW w:w="939" w:type="dxa"/>
            <w:vAlign w:val="center"/>
          </w:tcPr>
          <w:p w14:paraId="6EE7391C">
            <w:pPr>
              <w:jc w:val="right"/>
              <w:textAlignment w:val="center"/>
              <w:rPr>
                <w:rFonts w:ascii="楷体" w:hAnsi="楷体" w:eastAsia="楷体" w:cs="楷体"/>
                <w:color w:val="auto"/>
                <w:sz w:val="22"/>
                <w:szCs w:val="22"/>
              </w:rPr>
            </w:pPr>
          </w:p>
        </w:tc>
        <w:tc>
          <w:tcPr>
            <w:tcW w:w="1233" w:type="dxa"/>
            <w:vAlign w:val="center"/>
          </w:tcPr>
          <w:p w14:paraId="390295C9">
            <w:pPr>
              <w:jc w:val="right"/>
              <w:textAlignment w:val="center"/>
              <w:rPr>
                <w:rFonts w:ascii="楷体" w:hAnsi="楷体" w:eastAsia="楷体" w:cs="楷体"/>
                <w:color w:val="auto"/>
                <w:sz w:val="22"/>
                <w:szCs w:val="22"/>
              </w:rPr>
            </w:pPr>
          </w:p>
        </w:tc>
      </w:tr>
      <w:tr w14:paraId="53CE0A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8" w:hRule="atLeast"/>
        </w:trPr>
        <w:tc>
          <w:tcPr>
            <w:tcW w:w="1863" w:type="dxa"/>
          </w:tcPr>
          <w:p w14:paraId="6F4728DA">
            <w:pPr>
              <w:pStyle w:val="10"/>
              <w:spacing w:before="173" w:line="220" w:lineRule="auto"/>
              <w:ind w:left="124"/>
              <w:rPr>
                <w:rFonts w:ascii="楷体" w:hAnsi="楷体" w:eastAsia="楷体" w:cs="楷体"/>
                <w:color w:val="auto"/>
                <w:sz w:val="20"/>
                <w:szCs w:val="20"/>
              </w:rPr>
            </w:pPr>
            <w:r>
              <w:rPr>
                <w:rFonts w:hint="eastAsia" w:ascii="楷体" w:hAnsi="楷体" w:eastAsia="楷体" w:cs="楷体"/>
                <w:color w:val="auto"/>
                <w:spacing w:val="2"/>
                <w:sz w:val="20"/>
                <w:szCs w:val="20"/>
              </w:rPr>
              <w:t>因公出国</w:t>
            </w:r>
            <w:r>
              <w:rPr>
                <w:rFonts w:hint="eastAsia" w:ascii="楷体" w:hAnsi="楷体" w:eastAsia="楷体" w:cs="楷体"/>
                <w:color w:val="auto"/>
                <w:spacing w:val="2"/>
                <w:sz w:val="20"/>
                <w:szCs w:val="20"/>
                <w:lang w:eastAsia="zh-CN"/>
              </w:rPr>
              <w:t>（</w:t>
            </w:r>
            <w:r>
              <w:rPr>
                <w:rFonts w:hint="eastAsia" w:ascii="楷体" w:hAnsi="楷体" w:eastAsia="楷体" w:cs="楷体"/>
                <w:color w:val="auto"/>
                <w:spacing w:val="2"/>
                <w:sz w:val="20"/>
                <w:szCs w:val="20"/>
              </w:rPr>
              <w:t>境</w:t>
            </w:r>
            <w:r>
              <w:rPr>
                <w:rFonts w:hint="eastAsia" w:ascii="楷体" w:hAnsi="楷体" w:eastAsia="楷体" w:cs="楷体"/>
                <w:color w:val="auto"/>
                <w:spacing w:val="2"/>
                <w:sz w:val="20"/>
                <w:szCs w:val="20"/>
                <w:lang w:eastAsia="zh-CN"/>
              </w:rPr>
              <w:t>）</w:t>
            </w:r>
            <w:r>
              <w:rPr>
                <w:rFonts w:hint="eastAsia" w:ascii="楷体" w:hAnsi="楷体" w:eastAsia="楷体" w:cs="楷体"/>
                <w:color w:val="auto"/>
                <w:spacing w:val="2"/>
                <w:sz w:val="20"/>
                <w:szCs w:val="20"/>
              </w:rPr>
              <w:t>费用</w:t>
            </w:r>
          </w:p>
        </w:tc>
        <w:tc>
          <w:tcPr>
            <w:tcW w:w="1099" w:type="dxa"/>
            <w:vAlign w:val="center"/>
          </w:tcPr>
          <w:p w14:paraId="0F22CC28">
            <w:pPr>
              <w:jc w:val="right"/>
              <w:textAlignment w:val="center"/>
              <w:rPr>
                <w:rFonts w:ascii="楷体" w:hAnsi="楷体" w:eastAsia="楷体" w:cs="楷体"/>
                <w:color w:val="auto"/>
                <w:sz w:val="22"/>
                <w:szCs w:val="22"/>
              </w:rPr>
            </w:pPr>
          </w:p>
        </w:tc>
        <w:tc>
          <w:tcPr>
            <w:tcW w:w="1128" w:type="dxa"/>
            <w:vAlign w:val="center"/>
          </w:tcPr>
          <w:p w14:paraId="5CC85BA9">
            <w:pPr>
              <w:jc w:val="right"/>
              <w:textAlignment w:val="center"/>
              <w:rPr>
                <w:rFonts w:ascii="楷体" w:hAnsi="楷体" w:eastAsia="楷体" w:cs="楷体"/>
                <w:color w:val="auto"/>
                <w:sz w:val="22"/>
                <w:szCs w:val="22"/>
              </w:rPr>
            </w:pPr>
          </w:p>
        </w:tc>
        <w:tc>
          <w:tcPr>
            <w:tcW w:w="1049" w:type="dxa"/>
            <w:vAlign w:val="center"/>
          </w:tcPr>
          <w:p w14:paraId="6D8BE3B8">
            <w:pPr>
              <w:jc w:val="right"/>
              <w:textAlignment w:val="center"/>
              <w:rPr>
                <w:rFonts w:ascii="楷体" w:hAnsi="楷体" w:eastAsia="楷体" w:cs="楷体"/>
                <w:color w:val="auto"/>
                <w:sz w:val="22"/>
                <w:szCs w:val="22"/>
              </w:rPr>
            </w:pPr>
          </w:p>
        </w:tc>
        <w:tc>
          <w:tcPr>
            <w:tcW w:w="1049" w:type="dxa"/>
            <w:vAlign w:val="center"/>
          </w:tcPr>
          <w:p w14:paraId="6CF9E1E6">
            <w:pPr>
              <w:jc w:val="right"/>
              <w:textAlignment w:val="center"/>
              <w:rPr>
                <w:rFonts w:ascii="楷体" w:hAnsi="楷体" w:eastAsia="楷体" w:cs="楷体"/>
                <w:color w:val="auto"/>
                <w:sz w:val="22"/>
                <w:szCs w:val="22"/>
              </w:rPr>
            </w:pPr>
          </w:p>
        </w:tc>
        <w:tc>
          <w:tcPr>
            <w:tcW w:w="1009" w:type="dxa"/>
            <w:vAlign w:val="center"/>
          </w:tcPr>
          <w:p w14:paraId="70829822">
            <w:pPr>
              <w:jc w:val="right"/>
              <w:textAlignment w:val="center"/>
              <w:rPr>
                <w:rFonts w:ascii="楷体" w:hAnsi="楷体" w:eastAsia="楷体" w:cs="楷体"/>
                <w:color w:val="auto"/>
                <w:sz w:val="22"/>
                <w:szCs w:val="22"/>
              </w:rPr>
            </w:pPr>
          </w:p>
        </w:tc>
        <w:tc>
          <w:tcPr>
            <w:tcW w:w="939" w:type="dxa"/>
            <w:vAlign w:val="center"/>
          </w:tcPr>
          <w:p w14:paraId="7B577838">
            <w:pPr>
              <w:jc w:val="right"/>
              <w:textAlignment w:val="center"/>
              <w:rPr>
                <w:rFonts w:ascii="楷体" w:hAnsi="楷体" w:eastAsia="楷体" w:cs="楷体"/>
                <w:color w:val="auto"/>
                <w:sz w:val="22"/>
                <w:szCs w:val="22"/>
              </w:rPr>
            </w:pPr>
          </w:p>
        </w:tc>
        <w:tc>
          <w:tcPr>
            <w:tcW w:w="1233" w:type="dxa"/>
            <w:vAlign w:val="center"/>
          </w:tcPr>
          <w:p w14:paraId="347D40FF">
            <w:pPr>
              <w:jc w:val="right"/>
              <w:textAlignment w:val="center"/>
              <w:rPr>
                <w:rFonts w:ascii="楷体" w:hAnsi="楷体" w:eastAsia="楷体" w:cs="楷体"/>
                <w:color w:val="auto"/>
                <w:sz w:val="22"/>
                <w:szCs w:val="22"/>
              </w:rPr>
            </w:pPr>
          </w:p>
        </w:tc>
      </w:tr>
      <w:tr w14:paraId="3A69C6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trPr>
        <w:tc>
          <w:tcPr>
            <w:tcW w:w="1863" w:type="dxa"/>
          </w:tcPr>
          <w:p w14:paraId="4A337BCC">
            <w:pPr>
              <w:pStyle w:val="10"/>
              <w:spacing w:before="185" w:line="219" w:lineRule="auto"/>
              <w:ind w:left="424"/>
              <w:rPr>
                <w:rFonts w:ascii="楷体" w:hAnsi="楷体" w:eastAsia="楷体" w:cs="楷体"/>
                <w:color w:val="auto"/>
                <w:sz w:val="20"/>
                <w:szCs w:val="20"/>
              </w:rPr>
            </w:pPr>
            <w:r>
              <w:rPr>
                <w:rFonts w:hint="eastAsia" w:ascii="楷体" w:hAnsi="楷体" w:eastAsia="楷体" w:cs="楷体"/>
                <w:color w:val="auto"/>
                <w:spacing w:val="2"/>
                <w:sz w:val="20"/>
                <w:szCs w:val="20"/>
              </w:rPr>
              <w:t>公务接待费</w:t>
            </w:r>
          </w:p>
        </w:tc>
        <w:tc>
          <w:tcPr>
            <w:tcW w:w="1099" w:type="dxa"/>
            <w:vAlign w:val="center"/>
          </w:tcPr>
          <w:p w14:paraId="2CE2180E">
            <w:pPr>
              <w:jc w:val="center"/>
              <w:textAlignment w:val="center"/>
              <w:rPr>
                <w:rFonts w:ascii="楷体" w:hAnsi="楷体" w:eastAsia="楷体" w:cs="楷体"/>
                <w:color w:val="auto"/>
                <w:sz w:val="22"/>
                <w:szCs w:val="22"/>
              </w:rPr>
            </w:pPr>
            <w:r>
              <w:rPr>
                <w:rFonts w:hint="eastAsia" w:ascii="楷体" w:hAnsi="楷体" w:eastAsia="楷体" w:cs="楷体"/>
                <w:color w:val="auto"/>
                <w:sz w:val="22"/>
                <w:szCs w:val="22"/>
                <w:lang w:eastAsia="zh-CN"/>
              </w:rPr>
              <w:t>7.54</w:t>
            </w:r>
          </w:p>
        </w:tc>
        <w:tc>
          <w:tcPr>
            <w:tcW w:w="1128" w:type="dxa"/>
            <w:vAlign w:val="center"/>
          </w:tcPr>
          <w:p w14:paraId="76382324">
            <w:pPr>
              <w:jc w:val="center"/>
              <w:textAlignment w:val="center"/>
              <w:rPr>
                <w:rFonts w:ascii="楷体" w:hAnsi="楷体" w:eastAsia="楷体" w:cs="楷体"/>
                <w:color w:val="auto"/>
                <w:sz w:val="22"/>
                <w:szCs w:val="22"/>
              </w:rPr>
            </w:pPr>
            <w:r>
              <w:rPr>
                <w:rFonts w:hint="eastAsia" w:ascii="楷体" w:hAnsi="楷体" w:eastAsia="楷体" w:cs="楷体"/>
                <w:color w:val="auto"/>
                <w:sz w:val="22"/>
                <w:szCs w:val="22"/>
                <w:lang w:val="en-US" w:eastAsia="zh-CN"/>
              </w:rPr>
              <w:t>8</w:t>
            </w:r>
          </w:p>
        </w:tc>
        <w:tc>
          <w:tcPr>
            <w:tcW w:w="1049" w:type="dxa"/>
            <w:vAlign w:val="center"/>
          </w:tcPr>
          <w:p w14:paraId="7096FA69">
            <w:pPr>
              <w:jc w:val="center"/>
              <w:textAlignment w:val="center"/>
              <w:rPr>
                <w:rFonts w:ascii="楷体" w:hAnsi="楷体" w:eastAsia="楷体" w:cs="楷体"/>
                <w:color w:val="auto"/>
                <w:sz w:val="22"/>
                <w:szCs w:val="22"/>
              </w:rPr>
            </w:pPr>
            <w:r>
              <w:rPr>
                <w:rFonts w:hint="eastAsia" w:ascii="楷体" w:hAnsi="楷体" w:eastAsia="楷体" w:cs="楷体"/>
                <w:color w:val="auto"/>
                <w:sz w:val="22"/>
                <w:szCs w:val="22"/>
                <w:lang w:eastAsia="zh-CN"/>
              </w:rPr>
              <w:t>0</w:t>
            </w:r>
          </w:p>
        </w:tc>
        <w:tc>
          <w:tcPr>
            <w:tcW w:w="1049" w:type="dxa"/>
            <w:vAlign w:val="center"/>
          </w:tcPr>
          <w:p w14:paraId="77B54B1E">
            <w:pPr>
              <w:jc w:val="center"/>
              <w:textAlignment w:val="center"/>
              <w:rPr>
                <w:rFonts w:ascii="楷体" w:hAnsi="楷体" w:eastAsia="楷体" w:cs="楷体"/>
                <w:color w:val="auto"/>
                <w:sz w:val="22"/>
                <w:szCs w:val="22"/>
              </w:rPr>
            </w:pPr>
            <w:r>
              <w:rPr>
                <w:rFonts w:hint="eastAsia" w:ascii="楷体" w:hAnsi="楷体" w:eastAsia="楷体" w:cs="楷体"/>
                <w:color w:val="auto"/>
                <w:sz w:val="22"/>
                <w:szCs w:val="22"/>
                <w:lang w:eastAsia="zh-CN"/>
              </w:rPr>
              <w:t>-</w:t>
            </w:r>
            <w:r>
              <w:rPr>
                <w:rFonts w:hint="eastAsia" w:ascii="楷体" w:hAnsi="楷体" w:eastAsia="楷体" w:cs="楷体"/>
                <w:color w:val="auto"/>
                <w:sz w:val="22"/>
                <w:szCs w:val="22"/>
                <w:lang w:val="en-US" w:eastAsia="zh-CN"/>
              </w:rPr>
              <w:t>8</w:t>
            </w:r>
          </w:p>
        </w:tc>
        <w:tc>
          <w:tcPr>
            <w:tcW w:w="1009" w:type="dxa"/>
            <w:vAlign w:val="center"/>
          </w:tcPr>
          <w:p w14:paraId="14325C43">
            <w:pPr>
              <w:jc w:val="center"/>
              <w:textAlignment w:val="center"/>
              <w:rPr>
                <w:rFonts w:ascii="楷体" w:hAnsi="楷体" w:eastAsia="楷体" w:cs="楷体"/>
                <w:color w:val="auto"/>
                <w:sz w:val="22"/>
                <w:szCs w:val="22"/>
              </w:rPr>
            </w:pPr>
            <w:r>
              <w:rPr>
                <w:rFonts w:hint="eastAsia" w:ascii="楷体" w:hAnsi="楷体" w:eastAsia="楷体" w:cs="楷体"/>
                <w:color w:val="auto"/>
                <w:sz w:val="22"/>
                <w:szCs w:val="22"/>
                <w:lang w:eastAsia="zh-CN"/>
              </w:rPr>
              <w:t>-100%</w:t>
            </w:r>
          </w:p>
        </w:tc>
        <w:tc>
          <w:tcPr>
            <w:tcW w:w="939" w:type="dxa"/>
            <w:vAlign w:val="center"/>
          </w:tcPr>
          <w:p w14:paraId="422BCBBA">
            <w:pPr>
              <w:jc w:val="center"/>
              <w:textAlignment w:val="center"/>
              <w:rPr>
                <w:rFonts w:ascii="楷体" w:hAnsi="楷体" w:eastAsia="楷体" w:cs="楷体"/>
                <w:color w:val="auto"/>
                <w:sz w:val="22"/>
                <w:szCs w:val="22"/>
              </w:rPr>
            </w:pPr>
            <w:r>
              <w:rPr>
                <w:rFonts w:hint="eastAsia" w:ascii="楷体" w:hAnsi="楷体" w:eastAsia="楷体" w:cs="楷体"/>
                <w:color w:val="auto"/>
                <w:sz w:val="22"/>
                <w:szCs w:val="22"/>
                <w:lang w:eastAsia="zh-CN"/>
              </w:rPr>
              <w:t>-</w:t>
            </w:r>
            <w:r>
              <w:rPr>
                <w:rFonts w:hint="eastAsia" w:ascii="楷体" w:hAnsi="楷体" w:eastAsia="楷体" w:cs="楷体"/>
                <w:color w:val="auto"/>
                <w:sz w:val="22"/>
                <w:szCs w:val="22"/>
                <w:lang w:val="en-US" w:eastAsia="zh-CN"/>
              </w:rPr>
              <w:t>8</w:t>
            </w:r>
          </w:p>
        </w:tc>
        <w:tc>
          <w:tcPr>
            <w:tcW w:w="1233" w:type="dxa"/>
            <w:vAlign w:val="center"/>
          </w:tcPr>
          <w:p w14:paraId="4582B51C">
            <w:pPr>
              <w:jc w:val="center"/>
              <w:textAlignment w:val="center"/>
              <w:rPr>
                <w:rFonts w:ascii="楷体" w:hAnsi="楷体" w:eastAsia="楷体" w:cs="楷体"/>
                <w:color w:val="auto"/>
                <w:sz w:val="22"/>
                <w:szCs w:val="22"/>
              </w:rPr>
            </w:pPr>
            <w:r>
              <w:rPr>
                <w:rFonts w:hint="eastAsia" w:ascii="楷体" w:hAnsi="楷体" w:eastAsia="楷体" w:cs="楷体"/>
                <w:color w:val="auto"/>
                <w:sz w:val="22"/>
                <w:szCs w:val="22"/>
                <w:lang w:eastAsia="zh-CN"/>
              </w:rPr>
              <w:t>-100%</w:t>
            </w:r>
          </w:p>
        </w:tc>
      </w:tr>
      <w:tr w14:paraId="2B11CD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3" w:hRule="atLeast"/>
        </w:trPr>
        <w:tc>
          <w:tcPr>
            <w:tcW w:w="1863" w:type="dxa"/>
          </w:tcPr>
          <w:p w14:paraId="12A54DCB">
            <w:pPr>
              <w:pStyle w:val="10"/>
              <w:spacing w:before="198" w:line="221" w:lineRule="auto"/>
              <w:ind w:left="724"/>
              <w:rPr>
                <w:rFonts w:ascii="楷体" w:hAnsi="楷体" w:eastAsia="楷体" w:cs="楷体"/>
                <w:color w:val="auto"/>
                <w:sz w:val="20"/>
                <w:szCs w:val="20"/>
              </w:rPr>
            </w:pPr>
            <w:r>
              <w:rPr>
                <w:rFonts w:hint="eastAsia" w:ascii="楷体" w:hAnsi="楷体" w:eastAsia="楷体" w:cs="楷体"/>
                <w:color w:val="auto"/>
                <w:spacing w:val="-3"/>
                <w:sz w:val="20"/>
                <w:szCs w:val="20"/>
              </w:rPr>
              <w:t>合计</w:t>
            </w:r>
          </w:p>
        </w:tc>
        <w:tc>
          <w:tcPr>
            <w:tcW w:w="1099" w:type="dxa"/>
            <w:vAlign w:val="center"/>
          </w:tcPr>
          <w:p w14:paraId="2AFB3BDD">
            <w:pPr>
              <w:jc w:val="center"/>
              <w:textAlignment w:val="center"/>
              <w:rPr>
                <w:rFonts w:ascii="楷体" w:hAnsi="楷体" w:eastAsia="楷体" w:cs="楷体"/>
                <w:color w:val="auto"/>
                <w:sz w:val="22"/>
                <w:szCs w:val="22"/>
              </w:rPr>
            </w:pPr>
            <w:r>
              <w:rPr>
                <w:rFonts w:hint="eastAsia" w:ascii="楷体" w:hAnsi="楷体" w:eastAsia="楷体" w:cs="楷体"/>
                <w:color w:val="auto"/>
                <w:sz w:val="22"/>
                <w:szCs w:val="22"/>
                <w:lang w:eastAsia="zh-CN"/>
              </w:rPr>
              <w:t>7.54</w:t>
            </w:r>
          </w:p>
        </w:tc>
        <w:tc>
          <w:tcPr>
            <w:tcW w:w="1128" w:type="dxa"/>
            <w:vAlign w:val="center"/>
          </w:tcPr>
          <w:p w14:paraId="2392C9FE">
            <w:pPr>
              <w:jc w:val="center"/>
              <w:textAlignment w:val="center"/>
              <w:rPr>
                <w:rFonts w:ascii="楷体" w:hAnsi="楷体" w:eastAsia="楷体" w:cs="楷体"/>
                <w:color w:val="auto"/>
                <w:sz w:val="22"/>
                <w:szCs w:val="22"/>
              </w:rPr>
            </w:pPr>
            <w:r>
              <w:rPr>
                <w:rFonts w:hint="eastAsia" w:ascii="楷体" w:hAnsi="楷体" w:eastAsia="楷体" w:cs="楷体"/>
                <w:color w:val="auto"/>
                <w:sz w:val="22"/>
                <w:szCs w:val="22"/>
                <w:lang w:val="en-US" w:eastAsia="zh-CN"/>
              </w:rPr>
              <w:t>8</w:t>
            </w:r>
          </w:p>
        </w:tc>
        <w:tc>
          <w:tcPr>
            <w:tcW w:w="1049" w:type="dxa"/>
            <w:vAlign w:val="center"/>
          </w:tcPr>
          <w:p w14:paraId="519D3713">
            <w:pPr>
              <w:jc w:val="center"/>
              <w:textAlignment w:val="center"/>
              <w:rPr>
                <w:rFonts w:ascii="楷体" w:hAnsi="楷体" w:eastAsia="楷体" w:cs="楷体"/>
                <w:color w:val="auto"/>
                <w:sz w:val="22"/>
                <w:szCs w:val="22"/>
                <w:lang w:eastAsia="zh-CN"/>
              </w:rPr>
            </w:pPr>
            <w:r>
              <w:rPr>
                <w:rFonts w:hint="eastAsia" w:ascii="楷体" w:hAnsi="楷体" w:eastAsia="楷体" w:cs="楷体"/>
                <w:color w:val="auto"/>
                <w:sz w:val="22"/>
                <w:szCs w:val="22"/>
                <w:lang w:eastAsia="zh-CN"/>
              </w:rPr>
              <w:t>0</w:t>
            </w:r>
          </w:p>
        </w:tc>
        <w:tc>
          <w:tcPr>
            <w:tcW w:w="1049" w:type="dxa"/>
            <w:vAlign w:val="center"/>
          </w:tcPr>
          <w:p w14:paraId="192FAA34">
            <w:pPr>
              <w:jc w:val="center"/>
              <w:textAlignment w:val="center"/>
              <w:rPr>
                <w:rFonts w:ascii="楷体" w:hAnsi="楷体" w:eastAsia="楷体" w:cs="楷体"/>
                <w:color w:val="auto"/>
                <w:sz w:val="22"/>
                <w:szCs w:val="22"/>
                <w:lang w:eastAsia="zh-CN"/>
              </w:rPr>
            </w:pPr>
            <w:r>
              <w:rPr>
                <w:rFonts w:hint="eastAsia" w:ascii="楷体" w:hAnsi="楷体" w:eastAsia="楷体" w:cs="楷体"/>
                <w:color w:val="auto"/>
                <w:sz w:val="22"/>
                <w:szCs w:val="22"/>
                <w:lang w:eastAsia="zh-CN"/>
              </w:rPr>
              <w:t>-</w:t>
            </w:r>
            <w:r>
              <w:rPr>
                <w:rFonts w:hint="eastAsia" w:ascii="楷体" w:hAnsi="楷体" w:eastAsia="楷体" w:cs="楷体"/>
                <w:color w:val="auto"/>
                <w:sz w:val="22"/>
                <w:szCs w:val="22"/>
                <w:lang w:val="en-US" w:eastAsia="zh-CN"/>
              </w:rPr>
              <w:t>8</w:t>
            </w:r>
          </w:p>
        </w:tc>
        <w:tc>
          <w:tcPr>
            <w:tcW w:w="1009" w:type="dxa"/>
            <w:vAlign w:val="center"/>
          </w:tcPr>
          <w:p w14:paraId="6C544C5D">
            <w:pPr>
              <w:jc w:val="center"/>
              <w:textAlignment w:val="center"/>
              <w:rPr>
                <w:rFonts w:ascii="楷体" w:hAnsi="楷体" w:eastAsia="楷体" w:cs="楷体"/>
                <w:color w:val="auto"/>
                <w:sz w:val="22"/>
                <w:szCs w:val="22"/>
              </w:rPr>
            </w:pPr>
            <w:r>
              <w:rPr>
                <w:rFonts w:hint="eastAsia" w:ascii="楷体" w:hAnsi="楷体" w:eastAsia="楷体" w:cs="楷体"/>
                <w:color w:val="auto"/>
                <w:sz w:val="22"/>
                <w:szCs w:val="22"/>
                <w:lang w:eastAsia="zh-CN"/>
              </w:rPr>
              <w:t>-100%</w:t>
            </w:r>
          </w:p>
        </w:tc>
        <w:tc>
          <w:tcPr>
            <w:tcW w:w="939" w:type="dxa"/>
            <w:vAlign w:val="center"/>
          </w:tcPr>
          <w:p w14:paraId="5017741E">
            <w:pPr>
              <w:jc w:val="center"/>
              <w:textAlignment w:val="center"/>
              <w:rPr>
                <w:rFonts w:ascii="楷体" w:hAnsi="楷体" w:eastAsia="楷体" w:cs="楷体"/>
                <w:color w:val="auto"/>
                <w:sz w:val="22"/>
                <w:szCs w:val="22"/>
                <w:lang w:eastAsia="zh-CN"/>
              </w:rPr>
            </w:pPr>
            <w:r>
              <w:rPr>
                <w:rFonts w:hint="eastAsia" w:ascii="楷体" w:hAnsi="楷体" w:eastAsia="楷体" w:cs="楷体"/>
                <w:color w:val="auto"/>
                <w:sz w:val="22"/>
                <w:szCs w:val="22"/>
                <w:lang w:eastAsia="zh-CN"/>
              </w:rPr>
              <w:t>-</w:t>
            </w:r>
            <w:r>
              <w:rPr>
                <w:rFonts w:hint="eastAsia" w:ascii="楷体" w:hAnsi="楷体" w:eastAsia="楷体" w:cs="楷体"/>
                <w:color w:val="auto"/>
                <w:sz w:val="22"/>
                <w:szCs w:val="22"/>
                <w:lang w:val="en-US" w:eastAsia="zh-CN"/>
              </w:rPr>
              <w:t>8</w:t>
            </w:r>
          </w:p>
        </w:tc>
        <w:tc>
          <w:tcPr>
            <w:tcW w:w="1233" w:type="dxa"/>
            <w:vAlign w:val="center"/>
          </w:tcPr>
          <w:p w14:paraId="76FAD315">
            <w:pPr>
              <w:jc w:val="center"/>
              <w:textAlignment w:val="center"/>
              <w:rPr>
                <w:rFonts w:ascii="楷体" w:hAnsi="楷体" w:eastAsia="楷体" w:cs="楷体"/>
                <w:color w:val="auto"/>
                <w:sz w:val="22"/>
                <w:szCs w:val="22"/>
              </w:rPr>
            </w:pPr>
            <w:r>
              <w:rPr>
                <w:rFonts w:hint="eastAsia" w:ascii="楷体" w:hAnsi="楷体" w:eastAsia="楷体" w:cs="楷体"/>
                <w:color w:val="auto"/>
                <w:sz w:val="22"/>
                <w:szCs w:val="22"/>
                <w:lang w:eastAsia="zh-CN"/>
              </w:rPr>
              <w:t>-100%</w:t>
            </w:r>
          </w:p>
        </w:tc>
      </w:tr>
    </w:tbl>
    <w:p w14:paraId="114775D9">
      <w:pPr>
        <w:pStyle w:val="2"/>
        <w:kinsoku/>
        <w:autoSpaceDE/>
        <w:autoSpaceDN/>
        <w:adjustRightInd/>
        <w:snapToGrid/>
        <w:ind w:left="630" w:firstLine="0" w:firstLineChars="0"/>
        <w:jc w:val="both"/>
        <w:textAlignment w:val="auto"/>
        <w:rPr>
          <w:rFonts w:ascii="楷体" w:hAnsi="楷体" w:eastAsia="楷体" w:cs="楷体"/>
          <w:b/>
          <w:bCs w:val="0"/>
          <w:color w:val="auto"/>
          <w:lang w:eastAsia="zh-CN"/>
        </w:rPr>
      </w:pPr>
      <w:r>
        <w:rPr>
          <w:rFonts w:hint="eastAsia" w:ascii="仿宋_GB2312" w:hAnsi="仿宋_GB2312" w:eastAsia="仿宋_GB2312" w:cs="仿宋_GB2312"/>
          <w:snapToGrid/>
          <w:color w:val="auto"/>
          <w:lang w:eastAsia="zh-CN"/>
        </w:rPr>
        <w:t>上表反映，我镇2024年三公经费决算数较年初预算数和上年决算数均有减少，原因系我镇落实中央及省里“过紧日子”的要求，减少一般性支出，加强对公用接待的管理，且2024年我镇无正式公务接待。</w:t>
      </w:r>
    </w:p>
    <w:p w14:paraId="3D7BED4C">
      <w:pPr>
        <w:pStyle w:val="2"/>
        <w:numPr>
          <w:ilvl w:val="0"/>
          <w:numId w:val="3"/>
        </w:numPr>
        <w:kinsoku/>
        <w:autoSpaceDE/>
        <w:autoSpaceDN/>
        <w:adjustRightInd/>
        <w:snapToGrid/>
        <w:ind w:left="-13" w:firstLine="643"/>
        <w:jc w:val="both"/>
        <w:textAlignment w:val="auto"/>
        <w:rPr>
          <w:rFonts w:ascii="楷体" w:hAnsi="楷体" w:eastAsia="楷体" w:cs="楷体"/>
          <w:b/>
          <w:bCs w:val="0"/>
          <w:color w:val="auto"/>
          <w:lang w:eastAsia="zh-CN"/>
        </w:rPr>
      </w:pPr>
      <w:r>
        <w:rPr>
          <w:rFonts w:hint="eastAsia" w:ascii="楷体" w:hAnsi="楷体" w:eastAsia="楷体" w:cs="楷体"/>
          <w:b/>
          <w:bCs w:val="0"/>
          <w:color w:val="auto"/>
          <w:lang w:eastAsia="zh-CN"/>
        </w:rPr>
        <w:t>项目支出</w:t>
      </w:r>
    </w:p>
    <w:p w14:paraId="4FD64148">
      <w:pPr>
        <w:widowControl w:val="0"/>
        <w:kinsoku/>
        <w:autoSpaceDE/>
        <w:autoSpaceDN/>
        <w:adjustRightInd/>
        <w:snapToGrid/>
        <w:spacing w:line="560" w:lineRule="exact"/>
        <w:ind w:firstLine="640" w:firstLineChars="200"/>
        <w:jc w:val="both"/>
        <w:textAlignment w:val="auto"/>
        <w:rPr>
          <w:rFonts w:ascii="仿宋_GB2312" w:hAnsi="仿宋_GB2312" w:eastAsia="仿宋_GB2312" w:cs="仿宋_GB2312"/>
          <w:snapToGrid/>
          <w:color w:val="auto"/>
          <w:sz w:val="32"/>
          <w:szCs w:val="32"/>
          <w:lang w:eastAsia="zh-CN"/>
        </w:rPr>
      </w:pPr>
      <w:r>
        <w:rPr>
          <w:rFonts w:hint="eastAsia" w:ascii="仿宋_GB2312" w:hAnsi="仿宋_GB2312" w:eastAsia="仿宋_GB2312" w:cs="仿宋_GB2312"/>
          <w:snapToGrid/>
          <w:color w:val="auto"/>
          <w:sz w:val="32"/>
          <w:szCs w:val="32"/>
          <w:lang w:eastAsia="zh-CN"/>
        </w:rPr>
        <w:t>决算表中项目支出实为基本经费支出，预算158.68万元，其分项为：1.党代会、人代会、党代表、人大代表、政协委员、工青妇等活动15万元；2.人大代表工作室、人大小组经费5万元；3.民兵训练及征兵经费5万元；4.社会综合管理经费45.18万元；5.计划生育转移支付13.33万元；6.环境保护经费45.18万元；7.其他事项经费30万元。决算支出97.74万元。我镇无项目支出。</w:t>
      </w:r>
    </w:p>
    <w:p w14:paraId="44AD8BA2">
      <w:pPr>
        <w:spacing w:before="180" w:line="360" w:lineRule="auto"/>
        <w:ind w:left="654"/>
        <w:outlineLvl w:val="2"/>
        <w:rPr>
          <w:rFonts w:ascii="黑体" w:hAnsi="黑体" w:eastAsia="黑体" w:cs="黑体"/>
          <w:sz w:val="31"/>
          <w:szCs w:val="31"/>
        </w:rPr>
      </w:pPr>
      <w:r>
        <w:rPr>
          <w:rFonts w:hint="eastAsia" w:ascii="黑体" w:hAnsi="黑体" w:eastAsia="黑体" w:cs="黑体"/>
          <w:b/>
          <w:bCs/>
          <w:spacing w:val="-9"/>
          <w:sz w:val="31"/>
          <w:szCs w:val="31"/>
          <w:lang w:eastAsia="zh-CN"/>
        </w:rPr>
        <w:t>三．</w:t>
      </w:r>
      <w:r>
        <w:rPr>
          <w:rFonts w:ascii="黑体" w:hAnsi="黑体" w:eastAsia="黑体" w:cs="黑体"/>
          <w:b/>
          <w:bCs/>
          <w:spacing w:val="-9"/>
          <w:sz w:val="31"/>
          <w:szCs w:val="31"/>
        </w:rPr>
        <w:t>资产管理情况</w:t>
      </w:r>
    </w:p>
    <w:p w14:paraId="39AA1D0E">
      <w:pPr>
        <w:widowControl w:val="0"/>
        <w:kinsoku/>
        <w:autoSpaceDE/>
        <w:autoSpaceDN/>
        <w:adjustRightInd/>
        <w:snapToGrid/>
        <w:spacing w:line="560" w:lineRule="exact"/>
        <w:ind w:firstLine="640" w:firstLineChars="200"/>
        <w:jc w:val="both"/>
        <w:textAlignment w:val="auto"/>
        <w:rPr>
          <w:rFonts w:ascii="仿宋_GB2312" w:hAnsi="仿宋_GB2312" w:eastAsia="仿宋_GB2312" w:cs="仿宋_GB2312"/>
          <w:snapToGrid/>
          <w:color w:val="auto"/>
          <w:sz w:val="32"/>
          <w:szCs w:val="32"/>
          <w:lang w:eastAsia="zh-CN"/>
        </w:rPr>
      </w:pPr>
      <w:r>
        <w:rPr>
          <w:rFonts w:hint="eastAsia" w:ascii="仿宋_GB2312" w:hAnsi="仿宋_GB2312" w:eastAsia="仿宋_GB2312" w:cs="仿宋_GB2312"/>
          <w:snapToGrid/>
          <w:color w:val="auto"/>
          <w:sz w:val="32"/>
          <w:szCs w:val="32"/>
          <w:lang w:eastAsia="zh-CN"/>
        </w:rPr>
        <w:t>办公资产配置按照《湘乡市市级行政事业单位国有资产配置管理规定》《湘乡市市级行政事业单位通用资产配置标准》等相关规定严格执行，加强资产管理与预算管理结合。根据《湘乡市政府采购管理办法》等相关规定规范政府采购行为，降低行政成本，促进廉政建设。</w:t>
      </w:r>
    </w:p>
    <w:p w14:paraId="48BC03A6">
      <w:pPr>
        <w:widowControl w:val="0"/>
        <w:kinsoku/>
        <w:autoSpaceDE/>
        <w:autoSpaceDN/>
        <w:adjustRightInd/>
        <w:snapToGrid/>
        <w:spacing w:line="560" w:lineRule="exact"/>
        <w:ind w:firstLine="640" w:firstLineChars="200"/>
        <w:jc w:val="both"/>
        <w:textAlignment w:val="auto"/>
        <w:rPr>
          <w:rFonts w:ascii="仿宋_GB2312" w:hAnsi="仿宋_GB2312" w:eastAsia="仿宋_GB2312" w:cs="仿宋_GB2312"/>
          <w:snapToGrid/>
          <w:color w:val="auto"/>
          <w:sz w:val="32"/>
          <w:szCs w:val="32"/>
          <w:lang w:eastAsia="zh-CN"/>
        </w:rPr>
      </w:pPr>
      <w:r>
        <w:rPr>
          <w:rFonts w:hint="eastAsia" w:ascii="仿宋_GB2312" w:hAnsi="仿宋_GB2312" w:eastAsia="仿宋_GB2312" w:cs="仿宋_GB2312"/>
          <w:snapToGrid/>
          <w:color w:val="auto"/>
          <w:sz w:val="32"/>
          <w:szCs w:val="32"/>
          <w:lang w:eastAsia="zh-CN"/>
        </w:rPr>
        <w:t>截至2024年末，固定资产原值662.58万元，累计折旧422.67万元，净值239.91万元。</w:t>
      </w:r>
    </w:p>
    <w:p w14:paraId="2B88D888">
      <w:pPr>
        <w:widowControl w:val="0"/>
        <w:kinsoku/>
        <w:autoSpaceDE/>
        <w:autoSpaceDN/>
        <w:adjustRightInd/>
        <w:snapToGrid/>
        <w:spacing w:line="560" w:lineRule="exact"/>
        <w:ind w:firstLine="640" w:firstLineChars="200"/>
        <w:jc w:val="both"/>
        <w:textAlignment w:val="auto"/>
        <w:rPr>
          <w:rFonts w:ascii="仿宋_GB2312" w:hAnsi="仿宋_GB2312" w:eastAsia="仿宋_GB2312" w:cs="仿宋_GB2312"/>
          <w:snapToGrid/>
          <w:color w:val="auto"/>
          <w:sz w:val="32"/>
          <w:szCs w:val="32"/>
          <w:lang w:eastAsia="zh-CN"/>
        </w:rPr>
      </w:pPr>
      <w:r>
        <w:rPr>
          <w:rFonts w:hint="eastAsia" w:ascii="仿宋_GB2312" w:hAnsi="仿宋_GB2312" w:eastAsia="仿宋_GB2312" w:cs="仿宋_GB2312"/>
          <w:snapToGrid/>
          <w:color w:val="auto"/>
          <w:sz w:val="32"/>
          <w:szCs w:val="32"/>
          <w:lang w:eastAsia="zh-CN"/>
        </w:rPr>
        <w:t>我镇资产主要体现为固定资产。对于固定资产的配置、管理、处置等我镇制定了固定资产管理制度，</w:t>
      </w:r>
      <w:r>
        <w:rPr>
          <w:rFonts w:hint="eastAsia" w:ascii="仿宋_GB2312" w:hAnsi="仿宋_GB2312" w:eastAsia="仿宋_GB2312" w:cs="仿宋_GB2312"/>
          <w:color w:val="auto"/>
          <w:sz w:val="32"/>
          <w:szCs w:val="32"/>
          <w:lang w:eastAsia="zh-CN"/>
        </w:rPr>
        <w:t>使用部门</w:t>
      </w:r>
      <w:r>
        <w:rPr>
          <w:rFonts w:hint="eastAsia" w:ascii="仿宋_GB2312" w:hAnsi="仿宋_GB2312" w:eastAsia="仿宋_GB2312" w:cs="仿宋_GB2312"/>
          <w:color w:val="auto"/>
          <w:sz w:val="32"/>
          <w:szCs w:val="32"/>
        </w:rPr>
        <w:t>为镇固定资产实物管理部门</w:t>
      </w:r>
      <w:r>
        <w:rPr>
          <w:rFonts w:hint="eastAsia" w:ascii="仿宋_GB2312" w:hAnsi="仿宋_GB2312" w:eastAsia="仿宋_GB2312" w:cs="仿宋_GB2312"/>
          <w:color w:val="auto"/>
          <w:sz w:val="32"/>
          <w:szCs w:val="32"/>
          <w:lang w:eastAsia="zh-CN"/>
        </w:rPr>
        <w:t>，同时</w:t>
      </w:r>
      <w:r>
        <w:rPr>
          <w:rFonts w:hint="eastAsia" w:ascii="仿宋_GB2312" w:hAnsi="仿宋_GB2312" w:eastAsia="仿宋_GB2312" w:cs="仿宋_GB2312"/>
          <w:snapToGrid/>
          <w:color w:val="auto"/>
          <w:sz w:val="32"/>
          <w:szCs w:val="32"/>
          <w:lang w:eastAsia="zh-CN"/>
        </w:rPr>
        <w:t>负责各部门固定资产管理。财政办</w:t>
      </w:r>
      <w:r>
        <w:rPr>
          <w:rFonts w:hint="eastAsia" w:ascii="仿宋_GB2312" w:hAnsi="仿宋_GB2312" w:eastAsia="仿宋_GB2312" w:cs="仿宋_GB2312"/>
          <w:color w:val="auto"/>
          <w:sz w:val="32"/>
          <w:szCs w:val="32"/>
        </w:rPr>
        <w:t>负责固定资产采购</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固定资产实物登记统计工作</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对固定资产进行定期盘点、清理核对</w:t>
      </w:r>
      <w:r>
        <w:rPr>
          <w:rFonts w:hint="eastAsia" w:ascii="仿宋_GB2312" w:hAnsi="仿宋_GB2312" w:eastAsia="仿宋_GB2312" w:cs="仿宋_GB2312"/>
          <w:color w:val="auto"/>
          <w:sz w:val="32"/>
          <w:szCs w:val="32"/>
          <w:lang w:eastAsia="zh-CN"/>
        </w:rPr>
        <w:t>，并</w:t>
      </w:r>
      <w:r>
        <w:rPr>
          <w:rFonts w:hint="eastAsia" w:ascii="仿宋_GB2312" w:hAnsi="仿宋_GB2312" w:eastAsia="仿宋_GB2312" w:cs="仿宋_GB2312"/>
          <w:color w:val="auto"/>
          <w:sz w:val="32"/>
          <w:szCs w:val="32"/>
        </w:rPr>
        <w:t>负责对固定资产调拨、报废、残值处理等有关管理工作</w:t>
      </w:r>
      <w:r>
        <w:rPr>
          <w:rFonts w:hint="eastAsia" w:ascii="仿宋_GB2312" w:hAnsi="仿宋_GB2312" w:eastAsia="仿宋_GB2312" w:cs="仿宋_GB2312"/>
          <w:snapToGrid/>
          <w:color w:val="auto"/>
          <w:sz w:val="32"/>
          <w:szCs w:val="32"/>
          <w:lang w:eastAsia="zh-CN"/>
        </w:rPr>
        <w:t>。固定资产管理遵循资产管理和预算管理相结合、实物管理与价值管理相结合的原则。建立健全了固定资产购置、验收、保管、使用和处置等内部管理制度。单位对固定资产进行定期清查，并及时进行账务处理。处置固定资产严格履行审批手续。</w:t>
      </w:r>
    </w:p>
    <w:p w14:paraId="79C2105E">
      <w:pPr>
        <w:widowControl w:val="0"/>
        <w:kinsoku/>
        <w:autoSpaceDE/>
        <w:autoSpaceDN/>
        <w:adjustRightInd/>
        <w:snapToGrid/>
        <w:spacing w:line="560" w:lineRule="exact"/>
        <w:ind w:firstLine="640" w:firstLineChars="200"/>
        <w:jc w:val="both"/>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新购入的固定资产，应先做好验收工作。由使用部门及使用人验收，验收人员要严格把关，对所验固定资产的数量、质量、附件、资料等都要认真检查。经</w:t>
      </w:r>
      <w:r>
        <w:rPr>
          <w:rFonts w:hint="eastAsia" w:ascii="仿宋_GB2312" w:hAnsi="仿宋_GB2312" w:eastAsia="仿宋_GB2312" w:cs="仿宋_GB2312"/>
          <w:color w:val="auto"/>
          <w:sz w:val="32"/>
          <w:szCs w:val="32"/>
          <w:lang w:eastAsia="zh-CN"/>
        </w:rPr>
        <w:t>使用</w:t>
      </w:r>
      <w:r>
        <w:rPr>
          <w:rFonts w:hint="eastAsia" w:ascii="仿宋_GB2312" w:hAnsi="仿宋_GB2312" w:eastAsia="仿宋_GB2312" w:cs="仿宋_GB2312"/>
          <w:color w:val="auto"/>
          <w:sz w:val="32"/>
          <w:szCs w:val="32"/>
        </w:rPr>
        <w:t>办公室签署意见登记备案后，连同发票交</w:t>
      </w:r>
      <w:r>
        <w:rPr>
          <w:rFonts w:hint="eastAsia" w:ascii="仿宋_GB2312" w:hAnsi="仿宋_GB2312" w:eastAsia="仿宋_GB2312" w:cs="仿宋_GB2312"/>
          <w:color w:val="auto"/>
          <w:sz w:val="32"/>
          <w:szCs w:val="32"/>
          <w:lang w:eastAsia="zh-CN"/>
        </w:rPr>
        <w:t>财政办</w:t>
      </w:r>
      <w:r>
        <w:rPr>
          <w:rFonts w:hint="eastAsia" w:ascii="仿宋_GB2312" w:hAnsi="仿宋_GB2312" w:eastAsia="仿宋_GB2312" w:cs="仿宋_GB2312"/>
          <w:color w:val="auto"/>
          <w:sz w:val="32"/>
          <w:szCs w:val="32"/>
        </w:rPr>
        <w:t>。</w:t>
      </w:r>
    </w:p>
    <w:p w14:paraId="37F5F0E7">
      <w:pPr>
        <w:kinsoku/>
        <w:autoSpaceDE/>
        <w:autoSpaceDN/>
        <w:adjustRightInd/>
        <w:snapToGrid/>
        <w:spacing w:line="560" w:lineRule="exact"/>
        <w:ind w:firstLine="640" w:firstLineChars="200"/>
        <w:jc w:val="both"/>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各站办所使用的固定资产，领用及保管要落实使用责任人。贵重财产除安排专人保管外，还要落实安全保管措施。各站办所负责人是本部门固定资产管理的第一责任人。固定资产外借必须经部门负责人批准，未经批准不得随意转借。</w:t>
      </w:r>
    </w:p>
    <w:p w14:paraId="52FF4214">
      <w:pPr>
        <w:kinsoku/>
        <w:autoSpaceDE/>
        <w:autoSpaceDN/>
        <w:adjustRightInd/>
        <w:snapToGrid/>
        <w:spacing w:line="560" w:lineRule="exact"/>
        <w:ind w:firstLine="640" w:firstLineChars="200"/>
        <w:jc w:val="both"/>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固定资产变更使用管理部门，必须经</w:t>
      </w:r>
      <w:r>
        <w:rPr>
          <w:rFonts w:hint="eastAsia" w:ascii="仿宋_GB2312" w:hAnsi="仿宋_GB2312" w:eastAsia="仿宋_GB2312" w:cs="仿宋_GB2312"/>
          <w:color w:val="auto"/>
          <w:sz w:val="32"/>
          <w:szCs w:val="32"/>
          <w:lang w:eastAsia="zh-CN"/>
        </w:rPr>
        <w:t>双方</w:t>
      </w:r>
      <w:r>
        <w:rPr>
          <w:rFonts w:hint="eastAsia" w:ascii="仿宋_GB2312" w:hAnsi="仿宋_GB2312" w:eastAsia="仿宋_GB2312" w:cs="仿宋_GB2312"/>
          <w:color w:val="auto"/>
          <w:sz w:val="32"/>
          <w:szCs w:val="32"/>
        </w:rPr>
        <w:t>办公室同意并</w:t>
      </w:r>
      <w:r>
        <w:rPr>
          <w:rFonts w:hint="eastAsia" w:ascii="仿宋_GB2312" w:hAnsi="仿宋_GB2312" w:eastAsia="仿宋_GB2312" w:cs="仿宋_GB2312"/>
          <w:color w:val="auto"/>
          <w:sz w:val="32"/>
          <w:szCs w:val="32"/>
          <w:lang w:eastAsia="zh-CN"/>
        </w:rPr>
        <w:t>报财政办做账务调整。</w:t>
      </w:r>
    </w:p>
    <w:p w14:paraId="6895DE3E">
      <w:pPr>
        <w:kinsoku/>
        <w:autoSpaceDE/>
        <w:autoSpaceDN/>
        <w:adjustRightInd/>
        <w:snapToGrid/>
        <w:spacing w:line="560" w:lineRule="exact"/>
        <w:ind w:firstLine="640" w:firstLineChars="200"/>
        <w:jc w:val="both"/>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固定资产的减少变动（调出、变卖、盘亏、报废、丢失、损坏）都必须按规定履行报批手续。对尚有利用价值但已不适宜使用的固定资产，应根据实际情况，先考虑镇机关内公开拍卖。拍卖不成，再作为废旧物资处理。残值回收资金一律交财政</w:t>
      </w:r>
      <w:r>
        <w:rPr>
          <w:rFonts w:hint="eastAsia" w:ascii="仿宋_GB2312" w:hAnsi="仿宋_GB2312" w:eastAsia="仿宋_GB2312" w:cs="仿宋_GB2312"/>
          <w:color w:val="auto"/>
          <w:sz w:val="32"/>
          <w:szCs w:val="32"/>
          <w:lang w:eastAsia="zh-CN"/>
        </w:rPr>
        <w:t>办</w:t>
      </w:r>
      <w:r>
        <w:rPr>
          <w:rFonts w:hint="eastAsia" w:ascii="仿宋_GB2312" w:hAnsi="仿宋_GB2312" w:eastAsia="仿宋_GB2312" w:cs="仿宋_GB2312"/>
          <w:color w:val="auto"/>
          <w:sz w:val="32"/>
          <w:szCs w:val="32"/>
        </w:rPr>
        <w:t>入账。</w:t>
      </w:r>
    </w:p>
    <w:p w14:paraId="7EC91FEC">
      <w:pPr>
        <w:widowControl w:val="0"/>
        <w:kinsoku/>
        <w:autoSpaceDE/>
        <w:autoSpaceDN/>
        <w:adjustRightInd/>
        <w:snapToGrid/>
        <w:spacing w:line="560" w:lineRule="exact"/>
        <w:ind w:firstLine="640" w:firstLineChars="200"/>
        <w:jc w:val="both"/>
        <w:textAlignment w:val="auto"/>
        <w:rPr>
          <w:rFonts w:ascii="仿宋_GB2312" w:hAnsi="仿宋_GB2312" w:eastAsia="仿宋_GB2312" w:cs="仿宋_GB2312"/>
          <w:snapToGrid/>
          <w:color w:val="auto"/>
          <w:sz w:val="32"/>
          <w:szCs w:val="32"/>
          <w:lang w:eastAsia="zh-CN"/>
        </w:rPr>
      </w:pPr>
      <w:r>
        <w:rPr>
          <w:rFonts w:hint="eastAsia" w:ascii="仿宋_GB2312" w:hAnsi="仿宋_GB2312" w:eastAsia="仿宋_GB2312" w:cs="仿宋_GB2312"/>
          <w:snapToGrid/>
          <w:color w:val="auto"/>
          <w:sz w:val="32"/>
          <w:szCs w:val="32"/>
          <w:lang w:eastAsia="zh-CN"/>
        </w:rPr>
        <w:t>2024年我镇资产配置合理，无超资产配置标准情况，账实相符。资产审批手续规范、齐全。</w:t>
      </w:r>
    </w:p>
    <w:p w14:paraId="7CED318D">
      <w:pPr>
        <w:widowControl w:val="0"/>
        <w:kinsoku/>
        <w:autoSpaceDE/>
        <w:autoSpaceDN/>
        <w:spacing w:line="360" w:lineRule="auto"/>
        <w:ind w:firstLine="656" w:firstLineChars="200"/>
        <w:jc w:val="both"/>
        <w:textAlignment w:val="auto"/>
        <w:outlineLvl w:val="0"/>
        <w:rPr>
          <w:spacing w:val="9"/>
          <w:sz w:val="31"/>
          <w:szCs w:val="31"/>
        </w:rPr>
      </w:pPr>
    </w:p>
    <w:p w14:paraId="102AF2EF">
      <w:pPr>
        <w:spacing w:before="1" w:line="360" w:lineRule="auto"/>
        <w:ind w:firstLine="662" w:firstLineChars="200"/>
        <w:outlineLvl w:val="2"/>
        <w:rPr>
          <w:rFonts w:ascii="黑体" w:hAnsi="黑体" w:eastAsia="黑体" w:cs="黑体"/>
          <w:b/>
          <w:bCs/>
          <w:spacing w:val="10"/>
          <w:sz w:val="31"/>
          <w:szCs w:val="31"/>
          <w:lang w:eastAsia="zh-CN"/>
        </w:rPr>
      </w:pPr>
      <w:r>
        <w:rPr>
          <w:rFonts w:hint="eastAsia" w:ascii="黑体" w:hAnsi="黑体" w:eastAsia="黑体" w:cs="黑体"/>
          <w:b/>
          <w:bCs/>
          <w:spacing w:val="10"/>
          <w:sz w:val="31"/>
          <w:szCs w:val="31"/>
          <w:lang w:eastAsia="zh-CN"/>
        </w:rPr>
        <w:t>四、</w:t>
      </w:r>
      <w:r>
        <w:rPr>
          <w:rFonts w:ascii="黑体" w:hAnsi="黑体" w:eastAsia="黑体" w:cs="黑体"/>
          <w:b/>
          <w:bCs/>
          <w:spacing w:val="10"/>
          <w:sz w:val="31"/>
          <w:szCs w:val="31"/>
        </w:rPr>
        <w:t>政府性基金预算支出情况</w:t>
      </w:r>
      <w:r>
        <w:rPr>
          <w:rFonts w:hint="eastAsia" w:ascii="黑体" w:hAnsi="黑体" w:eastAsia="黑体" w:cs="黑体"/>
          <w:b/>
          <w:bCs/>
          <w:spacing w:val="10"/>
          <w:sz w:val="31"/>
          <w:szCs w:val="31"/>
          <w:lang w:eastAsia="zh-CN"/>
        </w:rPr>
        <w:t xml:space="preserve">  </w:t>
      </w:r>
    </w:p>
    <w:p w14:paraId="0C5193C7">
      <w:pPr>
        <w:spacing w:before="104" w:line="360" w:lineRule="auto"/>
        <w:ind w:left="645" w:leftChars="307"/>
        <w:rPr>
          <w:rFonts w:ascii="仿宋" w:hAnsi="仿宋" w:eastAsia="仿宋" w:cs="仿宋"/>
          <w:spacing w:val="10"/>
          <w:sz w:val="31"/>
          <w:szCs w:val="31"/>
          <w:lang w:eastAsia="zh-CN"/>
        </w:rPr>
      </w:pPr>
      <w:r>
        <w:rPr>
          <w:rFonts w:hint="eastAsia" w:ascii="仿宋" w:hAnsi="仿宋" w:eastAsia="仿宋" w:cs="仿宋"/>
          <w:spacing w:val="10"/>
          <w:sz w:val="31"/>
          <w:szCs w:val="31"/>
          <w:lang w:eastAsia="zh-CN"/>
        </w:rPr>
        <w:t>无</w:t>
      </w:r>
    </w:p>
    <w:p w14:paraId="43BE08F3">
      <w:pPr>
        <w:spacing w:before="104" w:line="360" w:lineRule="auto"/>
        <w:ind w:firstLine="635" w:firstLineChars="200"/>
        <w:rPr>
          <w:rFonts w:ascii="黑体" w:hAnsi="黑体" w:eastAsia="黑体" w:cs="黑体"/>
          <w:b/>
          <w:bCs/>
          <w:spacing w:val="-2"/>
          <w:sz w:val="32"/>
          <w:szCs w:val="32"/>
        </w:rPr>
      </w:pPr>
      <w:r>
        <w:rPr>
          <w:rFonts w:hint="eastAsia" w:ascii="黑体" w:hAnsi="黑体" w:eastAsia="黑体" w:cs="黑体"/>
          <w:b/>
          <w:bCs/>
          <w:spacing w:val="-2"/>
          <w:sz w:val="32"/>
          <w:szCs w:val="32"/>
          <w:lang w:eastAsia="zh-CN"/>
        </w:rPr>
        <w:t>五、</w:t>
      </w:r>
      <w:r>
        <w:rPr>
          <w:rFonts w:ascii="黑体" w:hAnsi="黑体" w:eastAsia="黑体" w:cs="黑体"/>
          <w:b/>
          <w:bCs/>
          <w:spacing w:val="-2"/>
          <w:sz w:val="32"/>
          <w:szCs w:val="32"/>
        </w:rPr>
        <w:t>国有资本经营预算支出情况</w:t>
      </w:r>
    </w:p>
    <w:p w14:paraId="336AE8A9">
      <w:pPr>
        <w:spacing w:before="104" w:line="360" w:lineRule="auto"/>
        <w:ind w:left="645" w:leftChars="307"/>
        <w:rPr>
          <w:rFonts w:ascii="仿宋" w:hAnsi="仿宋" w:eastAsia="仿宋" w:cs="仿宋"/>
          <w:spacing w:val="10"/>
          <w:sz w:val="31"/>
          <w:szCs w:val="31"/>
          <w:lang w:eastAsia="zh-CN"/>
        </w:rPr>
      </w:pPr>
      <w:r>
        <w:rPr>
          <w:rFonts w:hint="eastAsia" w:ascii="仿宋" w:hAnsi="仿宋" w:eastAsia="仿宋" w:cs="仿宋"/>
          <w:spacing w:val="10"/>
          <w:sz w:val="31"/>
          <w:szCs w:val="31"/>
          <w:lang w:eastAsia="zh-CN"/>
        </w:rPr>
        <w:t>无</w:t>
      </w:r>
    </w:p>
    <w:p w14:paraId="09A5169E">
      <w:pPr>
        <w:spacing w:before="185" w:line="360" w:lineRule="auto"/>
        <w:ind w:firstLine="651" w:firstLineChars="200"/>
        <w:rPr>
          <w:rFonts w:ascii="黑体" w:hAnsi="黑体" w:eastAsia="黑体" w:cs="黑体"/>
          <w:b/>
          <w:bCs/>
          <w:spacing w:val="2"/>
          <w:sz w:val="32"/>
          <w:szCs w:val="32"/>
        </w:rPr>
      </w:pPr>
      <w:r>
        <w:rPr>
          <w:rFonts w:hint="eastAsia" w:ascii="黑体" w:hAnsi="黑体" w:eastAsia="黑体" w:cs="黑体"/>
          <w:b/>
          <w:bCs/>
          <w:spacing w:val="2"/>
          <w:sz w:val="32"/>
          <w:szCs w:val="32"/>
          <w:lang w:eastAsia="zh-CN"/>
        </w:rPr>
        <w:t>六、</w:t>
      </w:r>
      <w:r>
        <w:rPr>
          <w:rFonts w:ascii="黑体" w:hAnsi="黑体" w:eastAsia="黑体" w:cs="黑体"/>
          <w:b/>
          <w:bCs/>
          <w:spacing w:val="2"/>
          <w:sz w:val="32"/>
          <w:szCs w:val="32"/>
        </w:rPr>
        <w:t>社会保险基金预算支出情况</w:t>
      </w:r>
    </w:p>
    <w:p w14:paraId="751959A4">
      <w:pPr>
        <w:spacing w:before="104" w:line="360" w:lineRule="auto"/>
        <w:ind w:left="645" w:leftChars="307"/>
        <w:rPr>
          <w:rFonts w:ascii="仿宋" w:hAnsi="仿宋" w:eastAsia="仿宋" w:cs="仿宋"/>
          <w:spacing w:val="10"/>
          <w:sz w:val="31"/>
          <w:szCs w:val="31"/>
          <w:lang w:eastAsia="zh-CN"/>
        </w:rPr>
      </w:pPr>
      <w:r>
        <w:rPr>
          <w:rFonts w:hint="eastAsia" w:ascii="仿宋" w:hAnsi="仿宋" w:eastAsia="仿宋" w:cs="仿宋"/>
          <w:spacing w:val="10"/>
          <w:sz w:val="31"/>
          <w:szCs w:val="31"/>
          <w:lang w:eastAsia="zh-CN"/>
        </w:rPr>
        <w:t>无</w:t>
      </w:r>
    </w:p>
    <w:p w14:paraId="259A6A6A">
      <w:pPr>
        <w:spacing w:before="174" w:line="221" w:lineRule="auto"/>
        <w:ind w:firstLine="635" w:firstLineChars="200"/>
        <w:rPr>
          <w:rFonts w:ascii="黑体" w:hAnsi="黑体" w:eastAsia="黑体" w:cs="黑体"/>
          <w:b/>
          <w:bCs/>
          <w:spacing w:val="-2"/>
          <w:sz w:val="32"/>
          <w:szCs w:val="32"/>
        </w:rPr>
      </w:pPr>
      <w:r>
        <w:rPr>
          <w:rFonts w:hint="eastAsia" w:ascii="黑体" w:hAnsi="黑体" w:eastAsia="黑体" w:cs="黑体"/>
          <w:b/>
          <w:bCs/>
          <w:spacing w:val="-2"/>
          <w:sz w:val="32"/>
          <w:szCs w:val="32"/>
          <w:lang w:eastAsia="zh-CN"/>
        </w:rPr>
        <w:t>七、</w:t>
      </w:r>
      <w:r>
        <w:rPr>
          <w:rFonts w:ascii="黑体" w:hAnsi="黑体" w:eastAsia="黑体" w:cs="黑体"/>
          <w:b/>
          <w:bCs/>
          <w:spacing w:val="-2"/>
          <w:sz w:val="32"/>
          <w:szCs w:val="32"/>
        </w:rPr>
        <w:t>部门整体支出绩效情况</w:t>
      </w:r>
    </w:p>
    <w:p w14:paraId="1441D36A">
      <w:pPr>
        <w:spacing w:before="174" w:line="360" w:lineRule="auto"/>
        <w:ind w:left="420" w:leftChars="200" w:firstLine="320" w:firstLineChars="100"/>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2024年，我镇在市委、市政府的坚强领导下，坚持以习近平新时代中国特色社会主义思想为指引，深入学习贯彻党的二十届三中全会精神，牢固树立以人民为中心思想，坚决落实市委市政府的各项决策部署，团结带领全镇上下发扬“三牛四干”精神，紧盯“三大进位”目标任务，全镇各项事业取得新进展新成效。</w:t>
      </w:r>
    </w:p>
    <w:p w14:paraId="03EFE06A">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(一)、聚焦经济发展，积蓄壶天发展新动能</w:t>
      </w:r>
    </w:p>
    <w:p w14:paraId="47319934">
      <w:pPr>
        <w:spacing w:line="360" w:lineRule="auto"/>
        <w:ind w:firstLine="643" w:firstLineChars="200"/>
        <w:rPr>
          <w:rFonts w:ascii="仿宋" w:hAnsi="仿宋" w:eastAsia="仿宋" w:cs="仿宋"/>
          <w:sz w:val="32"/>
          <w:szCs w:val="32"/>
        </w:rPr>
      </w:pPr>
      <w:r>
        <w:rPr>
          <w:rFonts w:hint="eastAsia" w:ascii="仿宋" w:hAnsi="仿宋" w:eastAsia="仿宋" w:cs="仿宋"/>
          <w:b/>
          <w:bCs/>
          <w:sz w:val="32"/>
          <w:szCs w:val="32"/>
        </w:rPr>
        <w:t>一是财税任务超额完成。</w:t>
      </w:r>
      <w:r>
        <w:rPr>
          <w:rFonts w:hint="eastAsia" w:ascii="仿宋" w:hAnsi="仿宋" w:eastAsia="仿宋" w:cs="仿宋"/>
          <w:sz w:val="32"/>
          <w:szCs w:val="32"/>
        </w:rPr>
        <w:t>紧紧围绕“狠抓项目年，全力拼经济”主题，认真固本强基，推动经济发展稳中向好。截至12月底，全镇完成税收390.34万元，完成率100.09%。</w:t>
      </w:r>
      <w:r>
        <w:rPr>
          <w:rFonts w:hint="eastAsia" w:ascii="仿宋" w:hAnsi="仿宋" w:eastAsia="仿宋" w:cs="仿宋"/>
          <w:b/>
          <w:bCs/>
          <w:sz w:val="32"/>
          <w:szCs w:val="32"/>
        </w:rPr>
        <w:t>二是项目建设进展顺利。</w:t>
      </w:r>
      <w:r>
        <w:rPr>
          <w:rFonts w:hint="eastAsia" w:ascii="仿宋" w:hAnsi="仿宋" w:eastAsia="仿宋" w:cs="仿宋"/>
          <w:sz w:val="32"/>
          <w:szCs w:val="32"/>
        </w:rPr>
        <w:t>益娄高速涧山互通项目于7月顺利动工；湖南民丰—湘潭西50万伏线路工程项目已基本竣工，11万伏输变电工程（壶天段）、湖南湘仁新材料有限公司300万吨骨料及再生资源综合利用项目正在稳步推进。</w:t>
      </w:r>
      <w:r>
        <w:rPr>
          <w:rFonts w:hint="eastAsia" w:ascii="仿宋" w:hAnsi="仿宋" w:eastAsia="仿宋" w:cs="仿宋"/>
          <w:b/>
          <w:bCs/>
          <w:sz w:val="32"/>
          <w:szCs w:val="32"/>
        </w:rPr>
        <w:t>三是强化服务优环境。</w:t>
      </w:r>
      <w:r>
        <w:rPr>
          <w:rFonts w:hint="eastAsia" w:ascii="仿宋" w:hAnsi="仿宋" w:eastAsia="仿宋" w:cs="仿宋"/>
          <w:sz w:val="32"/>
          <w:szCs w:val="32"/>
        </w:rPr>
        <w:t>我们深入开展干部联企走访活动，实地了解、解决企业发展面临的困难，为企业的发展保驾护航。走访企业和重点项目20余次，化解企业发展过程中的各类矛盾纠纷50余个，为企业发展提振信心、增强活力。</w:t>
      </w:r>
      <w:r>
        <w:rPr>
          <w:rFonts w:hint="eastAsia" w:ascii="仿宋" w:hAnsi="仿宋" w:eastAsia="仿宋" w:cs="仿宋"/>
          <w:b/>
          <w:bCs/>
          <w:sz w:val="32"/>
          <w:szCs w:val="32"/>
        </w:rPr>
        <w:t>四是夯实基础增后劲。</w:t>
      </w:r>
      <w:r>
        <w:rPr>
          <w:rFonts w:hint="eastAsia" w:ascii="仿宋" w:hAnsi="仿宋" w:eastAsia="仿宋" w:cs="仿宋"/>
          <w:sz w:val="32"/>
          <w:szCs w:val="32"/>
        </w:rPr>
        <w:t>G234国道壶天段完成沥青路面改造，羊古洞、小水洞、金子坑等病险水库正在除险加固，岐潭河松山坝正在建设中。同时，我们开展了河库水塘风险排查，覆盖12个水库、60口山塘，完成山塘清淤20口。</w:t>
      </w:r>
    </w:p>
    <w:p w14:paraId="71BE0B78">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（二）兴产业、促提升，推进乡村振兴</w:t>
      </w:r>
    </w:p>
    <w:p w14:paraId="5CD9D04E">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持续巩固脱贫攻坚成果，夯实粮食安全基础，以产业发展为牵引，引领乡村全面振兴。</w:t>
      </w:r>
    </w:p>
    <w:p w14:paraId="666B18A6">
      <w:pPr>
        <w:spacing w:line="360" w:lineRule="auto"/>
        <w:ind w:firstLine="643" w:firstLineChars="200"/>
        <w:rPr>
          <w:rFonts w:ascii="仿宋" w:hAnsi="仿宋" w:eastAsia="仿宋" w:cs="仿宋"/>
          <w:sz w:val="32"/>
          <w:szCs w:val="32"/>
        </w:rPr>
      </w:pPr>
      <w:r>
        <w:rPr>
          <w:rFonts w:hint="eastAsia" w:ascii="仿宋" w:hAnsi="仿宋" w:eastAsia="仿宋" w:cs="仿宋"/>
          <w:b/>
          <w:bCs/>
          <w:sz w:val="32"/>
          <w:szCs w:val="32"/>
        </w:rPr>
        <w:t>一是扛牢粮食安全政治责任。</w:t>
      </w:r>
      <w:r>
        <w:rPr>
          <w:rFonts w:hint="eastAsia" w:ascii="仿宋" w:hAnsi="仿宋" w:eastAsia="仿宋" w:cs="仿宋"/>
          <w:sz w:val="32"/>
          <w:szCs w:val="32"/>
        </w:rPr>
        <w:t>严格落实粮食安全党政同责，把粮食播种面积任务细化分解，将粮食安全主体责任压紧压实。表彰了粮食生产做出突出贡献的种粮大户29户，鼓励种粮大户积极开展粮食生产。完成双季稻种植面积1.78万亩，完成中稻种植面积1.24万亩。</w:t>
      </w:r>
      <w:r>
        <w:rPr>
          <w:rFonts w:hint="eastAsia" w:ascii="仿宋" w:hAnsi="仿宋" w:eastAsia="仿宋" w:cs="仿宋"/>
          <w:b/>
          <w:bCs/>
          <w:sz w:val="32"/>
          <w:szCs w:val="32"/>
        </w:rPr>
        <w:t>二是大力推进乡村产业振兴。</w:t>
      </w:r>
      <w:r>
        <w:rPr>
          <w:rFonts w:hint="eastAsia" w:ascii="仿宋" w:hAnsi="仿宋" w:eastAsia="仿宋" w:cs="仿宋"/>
          <w:sz w:val="32"/>
          <w:szCs w:val="32"/>
        </w:rPr>
        <w:t>今年以来我镇巩固拓展脱贫攻坚成果财政衔接资金入库项目51个，涉及资金1261万。市级财政衔接推进乡村振兴补助资金40万元。持续推进壶天石羊等特色种养殖产业发展，经过培育，已发展出壶天石羊养殖企业3个，零散养殖户100余户，养殖规模已经达到6000余头。</w:t>
      </w:r>
      <w:r>
        <w:rPr>
          <w:rFonts w:hint="eastAsia" w:ascii="仿宋" w:hAnsi="仿宋" w:eastAsia="仿宋" w:cs="仿宋"/>
          <w:b/>
          <w:bCs/>
          <w:sz w:val="32"/>
          <w:szCs w:val="32"/>
        </w:rPr>
        <w:t>三是巩固拓展脱贫攻坚成果。</w:t>
      </w:r>
      <w:r>
        <w:rPr>
          <w:rFonts w:hint="eastAsia" w:ascii="仿宋" w:hAnsi="仿宋" w:eastAsia="仿宋" w:cs="仿宋"/>
          <w:sz w:val="32"/>
          <w:szCs w:val="32"/>
        </w:rPr>
        <w:t>严格落实“四个不摘”政策，保障乡村振兴与脱贫攻坚有效衔接。紧盯脱贫不稳定户、边缘易致贫户和严重困难户，开展防返贫监测帮扶全覆盖集中排查，覆盖脱贫户877户、监测户122户。帮助脱贫户、监测户申请跨省市一次性交通补助29.9万元，覆盖943人。</w:t>
      </w:r>
    </w:p>
    <w:p w14:paraId="3EF5B4C5">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（三）补短板、强保障，谱写民生新篇</w:t>
      </w:r>
    </w:p>
    <w:p w14:paraId="5B981BAA">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抓实抓细民生工作，精准落实各项惠民政策，持续开展生态环境治理，夯实社会事业进步基础。</w:t>
      </w:r>
    </w:p>
    <w:p w14:paraId="7F6C5512">
      <w:pPr>
        <w:spacing w:line="360" w:lineRule="auto"/>
        <w:ind w:firstLine="643" w:firstLineChars="200"/>
        <w:rPr>
          <w:rFonts w:ascii="仿宋" w:hAnsi="仿宋" w:eastAsia="仿宋" w:cs="仿宋"/>
          <w:sz w:val="32"/>
          <w:szCs w:val="32"/>
        </w:rPr>
      </w:pPr>
      <w:r>
        <w:rPr>
          <w:rFonts w:hint="eastAsia" w:ascii="仿宋" w:hAnsi="仿宋" w:eastAsia="仿宋" w:cs="仿宋"/>
          <w:b/>
          <w:bCs/>
          <w:sz w:val="32"/>
          <w:szCs w:val="32"/>
        </w:rPr>
        <w:t>一是强化保障兜底线。</w:t>
      </w:r>
      <w:r>
        <w:rPr>
          <w:rFonts w:hint="eastAsia" w:ascii="仿宋" w:hAnsi="仿宋" w:eastAsia="仿宋" w:cs="仿宋"/>
          <w:sz w:val="32"/>
          <w:szCs w:val="32"/>
        </w:rPr>
        <w:t>聚焦扶老助残、济弱帮困，筑牢社会救助底线。壶天敬老院正在提质升级改造。同时今年以来，按政策要求发放临时救助26万元。医保参保困难人员资助65.46万元。计划生育特别扶助资金60.86万元，奖励资金124.4万元。</w:t>
      </w:r>
      <w:r>
        <w:rPr>
          <w:rFonts w:hint="eastAsia" w:ascii="仿宋" w:hAnsi="仿宋" w:eastAsia="仿宋" w:cs="仿宋"/>
          <w:b/>
          <w:bCs/>
          <w:sz w:val="32"/>
          <w:szCs w:val="32"/>
        </w:rPr>
        <w:t>二是关爱妇幼护健康。</w:t>
      </w:r>
      <w:r>
        <w:rPr>
          <w:rFonts w:hint="eastAsia" w:ascii="仿宋" w:hAnsi="仿宋" w:eastAsia="仿宋" w:cs="仿宋"/>
          <w:sz w:val="32"/>
          <w:szCs w:val="32"/>
        </w:rPr>
        <w:t>开展子敬阳光助学活动，资助家庭困难的学生8.8万元。执行春季雨露计划发放资金34.1万元。走访关爱留守儿童160余名，开展心理疏导120余次。开展“两癌”普查2轮，覆盖适龄妇女628人。</w:t>
      </w:r>
      <w:r>
        <w:rPr>
          <w:rFonts w:hint="eastAsia" w:ascii="仿宋" w:hAnsi="仿宋" w:eastAsia="仿宋" w:cs="仿宋"/>
          <w:b/>
          <w:bCs/>
          <w:sz w:val="32"/>
          <w:szCs w:val="32"/>
        </w:rPr>
        <w:t>三是爱护环境保生态。</w:t>
      </w:r>
      <w:r>
        <w:rPr>
          <w:rFonts w:hint="eastAsia" w:ascii="仿宋" w:hAnsi="仿宋" w:eastAsia="仿宋" w:cs="仿宋"/>
          <w:sz w:val="32"/>
          <w:szCs w:val="32"/>
        </w:rPr>
        <w:t>坚持绿水青山就是金山银山，不断改善我镇生态环境。开展村庄清理达标行动，清理建筑垃圾1200余吨，清运生活垃圾5700余吨，创建美丽屋场8个，收缴农村生活垃圾治理付费70余万元。完成5个环保问题整改，农村生活污水和黑臭水治理得到加强。</w:t>
      </w:r>
      <w:r>
        <w:rPr>
          <w:rFonts w:hint="eastAsia" w:ascii="仿宋" w:hAnsi="仿宋" w:eastAsia="仿宋" w:cs="仿宋"/>
          <w:b/>
          <w:bCs/>
          <w:sz w:val="32"/>
          <w:szCs w:val="32"/>
        </w:rPr>
        <w:t>四是抓好服务稳就业。</w:t>
      </w:r>
      <w:r>
        <w:rPr>
          <w:rFonts w:hint="eastAsia" w:ascii="仿宋" w:hAnsi="仿宋" w:eastAsia="仿宋" w:cs="仿宋"/>
          <w:sz w:val="32"/>
          <w:szCs w:val="32"/>
        </w:rPr>
        <w:t>落实就业创业扶持政策，今年以来农村劳动力新增转移人数230人，城镇劳动力新增转移人数80人。发放创业贷款60万元。通过送岗位、送技能专项行动服务家庭1600多户，开发农村公益性岗位29个。</w:t>
      </w:r>
    </w:p>
    <w:p w14:paraId="13B05010">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（四）守底线、稳大局，促进和谐稳定</w:t>
      </w:r>
    </w:p>
    <w:p w14:paraId="1DB898B3">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统筹安全与发展“两件大事”，坚决抗牢安全稳定底线，把安全发展、稳定发展理念贯穿政府各项工作全过程。</w:t>
      </w:r>
    </w:p>
    <w:p w14:paraId="5C469CE8">
      <w:pPr>
        <w:spacing w:line="360" w:lineRule="auto"/>
        <w:ind w:firstLine="643" w:firstLineChars="200"/>
        <w:rPr>
          <w:rFonts w:ascii="仿宋" w:hAnsi="仿宋" w:eastAsia="仿宋" w:cs="仿宋"/>
          <w:sz w:val="32"/>
          <w:szCs w:val="32"/>
        </w:rPr>
      </w:pPr>
      <w:r>
        <w:rPr>
          <w:rFonts w:hint="eastAsia" w:ascii="仿宋" w:hAnsi="仿宋" w:eastAsia="仿宋" w:cs="仿宋"/>
          <w:b/>
          <w:bCs/>
          <w:sz w:val="32"/>
          <w:szCs w:val="32"/>
        </w:rPr>
        <w:t>一是安全基础不断夯实。</w:t>
      </w:r>
      <w:r>
        <w:rPr>
          <w:rFonts w:hint="eastAsia" w:ascii="仿宋" w:hAnsi="仿宋" w:eastAsia="仿宋" w:cs="仿宋"/>
          <w:sz w:val="32"/>
          <w:szCs w:val="32"/>
        </w:rPr>
        <w:t>坚决抓实安全生产各项措施落地见效，深入开展消防、燃气等重点行业领域专项整治，处罚违法经营烟花爆竹店4家。对40余家生产经营单位和场所开展安全检查100余次，下达整改通知10余份，发放安全生产宣传资料20000余份，转发气象预警信息2200余条次。全年发放森林禁火令30000余份，悬挂横幅90条，行政处罚7人。全年未发生重大安全事故，市场经营秩序持续稳定，民生安全防线持续筑牢。</w:t>
      </w:r>
    </w:p>
    <w:p w14:paraId="62F7EB55">
      <w:pPr>
        <w:spacing w:line="360" w:lineRule="auto"/>
        <w:ind w:firstLine="643" w:firstLineChars="200"/>
        <w:rPr>
          <w:rFonts w:ascii="仿宋" w:hAnsi="仿宋" w:eastAsia="仿宋" w:cs="仿宋"/>
          <w:sz w:val="32"/>
          <w:szCs w:val="32"/>
        </w:rPr>
      </w:pPr>
      <w:r>
        <w:rPr>
          <w:rFonts w:hint="eastAsia" w:ascii="仿宋" w:hAnsi="仿宋" w:eastAsia="仿宋" w:cs="仿宋"/>
          <w:b/>
          <w:bCs/>
          <w:sz w:val="32"/>
          <w:szCs w:val="32"/>
        </w:rPr>
        <w:t>二是社会稳定成效明显。</w:t>
      </w:r>
      <w:r>
        <w:rPr>
          <w:rFonts w:hint="eastAsia" w:ascii="仿宋" w:hAnsi="仿宋" w:eastAsia="仿宋" w:cs="仿宋"/>
          <w:sz w:val="32"/>
          <w:szCs w:val="32"/>
        </w:rPr>
        <w:t>健全多元化调解机制，狠抓源头防控和积案化解。加强综治、司法等职能部门联动，办结化解积案5件。完善矛盾纠纷化解机制，排查各类矛盾纠纷162起，调处矛盾纠纷157起，实现矛盾纠纷“早发现、早化解”。全力保障外出务工群众合法权益，多次组织干部牵头调解，累计帮助群众挽回经济损失570余万元。</w:t>
      </w:r>
    </w:p>
    <w:p w14:paraId="6CB5CE35">
      <w:pPr>
        <w:pStyle w:val="6"/>
        <w:ind w:firstLine="643" w:firstLineChars="200"/>
        <w:jc w:val="both"/>
        <w:rPr>
          <w:rFonts w:ascii="仿宋" w:hAnsi="仿宋" w:eastAsia="仿宋" w:cs="仿宋"/>
          <w:sz w:val="32"/>
          <w:szCs w:val="32"/>
          <w:lang w:eastAsia="zh-CN"/>
        </w:rPr>
      </w:pPr>
      <w:r>
        <w:rPr>
          <w:rFonts w:hint="eastAsia" w:ascii="仿宋" w:hAnsi="仿宋" w:eastAsia="仿宋" w:cs="仿宋"/>
          <w:b/>
          <w:bCs/>
          <w:sz w:val="32"/>
          <w:szCs w:val="32"/>
        </w:rPr>
        <w:t>三是平安建设长治长效。</w:t>
      </w:r>
      <w:r>
        <w:rPr>
          <w:rFonts w:hint="eastAsia" w:ascii="仿宋" w:hAnsi="仿宋" w:eastAsia="仿宋" w:cs="仿宋"/>
          <w:sz w:val="32"/>
          <w:szCs w:val="32"/>
        </w:rPr>
        <w:t>打击盗抢骗、黄赌毒拘留17人；电诈刑事拘留人员11人；其他类行政拘留53人。查处无证驾驶机动车258起，酒驾94起，货车超载等其他货车违法218起，不戴头盔驾乘机动车1536人次，未系安全带434起。广泛开展禁毒宣传教育，发放禁毒手册2万余份，确保禁毒宣传“进学校、进乡村、进家庭”，营造了全民禁毒的强大声势和自觉抵制毒品的良好社会氛围。坚持每月组织社区矫正对象开展集中学习和公益活动，帮助矫正对象更好地融入社会。开展“送法下乡”“利剑护蕾”法治宣传活动20余次，全面宣传普及平安建设知识及相关法律法规，为共同营造壶天和谐稳定的社会环境奠定了良好基础</w:t>
      </w:r>
      <w:r>
        <w:rPr>
          <w:rFonts w:hint="eastAsia" w:ascii="仿宋" w:hAnsi="仿宋" w:eastAsia="仿宋" w:cs="仿宋"/>
          <w:sz w:val="32"/>
          <w:szCs w:val="32"/>
          <w:lang w:eastAsia="zh-CN"/>
        </w:rPr>
        <w:t>。</w:t>
      </w:r>
    </w:p>
    <w:p w14:paraId="08CBDD33">
      <w:pPr>
        <w:pStyle w:val="6"/>
        <w:ind w:firstLine="643" w:firstLineChars="200"/>
        <w:jc w:val="both"/>
        <w:rPr>
          <w:rFonts w:ascii="仿宋_GB2312" w:hAnsi="仿宋_GB2312" w:eastAsia="仿宋_GB2312" w:cs="仿宋_GB2312"/>
          <w:b/>
          <w:bCs/>
          <w:sz w:val="32"/>
          <w:szCs w:val="32"/>
        </w:rPr>
      </w:pPr>
      <w:r>
        <w:rPr>
          <w:rFonts w:hint="eastAsia" w:ascii="仿宋_GB2312" w:hAnsi="仿宋_GB2312" w:eastAsia="仿宋_GB2312" w:cs="仿宋_GB2312"/>
          <w:b/>
          <w:bCs/>
          <w:sz w:val="32"/>
          <w:szCs w:val="32"/>
          <w:lang w:eastAsia="zh-CN"/>
        </w:rPr>
        <w:t>四是</w:t>
      </w:r>
      <w:r>
        <w:rPr>
          <w:rFonts w:hint="eastAsia" w:ascii="仿宋_GB2312" w:hAnsi="仿宋_GB2312" w:eastAsia="仿宋_GB2312" w:cs="仿宋_GB2312"/>
          <w:b/>
          <w:bCs/>
          <w:sz w:val="32"/>
          <w:szCs w:val="32"/>
        </w:rPr>
        <w:t>落实惠农政策，支农惠农透明高效</w:t>
      </w:r>
    </w:p>
    <w:p w14:paraId="32716076">
      <w:pPr>
        <w:pStyle w:val="6"/>
        <w:ind w:firstLine="640" w:firstLineChars="200"/>
        <w:jc w:val="both"/>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eastAsia="zh-CN"/>
        </w:rPr>
        <w:t>4</w:t>
      </w:r>
      <w:r>
        <w:rPr>
          <w:rFonts w:hint="eastAsia" w:ascii="仿宋_GB2312" w:hAnsi="仿宋_GB2312" w:eastAsia="仿宋_GB2312" w:cs="仿宋_GB2312"/>
          <w:sz w:val="32"/>
          <w:szCs w:val="32"/>
        </w:rPr>
        <w:t>年1-1</w:t>
      </w:r>
      <w:r>
        <w:rPr>
          <w:rFonts w:hint="eastAsia" w:ascii="仿宋_GB2312" w:hAnsi="仿宋_GB2312" w:eastAsia="仿宋_GB2312" w:cs="仿宋_GB2312"/>
          <w:sz w:val="32"/>
          <w:szCs w:val="32"/>
          <w:lang w:eastAsia="zh-CN"/>
        </w:rPr>
        <w:t>2</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我镇</w:t>
      </w:r>
      <w:r>
        <w:rPr>
          <w:rFonts w:hint="eastAsia" w:ascii="仿宋_GB2312" w:hAnsi="仿宋_GB2312" w:eastAsia="仿宋_GB2312" w:cs="仿宋_GB2312"/>
          <w:sz w:val="32"/>
          <w:szCs w:val="32"/>
          <w:lang w:eastAsia="zh-CN"/>
        </w:rPr>
        <w:t>共计</w:t>
      </w:r>
      <w:r>
        <w:rPr>
          <w:rFonts w:hint="eastAsia" w:ascii="仿宋_GB2312" w:hAnsi="仿宋_GB2312" w:eastAsia="仿宋_GB2312" w:cs="仿宋_GB2312"/>
          <w:sz w:val="32"/>
          <w:szCs w:val="32"/>
        </w:rPr>
        <w:t>发放</w:t>
      </w:r>
      <w:r>
        <w:rPr>
          <w:rFonts w:hint="eastAsia" w:ascii="仿宋_GB2312" w:hAnsi="仿宋_GB2312" w:eastAsia="仿宋_GB2312" w:cs="仿宋_GB2312"/>
          <w:sz w:val="32"/>
          <w:szCs w:val="32"/>
          <w:lang w:eastAsia="zh-CN"/>
        </w:rPr>
        <w:t>耕地地力保护补贴</w:t>
      </w:r>
      <w:r>
        <w:rPr>
          <w:rFonts w:hint="eastAsia" w:ascii="仿宋_GB2312" w:hAnsi="仿宋_GB2312" w:eastAsia="仿宋_GB2312" w:cs="仿宋_GB2312"/>
          <w:sz w:val="32"/>
          <w:szCs w:val="32"/>
        </w:rPr>
        <w:t>、农机具购置补贴、</w:t>
      </w:r>
      <w:r>
        <w:rPr>
          <w:rFonts w:hint="eastAsia" w:ascii="仿宋_GB2312" w:hAnsi="仿宋_GB2312" w:eastAsia="仿宋_GB2312" w:cs="仿宋_GB2312"/>
          <w:sz w:val="32"/>
          <w:szCs w:val="32"/>
          <w:lang w:eastAsia="zh-CN"/>
        </w:rPr>
        <w:t>库区移民直补资金</w:t>
      </w:r>
      <w:r>
        <w:rPr>
          <w:rFonts w:hint="eastAsia" w:ascii="仿宋_GB2312" w:hAnsi="仿宋_GB2312" w:eastAsia="仿宋_GB2312" w:cs="仿宋_GB2312"/>
          <w:sz w:val="32"/>
          <w:szCs w:val="32"/>
        </w:rPr>
        <w:t>等</w:t>
      </w:r>
      <w:r>
        <w:rPr>
          <w:rFonts w:hint="eastAsia" w:ascii="仿宋_GB2312" w:hAnsi="仿宋_GB2312" w:eastAsia="仿宋_GB2312" w:cs="仿宋_GB2312"/>
          <w:sz w:val="32"/>
          <w:szCs w:val="32"/>
          <w:lang w:eastAsia="zh-CN"/>
        </w:rPr>
        <w:t>“一卡通”补贴资金87</w:t>
      </w:r>
      <w:r>
        <w:rPr>
          <w:rFonts w:hint="eastAsia" w:ascii="仿宋_GB2312" w:hAnsi="仿宋_GB2312" w:eastAsia="仿宋_GB2312" w:cs="仿宋_GB2312"/>
          <w:sz w:val="32"/>
          <w:szCs w:val="32"/>
        </w:rPr>
        <w:t>项</w:t>
      </w:r>
      <w:r>
        <w:rPr>
          <w:rFonts w:hint="eastAsia" w:ascii="仿宋_GB2312" w:hAnsi="仿宋_GB2312" w:eastAsia="仿宋_GB2312" w:cs="仿宋_GB2312"/>
          <w:sz w:val="32"/>
          <w:szCs w:val="32"/>
          <w:lang w:eastAsia="zh-CN"/>
        </w:rPr>
        <w:t>2989.67</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w:t>
      </w:r>
    </w:p>
    <w:p w14:paraId="1010DA8A">
      <w:pPr>
        <w:spacing w:line="360" w:lineRule="auto"/>
        <w:ind w:firstLine="640" w:firstLineChars="200"/>
        <w:rPr>
          <w:rFonts w:ascii="仿宋" w:hAnsi="仿宋" w:eastAsia="仿宋" w:cs="仿宋"/>
          <w:sz w:val="32"/>
          <w:szCs w:val="32"/>
          <w:lang w:eastAsia="zh-CN"/>
        </w:rPr>
      </w:pPr>
    </w:p>
    <w:p w14:paraId="68876ED6">
      <w:pPr>
        <w:spacing w:before="44" w:line="360" w:lineRule="auto"/>
        <w:ind w:left="614"/>
        <w:outlineLvl w:val="1"/>
        <w:rPr>
          <w:rFonts w:ascii="黑体" w:hAnsi="黑体" w:eastAsia="黑体" w:cs="黑体"/>
          <w:sz w:val="32"/>
          <w:szCs w:val="32"/>
        </w:rPr>
      </w:pPr>
      <w:r>
        <w:rPr>
          <w:rFonts w:hint="eastAsia" w:ascii="黑体" w:hAnsi="黑体" w:eastAsia="黑体" w:cs="黑体"/>
          <w:b/>
          <w:bCs/>
          <w:spacing w:val="-2"/>
          <w:sz w:val="32"/>
          <w:szCs w:val="32"/>
          <w:lang w:eastAsia="zh-CN"/>
        </w:rPr>
        <w:t>八</w:t>
      </w:r>
      <w:r>
        <w:rPr>
          <w:rFonts w:ascii="黑体" w:hAnsi="黑体" w:eastAsia="黑体" w:cs="黑体"/>
          <w:b/>
          <w:bCs/>
          <w:spacing w:val="-2"/>
          <w:sz w:val="32"/>
          <w:szCs w:val="32"/>
        </w:rPr>
        <w:t>、存在的问题及原因分析</w:t>
      </w:r>
    </w:p>
    <w:p w14:paraId="531F9E10">
      <w:pPr>
        <w:widowControl w:val="0"/>
        <w:kinsoku/>
        <w:autoSpaceDE/>
        <w:autoSpaceDN/>
        <w:spacing w:line="360" w:lineRule="auto"/>
        <w:ind w:firstLine="640" w:firstLineChars="200"/>
        <w:jc w:val="both"/>
        <w:textAlignment w:val="auto"/>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1、预算编制工作有待细化。预算编制不够明确和细化，预算编制的合理性需要提高，预算执行力度还要进一步加强。</w:t>
      </w:r>
    </w:p>
    <w:p w14:paraId="7FDE9349">
      <w:pPr>
        <w:widowControl w:val="0"/>
        <w:kinsoku/>
        <w:autoSpaceDE/>
        <w:autoSpaceDN/>
        <w:spacing w:line="360" w:lineRule="auto"/>
        <w:ind w:firstLine="640" w:firstLineChars="200"/>
        <w:jc w:val="both"/>
        <w:textAlignment w:val="auto"/>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2、因单位全额编制少导致经费不足：绩效工资和日常公用经费不足、与实际支出相差较大。</w:t>
      </w:r>
    </w:p>
    <w:p w14:paraId="6EA85E8F">
      <w:pPr>
        <w:widowControl w:val="0"/>
        <w:kinsoku/>
        <w:autoSpaceDE/>
        <w:autoSpaceDN/>
        <w:spacing w:line="360" w:lineRule="auto"/>
        <w:ind w:firstLine="640" w:firstLineChars="200"/>
        <w:jc w:val="both"/>
        <w:textAlignment w:val="auto"/>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3、公用经费控制有一定难度，基本为刚性支出。</w:t>
      </w:r>
    </w:p>
    <w:p w14:paraId="40302B74">
      <w:pPr>
        <w:spacing w:before="8" w:line="360" w:lineRule="auto"/>
        <w:ind w:left="614"/>
        <w:rPr>
          <w:rFonts w:ascii="黑体" w:hAnsi="黑体" w:eastAsia="黑体" w:cs="黑体"/>
          <w:b/>
          <w:bCs/>
          <w:spacing w:val="-7"/>
          <w:sz w:val="32"/>
          <w:szCs w:val="32"/>
        </w:rPr>
      </w:pPr>
      <w:r>
        <w:rPr>
          <w:rFonts w:hint="eastAsia" w:ascii="黑体" w:hAnsi="黑体" w:eastAsia="黑体" w:cs="黑体"/>
          <w:b/>
          <w:bCs/>
          <w:spacing w:val="-7"/>
          <w:sz w:val="32"/>
          <w:szCs w:val="32"/>
          <w:lang w:eastAsia="zh-CN"/>
        </w:rPr>
        <w:t>九</w:t>
      </w:r>
      <w:r>
        <w:rPr>
          <w:rFonts w:ascii="黑体" w:hAnsi="黑体" w:eastAsia="黑体" w:cs="黑体"/>
          <w:b/>
          <w:bCs/>
          <w:spacing w:val="-7"/>
          <w:sz w:val="32"/>
          <w:szCs w:val="32"/>
        </w:rPr>
        <w:t>、下一步改进措施</w:t>
      </w:r>
    </w:p>
    <w:p w14:paraId="087211B8">
      <w:pPr>
        <w:widowControl w:val="0"/>
        <w:kinsoku/>
        <w:autoSpaceDE/>
        <w:autoSpaceDN/>
        <w:spacing w:line="360" w:lineRule="auto"/>
        <w:ind w:firstLine="643" w:firstLineChars="200"/>
        <w:jc w:val="both"/>
        <w:textAlignment w:val="auto"/>
        <w:rPr>
          <w:rFonts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1、细化预算编制工作，认真做好预算的编制。</w:t>
      </w:r>
      <w:r>
        <w:rPr>
          <w:rFonts w:hint="eastAsia" w:ascii="仿宋_GB2312" w:hAnsi="仿宋_GB2312" w:eastAsia="仿宋_GB2312" w:cs="仿宋_GB2312"/>
          <w:sz w:val="32"/>
          <w:szCs w:val="32"/>
          <w:lang w:eastAsia="zh-CN"/>
        </w:rPr>
        <w:t>进一步加强单位内部机构各办公室的预算管理意识，严格按照预算编制的相关制度和要求进行预算编制；全面编制预算项目，优先保障固定性的、相对刚性的费用支出项目，尽量压缩变动性的、有控制空间的费用项目，进一步提高预算编制的科学性、严谨性和可控性。加强内部预算编制的审核和预算控制指标的下达。</w:t>
      </w:r>
    </w:p>
    <w:p w14:paraId="01D92E86">
      <w:pPr>
        <w:widowControl w:val="0"/>
        <w:kinsoku/>
        <w:autoSpaceDE/>
        <w:autoSpaceDN/>
        <w:spacing w:line="580" w:lineRule="exact"/>
        <w:ind w:firstLine="643" w:firstLineChars="200"/>
        <w:jc w:val="both"/>
        <w:textAlignment w:val="auto"/>
        <w:rPr>
          <w:rFonts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2、加强财务管理，严格财务审核。</w:t>
      </w:r>
      <w:r>
        <w:rPr>
          <w:rFonts w:hint="eastAsia" w:ascii="仿宋_GB2312" w:hAnsi="仿宋_GB2312" w:eastAsia="仿宋_GB2312" w:cs="仿宋_GB2312"/>
          <w:sz w:val="32"/>
          <w:szCs w:val="32"/>
          <w:lang w:eastAsia="zh-CN"/>
        </w:rPr>
        <w:t>加强单位财务管理，健全单位财务管理制度体系，规范单位财务行为。在费用报账支付时，按照预算规定的费用项目和用途进行资金使用审核、列报支付、财务核算，杜绝超支现象的发生。</w:t>
      </w:r>
    </w:p>
    <w:p w14:paraId="2B09B0D8">
      <w:pPr>
        <w:widowControl w:val="0"/>
        <w:kinsoku/>
        <w:autoSpaceDE/>
        <w:autoSpaceDN/>
        <w:spacing w:line="580" w:lineRule="exact"/>
        <w:ind w:firstLine="643" w:firstLineChars="200"/>
        <w:jc w:val="both"/>
        <w:textAlignment w:val="auto"/>
        <w:rPr>
          <w:rFonts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3、完善资产管理，抓好“三公”经费控制。</w:t>
      </w:r>
      <w:r>
        <w:rPr>
          <w:rFonts w:hint="eastAsia" w:ascii="仿宋_GB2312" w:hAnsi="仿宋_GB2312" w:eastAsia="仿宋_GB2312" w:cs="仿宋_GB2312"/>
          <w:sz w:val="32"/>
          <w:szCs w:val="32"/>
          <w:lang w:eastAsia="zh-CN"/>
        </w:rPr>
        <w:t>严格编制政府采购年初预算和计划，规范各类资产的购置审批制度、资产出租出借和收入管理制度、资产采购制度、使用管理制度、资产处置和报废审批制度、资产管理岗位职责制度等，加强单位内部的资产管理工作。严格控制“三公”经费的规模和比例，把关“三公”经费支出的审核、审批，杜绝挪用和挤占其他预算资金行为；进一步细化“三公”经费的管理，合理压缩“三公”经费支出。</w:t>
      </w:r>
    </w:p>
    <w:p w14:paraId="0A515E53">
      <w:pPr>
        <w:widowControl w:val="0"/>
        <w:kinsoku/>
        <w:autoSpaceDE/>
        <w:autoSpaceDN/>
        <w:spacing w:line="360" w:lineRule="auto"/>
        <w:ind w:firstLine="643" w:firstLineChars="200"/>
        <w:jc w:val="both"/>
        <w:textAlignment w:val="auto"/>
      </w:pPr>
      <w:r>
        <w:rPr>
          <w:rFonts w:hint="eastAsia" w:ascii="仿宋_GB2312" w:hAnsi="仿宋_GB2312" w:eastAsia="仿宋_GB2312" w:cs="仿宋_GB2312"/>
          <w:b/>
          <w:bCs/>
          <w:sz w:val="32"/>
          <w:szCs w:val="32"/>
          <w:lang w:eastAsia="zh-CN"/>
        </w:rPr>
        <w:t>4、对相关人员加强培训，</w:t>
      </w:r>
      <w:r>
        <w:rPr>
          <w:rFonts w:hint="eastAsia" w:ascii="仿宋_GB2312" w:hAnsi="仿宋_GB2312" w:eastAsia="仿宋_GB2312" w:cs="仿宋_GB2312"/>
          <w:sz w:val="32"/>
          <w:szCs w:val="32"/>
          <w:lang w:eastAsia="zh-CN"/>
        </w:rPr>
        <w:t>特别是针对《预算法》《行政事业单位会计制度》等学习培训，规范部门预算收支核算，切实提高部门预算收支管理水平。</w:t>
      </w:r>
    </w:p>
    <w:p w14:paraId="5BEEC19A">
      <w:pPr>
        <w:numPr>
          <w:ilvl w:val="0"/>
          <w:numId w:val="4"/>
        </w:numPr>
        <w:spacing w:before="144" w:line="360" w:lineRule="auto"/>
        <w:ind w:left="614"/>
        <w:rPr>
          <w:rFonts w:ascii="黑体" w:hAnsi="黑体" w:eastAsia="黑体" w:cs="黑体"/>
          <w:b/>
          <w:bCs/>
          <w:spacing w:val="3"/>
          <w:sz w:val="32"/>
          <w:szCs w:val="32"/>
        </w:rPr>
      </w:pPr>
      <w:r>
        <w:rPr>
          <w:rFonts w:ascii="黑体" w:hAnsi="黑体" w:eastAsia="黑体" w:cs="黑体"/>
          <w:b/>
          <w:bCs/>
          <w:spacing w:val="3"/>
          <w:sz w:val="32"/>
          <w:szCs w:val="32"/>
        </w:rPr>
        <w:t>绩效自评结果拟应用和公开情况</w:t>
      </w:r>
    </w:p>
    <w:p w14:paraId="39A7CDCD">
      <w:pPr>
        <w:pStyle w:val="2"/>
        <w:kinsoku/>
        <w:autoSpaceDE/>
        <w:autoSpaceDN/>
        <w:adjustRightInd/>
        <w:snapToGrid/>
        <w:ind w:firstLine="643"/>
        <w:jc w:val="both"/>
        <w:textAlignment w:val="auto"/>
        <w:rPr>
          <w:rFonts w:ascii="楷体" w:hAnsi="楷体" w:eastAsia="楷体" w:cs="楷体"/>
          <w:b/>
          <w:bCs w:val="0"/>
          <w:color w:val="auto"/>
          <w:lang w:eastAsia="zh-CN"/>
        </w:rPr>
      </w:pPr>
      <w:r>
        <w:rPr>
          <w:rFonts w:hint="eastAsia" w:ascii="楷体" w:hAnsi="楷体" w:eastAsia="楷体" w:cs="楷体"/>
          <w:b/>
          <w:bCs w:val="0"/>
          <w:color w:val="auto"/>
          <w:lang w:eastAsia="zh-CN"/>
        </w:rPr>
        <w:t>（一）绩效自评结果拟应用</w:t>
      </w:r>
    </w:p>
    <w:p w14:paraId="629BB78D">
      <w:pPr>
        <w:kinsoku/>
        <w:autoSpaceDE/>
        <w:autoSpaceDN/>
        <w:adjustRightInd/>
        <w:snapToGrid/>
        <w:spacing w:line="560" w:lineRule="exact"/>
        <w:ind w:firstLine="640" w:firstLineChars="200"/>
        <w:jc w:val="both"/>
        <w:textAlignment w:val="auto"/>
        <w:rPr>
          <w:rFonts w:ascii="仿宋_GB2312" w:hAnsi="仿宋_GB2312" w:eastAsia="仿宋_GB2312" w:cs="仿宋_GB2312"/>
          <w:color w:val="auto"/>
          <w:kern w:val="2"/>
          <w:sz w:val="32"/>
          <w:szCs w:val="32"/>
          <w:lang w:eastAsia="zh-CN"/>
        </w:rPr>
      </w:pPr>
      <w:r>
        <w:rPr>
          <w:rFonts w:hint="eastAsia" w:ascii="仿宋_GB2312" w:hAnsi="仿宋_GB2312" w:eastAsia="仿宋_GB2312" w:cs="仿宋_GB2312"/>
          <w:color w:val="auto"/>
          <w:kern w:val="2"/>
          <w:sz w:val="32"/>
          <w:szCs w:val="32"/>
          <w:lang w:eastAsia="zh-CN"/>
        </w:rPr>
        <w:t>将绩效自评结果作为部门开展下一年度预算安排的重要依据，促进绩效评价工作不断改进和完善。构建信息公开透明的绩效评价结果应用机制；依据预算评价结果，合理规划和控制预算编制；科学实施事前绩效评估与事后评价结果的对接。加快构建事前、事中、事后“三位一体”预算绩效流程布局。</w:t>
      </w:r>
    </w:p>
    <w:p w14:paraId="00093404">
      <w:pPr>
        <w:pStyle w:val="2"/>
        <w:kinsoku/>
        <w:autoSpaceDE/>
        <w:autoSpaceDN/>
        <w:adjustRightInd/>
        <w:snapToGrid/>
        <w:ind w:firstLine="643"/>
        <w:jc w:val="both"/>
        <w:textAlignment w:val="auto"/>
        <w:rPr>
          <w:rFonts w:ascii="楷体" w:hAnsi="楷体" w:eastAsia="楷体" w:cs="楷体"/>
          <w:b/>
          <w:bCs w:val="0"/>
          <w:color w:val="auto"/>
          <w:lang w:eastAsia="zh-CN"/>
        </w:rPr>
      </w:pPr>
      <w:r>
        <w:rPr>
          <w:rFonts w:hint="eastAsia" w:ascii="楷体" w:hAnsi="楷体" w:eastAsia="楷体" w:cs="楷体"/>
          <w:b/>
          <w:bCs w:val="0"/>
          <w:color w:val="auto"/>
          <w:lang w:eastAsia="zh-CN"/>
        </w:rPr>
        <w:t>（二）绩效自评结果公开情况</w:t>
      </w:r>
    </w:p>
    <w:p w14:paraId="1CC0AA75">
      <w:pPr>
        <w:kinsoku/>
        <w:autoSpaceDE/>
        <w:autoSpaceDN/>
        <w:adjustRightInd/>
        <w:snapToGrid/>
        <w:spacing w:line="560" w:lineRule="exact"/>
        <w:ind w:firstLine="640" w:firstLineChars="200"/>
        <w:jc w:val="both"/>
        <w:textAlignment w:val="auto"/>
        <w:rPr>
          <w:rFonts w:ascii="仿宋_GB2312" w:hAnsi="仿宋_GB2312" w:eastAsia="仿宋_GB2312" w:cs="仿宋_GB2312"/>
          <w:color w:val="auto"/>
          <w:kern w:val="2"/>
          <w:sz w:val="32"/>
          <w:szCs w:val="32"/>
          <w:lang w:eastAsia="zh-CN"/>
        </w:rPr>
      </w:pPr>
      <w:r>
        <w:rPr>
          <w:rFonts w:hint="eastAsia" w:ascii="仿宋_GB2312" w:hAnsi="仿宋_GB2312" w:eastAsia="仿宋_GB2312" w:cs="仿宋_GB2312"/>
          <w:color w:val="auto"/>
          <w:kern w:val="2"/>
          <w:sz w:val="32"/>
          <w:szCs w:val="32"/>
          <w:lang w:eastAsia="zh-CN"/>
        </w:rPr>
        <w:t>2024年度部门整体支出绩效自评报告将于2025年4月30日前在我镇门户网站公布，广泛接受社会监督。</w:t>
      </w:r>
    </w:p>
    <w:p w14:paraId="678F81A6">
      <w:pPr>
        <w:spacing w:before="177" w:line="360" w:lineRule="auto"/>
        <w:ind w:left="614"/>
        <w:rPr>
          <w:rFonts w:ascii="黑体" w:hAnsi="黑体" w:eastAsia="黑体" w:cs="黑体"/>
          <w:sz w:val="32"/>
          <w:szCs w:val="32"/>
        </w:rPr>
      </w:pPr>
      <w:r>
        <w:rPr>
          <w:rFonts w:ascii="黑体" w:hAnsi="黑体" w:eastAsia="黑体" w:cs="黑体"/>
          <w:b/>
          <w:bCs/>
          <w:spacing w:val="-2"/>
          <w:sz w:val="32"/>
          <w:szCs w:val="32"/>
        </w:rPr>
        <w:t>十二、其他需要说明的情况</w:t>
      </w:r>
    </w:p>
    <w:p w14:paraId="65E7F54C">
      <w:pPr>
        <w:kinsoku/>
        <w:autoSpaceDE/>
        <w:autoSpaceDN/>
        <w:adjustRightInd/>
        <w:snapToGrid/>
        <w:spacing w:line="560" w:lineRule="exact"/>
        <w:jc w:val="both"/>
        <w:textAlignment w:val="auto"/>
        <w:rPr>
          <w:rFonts w:ascii="仿宋_GB2312" w:hAnsi="仿宋_GB2312" w:eastAsia="仿宋_GB2312" w:cs="仿宋_GB2312"/>
          <w:color w:val="auto"/>
          <w:kern w:val="2"/>
          <w:sz w:val="32"/>
          <w:szCs w:val="32"/>
          <w:lang w:eastAsia="zh-CN"/>
        </w:rPr>
      </w:pPr>
      <w:r>
        <w:rPr>
          <w:rFonts w:hint="eastAsia" w:ascii="仿宋_GB2312" w:hAnsi="仿宋_GB2312" w:eastAsia="仿宋_GB2312" w:cs="仿宋_GB2312"/>
          <w:color w:val="auto"/>
          <w:kern w:val="2"/>
          <w:sz w:val="32"/>
          <w:szCs w:val="32"/>
          <w:lang w:eastAsia="zh-CN"/>
        </w:rPr>
        <w:t xml:space="preserve">1、2024年度部门整体支出绩效评价基础数据表 </w:t>
      </w:r>
    </w:p>
    <w:p w14:paraId="65E44750">
      <w:pPr>
        <w:kinsoku/>
        <w:autoSpaceDE/>
        <w:autoSpaceDN/>
        <w:adjustRightInd/>
        <w:snapToGrid/>
        <w:spacing w:line="560" w:lineRule="exact"/>
        <w:jc w:val="both"/>
        <w:textAlignment w:val="auto"/>
        <w:rPr>
          <w:rFonts w:ascii="仿宋_GB2312" w:hAnsi="仿宋_GB2312" w:eastAsia="仿宋_GB2312" w:cs="仿宋_GB2312"/>
          <w:color w:val="auto"/>
          <w:kern w:val="2"/>
          <w:sz w:val="32"/>
          <w:szCs w:val="32"/>
          <w:lang w:eastAsia="zh-CN"/>
        </w:rPr>
      </w:pPr>
      <w:r>
        <w:rPr>
          <w:rFonts w:hint="eastAsia" w:ascii="仿宋_GB2312" w:hAnsi="仿宋_GB2312" w:eastAsia="仿宋_GB2312" w:cs="仿宋_GB2312"/>
          <w:color w:val="auto"/>
          <w:kern w:val="2"/>
          <w:sz w:val="32"/>
          <w:szCs w:val="32"/>
          <w:lang w:val="en-US" w:eastAsia="zh-CN"/>
        </w:rPr>
        <w:t>2</w:t>
      </w:r>
      <w:r>
        <w:rPr>
          <w:rFonts w:hint="eastAsia" w:ascii="仿宋_GB2312" w:hAnsi="仿宋_GB2312" w:eastAsia="仿宋_GB2312" w:cs="仿宋_GB2312"/>
          <w:color w:val="auto"/>
          <w:kern w:val="2"/>
          <w:sz w:val="32"/>
          <w:szCs w:val="32"/>
          <w:lang w:eastAsia="zh-CN"/>
        </w:rPr>
        <w:t>、2024年度湘乡市壶天镇镇人民政府部门整体支出绩效自评表</w:t>
      </w:r>
    </w:p>
    <w:p w14:paraId="33B22C84">
      <w:pPr>
        <w:spacing w:line="360" w:lineRule="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color w:val="auto"/>
          <w:kern w:val="2"/>
          <w:sz w:val="32"/>
          <w:szCs w:val="32"/>
          <w:lang w:val="en-US" w:eastAsia="zh-CN"/>
        </w:rPr>
        <w:t>3</w:t>
      </w:r>
      <w:r>
        <w:rPr>
          <w:rFonts w:hint="eastAsia" w:ascii="仿宋_GB2312" w:hAnsi="仿宋_GB2312" w:eastAsia="仿宋_GB2312" w:cs="仿宋_GB2312"/>
          <w:color w:val="auto"/>
          <w:kern w:val="2"/>
          <w:sz w:val="32"/>
          <w:szCs w:val="32"/>
          <w:lang w:eastAsia="zh-CN"/>
        </w:rPr>
        <w:t>、2024年度部门整体支出绩效</w:t>
      </w:r>
      <w:r>
        <w:rPr>
          <w:rFonts w:hint="eastAsia" w:ascii="仿宋_GB2312" w:hAnsi="仿宋_GB2312" w:eastAsia="仿宋_GB2312" w:cs="仿宋_GB2312"/>
          <w:color w:val="auto"/>
          <w:kern w:val="2"/>
          <w:sz w:val="32"/>
          <w:szCs w:val="32"/>
          <w:lang w:val="en-US" w:eastAsia="zh-CN"/>
        </w:rPr>
        <w:t>完成表</w:t>
      </w:r>
    </w:p>
    <w:p w14:paraId="728CEC11">
      <w:pPr>
        <w:spacing w:before="101" w:line="419" w:lineRule="exact"/>
        <w:ind w:left="90"/>
        <w:rPr>
          <w:rFonts w:ascii="黑体" w:hAnsi="黑体" w:eastAsia="黑体" w:cs="黑体"/>
          <w:spacing w:val="-4"/>
          <w:position w:val="1"/>
          <w:sz w:val="31"/>
          <w:szCs w:val="31"/>
        </w:rPr>
      </w:pPr>
    </w:p>
    <w:p w14:paraId="6697F857">
      <w:pPr>
        <w:spacing w:before="101" w:line="419" w:lineRule="exact"/>
        <w:ind w:left="90"/>
        <w:rPr>
          <w:rFonts w:ascii="黑体" w:hAnsi="黑体" w:eastAsia="黑体" w:cs="黑体"/>
          <w:spacing w:val="-4"/>
          <w:position w:val="1"/>
          <w:sz w:val="31"/>
          <w:szCs w:val="31"/>
        </w:rPr>
      </w:pPr>
    </w:p>
    <w:p w14:paraId="49000151">
      <w:pPr>
        <w:spacing w:before="101" w:line="419" w:lineRule="exact"/>
        <w:ind w:left="90"/>
        <w:rPr>
          <w:rFonts w:ascii="黑体" w:hAnsi="黑体" w:eastAsia="黑体" w:cs="黑体"/>
          <w:spacing w:val="-4"/>
          <w:position w:val="1"/>
          <w:sz w:val="31"/>
          <w:szCs w:val="31"/>
        </w:rPr>
      </w:pPr>
    </w:p>
    <w:p w14:paraId="732A4AE8">
      <w:pPr>
        <w:spacing w:before="101" w:line="419" w:lineRule="exact"/>
        <w:ind w:left="90"/>
        <w:rPr>
          <w:rFonts w:ascii="黑体" w:hAnsi="黑体" w:eastAsia="黑体" w:cs="黑体"/>
          <w:spacing w:val="-4"/>
          <w:position w:val="1"/>
          <w:sz w:val="31"/>
          <w:szCs w:val="31"/>
        </w:rPr>
      </w:pPr>
    </w:p>
    <w:p w14:paraId="234CD6EB">
      <w:pPr>
        <w:spacing w:before="101" w:line="419" w:lineRule="exact"/>
        <w:ind w:left="90"/>
        <w:rPr>
          <w:rFonts w:ascii="黑体" w:hAnsi="黑体" w:eastAsia="黑体" w:cs="黑体"/>
          <w:spacing w:val="-4"/>
          <w:position w:val="1"/>
          <w:sz w:val="31"/>
          <w:szCs w:val="31"/>
        </w:rPr>
      </w:pPr>
    </w:p>
    <w:p w14:paraId="2F727F5A">
      <w:pPr>
        <w:spacing w:before="101" w:line="419" w:lineRule="exact"/>
        <w:ind w:left="90"/>
        <w:rPr>
          <w:rFonts w:ascii="黑体" w:hAnsi="黑体" w:eastAsia="黑体" w:cs="黑体"/>
          <w:spacing w:val="-4"/>
          <w:position w:val="1"/>
          <w:sz w:val="31"/>
          <w:szCs w:val="31"/>
        </w:rPr>
      </w:pPr>
    </w:p>
    <w:p w14:paraId="5CA14BB5">
      <w:pPr>
        <w:spacing w:before="101" w:line="419" w:lineRule="exact"/>
        <w:ind w:left="90"/>
        <w:rPr>
          <w:rFonts w:ascii="黑体" w:hAnsi="黑体" w:eastAsia="黑体" w:cs="黑体"/>
          <w:spacing w:val="-4"/>
          <w:position w:val="1"/>
          <w:sz w:val="31"/>
          <w:szCs w:val="31"/>
        </w:rPr>
      </w:pPr>
    </w:p>
    <w:p w14:paraId="00C2199C">
      <w:pPr>
        <w:spacing w:before="101" w:line="419" w:lineRule="exact"/>
        <w:ind w:left="90"/>
        <w:rPr>
          <w:rFonts w:ascii="黑体" w:hAnsi="黑体" w:eastAsia="黑体" w:cs="黑体"/>
          <w:spacing w:val="-4"/>
          <w:position w:val="1"/>
          <w:sz w:val="31"/>
          <w:szCs w:val="31"/>
        </w:rPr>
      </w:pPr>
    </w:p>
    <w:p w14:paraId="7FD65433">
      <w:pPr>
        <w:spacing w:before="101" w:line="419" w:lineRule="exact"/>
        <w:ind w:left="90"/>
        <w:rPr>
          <w:rFonts w:ascii="黑体" w:hAnsi="黑体" w:eastAsia="黑体" w:cs="黑体"/>
          <w:spacing w:val="-4"/>
          <w:position w:val="1"/>
          <w:sz w:val="31"/>
          <w:szCs w:val="31"/>
        </w:rPr>
      </w:pPr>
    </w:p>
    <w:p w14:paraId="760F5B45">
      <w:pPr>
        <w:spacing w:before="101" w:line="419" w:lineRule="exact"/>
        <w:ind w:left="90"/>
        <w:rPr>
          <w:rFonts w:ascii="黑体" w:hAnsi="黑体" w:eastAsia="黑体" w:cs="黑体"/>
          <w:spacing w:val="-4"/>
          <w:position w:val="1"/>
          <w:sz w:val="31"/>
          <w:szCs w:val="31"/>
        </w:rPr>
      </w:pPr>
    </w:p>
    <w:p w14:paraId="7204ED7F">
      <w:pPr>
        <w:spacing w:before="101" w:line="419" w:lineRule="exact"/>
        <w:ind w:left="90"/>
        <w:rPr>
          <w:rFonts w:ascii="黑体" w:hAnsi="黑体" w:eastAsia="黑体" w:cs="黑体"/>
          <w:spacing w:val="-4"/>
          <w:position w:val="1"/>
          <w:sz w:val="31"/>
          <w:szCs w:val="31"/>
        </w:rPr>
      </w:pPr>
    </w:p>
    <w:p w14:paraId="454E078C">
      <w:pPr>
        <w:spacing w:before="101" w:line="419" w:lineRule="exact"/>
        <w:ind w:left="90"/>
        <w:rPr>
          <w:rFonts w:ascii="黑体" w:hAnsi="黑体" w:eastAsia="黑体" w:cs="黑体"/>
          <w:spacing w:val="-4"/>
          <w:position w:val="1"/>
          <w:sz w:val="31"/>
          <w:szCs w:val="31"/>
        </w:rPr>
      </w:pPr>
    </w:p>
    <w:p w14:paraId="2DE96DB4">
      <w:pPr>
        <w:spacing w:before="101" w:line="419" w:lineRule="exact"/>
        <w:ind w:left="90"/>
        <w:rPr>
          <w:rFonts w:ascii="黑体" w:hAnsi="黑体" w:eastAsia="黑体" w:cs="黑体"/>
          <w:spacing w:val="-4"/>
          <w:position w:val="1"/>
          <w:sz w:val="31"/>
          <w:szCs w:val="31"/>
        </w:rPr>
      </w:pPr>
    </w:p>
    <w:p w14:paraId="584034F0">
      <w:pPr>
        <w:spacing w:before="101" w:line="419" w:lineRule="exact"/>
        <w:ind w:left="90"/>
        <w:rPr>
          <w:rFonts w:ascii="黑体" w:hAnsi="黑体" w:eastAsia="黑体" w:cs="黑体"/>
          <w:spacing w:val="-4"/>
          <w:position w:val="1"/>
          <w:sz w:val="31"/>
          <w:szCs w:val="31"/>
        </w:rPr>
      </w:pPr>
    </w:p>
    <w:p w14:paraId="269375D7">
      <w:pPr>
        <w:spacing w:before="101" w:line="419" w:lineRule="exact"/>
        <w:ind w:left="90"/>
        <w:rPr>
          <w:rFonts w:ascii="黑体" w:hAnsi="黑体" w:eastAsia="黑体" w:cs="黑体"/>
          <w:spacing w:val="-4"/>
          <w:position w:val="1"/>
          <w:sz w:val="31"/>
          <w:szCs w:val="31"/>
        </w:rPr>
      </w:pPr>
    </w:p>
    <w:p w14:paraId="39AA1E99">
      <w:pPr>
        <w:spacing w:before="101" w:line="419" w:lineRule="exact"/>
        <w:ind w:left="90"/>
        <w:rPr>
          <w:rFonts w:ascii="Times New Roman" w:hAnsi="Times New Roman" w:eastAsia="Times New Roman" w:cs="Times New Roman"/>
          <w:spacing w:val="-4"/>
          <w:position w:val="1"/>
          <w:sz w:val="31"/>
          <w:szCs w:val="31"/>
        </w:rPr>
      </w:pPr>
      <w:r>
        <w:rPr>
          <w:rFonts w:ascii="黑体" w:hAnsi="黑体" w:eastAsia="黑体" w:cs="黑体"/>
          <w:spacing w:val="-4"/>
          <w:position w:val="1"/>
          <w:sz w:val="31"/>
          <w:szCs w:val="31"/>
        </w:rPr>
        <w:t>附件</w:t>
      </w:r>
      <w:r>
        <w:rPr>
          <w:rFonts w:ascii="黑体" w:hAnsi="黑体" w:eastAsia="黑体" w:cs="黑体"/>
          <w:spacing w:val="-36"/>
          <w:position w:val="1"/>
          <w:sz w:val="31"/>
          <w:szCs w:val="31"/>
        </w:rPr>
        <w:t xml:space="preserve"> </w:t>
      </w:r>
      <w:r>
        <w:rPr>
          <w:rFonts w:ascii="Times New Roman" w:hAnsi="Times New Roman" w:eastAsia="Times New Roman" w:cs="Times New Roman"/>
          <w:spacing w:val="-4"/>
          <w:position w:val="1"/>
          <w:sz w:val="31"/>
          <w:szCs w:val="31"/>
        </w:rPr>
        <w:t>1</w:t>
      </w:r>
    </w:p>
    <w:p w14:paraId="349320FF">
      <w:pPr>
        <w:spacing w:before="101" w:line="419" w:lineRule="exact"/>
        <w:ind w:left="90"/>
        <w:rPr>
          <w:rFonts w:ascii="Times New Roman" w:hAnsi="Times New Roman" w:eastAsia="Times New Roman" w:cs="Times New Roman"/>
          <w:spacing w:val="-4"/>
          <w:position w:val="1"/>
          <w:sz w:val="31"/>
          <w:szCs w:val="31"/>
        </w:rPr>
      </w:pPr>
    </w:p>
    <w:p w14:paraId="34AFD0FE">
      <w:pPr>
        <w:spacing w:before="101" w:line="419" w:lineRule="exact"/>
        <w:ind w:left="90"/>
        <w:rPr>
          <w:rFonts w:ascii="微软雅黑" w:hAnsi="微软雅黑" w:eastAsia="微软雅黑" w:cs="微软雅黑"/>
          <w:spacing w:val="8"/>
          <w:sz w:val="40"/>
          <w:szCs w:val="40"/>
          <w:lang w:eastAsia="zh-CN"/>
        </w:rPr>
      </w:pPr>
      <w:r>
        <w:rPr>
          <w:rFonts w:ascii="Times New Roman" w:hAnsi="Times New Roman" w:eastAsia="Times New Roman" w:cs="Times New Roman"/>
          <w:spacing w:val="8"/>
          <w:sz w:val="40"/>
          <w:szCs w:val="40"/>
        </w:rPr>
        <w:t>202</w:t>
      </w:r>
      <w:r>
        <w:rPr>
          <w:rFonts w:hint="eastAsia" w:ascii="Times New Roman" w:hAnsi="Times New Roman" w:eastAsia="宋体" w:cs="Times New Roman"/>
          <w:spacing w:val="8"/>
          <w:sz w:val="40"/>
          <w:szCs w:val="40"/>
          <w:lang w:eastAsia="zh-CN"/>
        </w:rPr>
        <w:t>4</w:t>
      </w:r>
      <w:r>
        <w:rPr>
          <w:rFonts w:ascii="微软雅黑" w:hAnsi="微软雅黑" w:eastAsia="微软雅黑" w:cs="微软雅黑"/>
          <w:spacing w:val="8"/>
          <w:sz w:val="40"/>
          <w:szCs w:val="40"/>
        </w:rPr>
        <w:t>年度部门整体支出绩效评价基础数</w:t>
      </w:r>
      <w:r>
        <w:rPr>
          <w:rFonts w:hint="eastAsia" w:ascii="微软雅黑" w:hAnsi="微软雅黑" w:eastAsia="微软雅黑" w:cs="微软雅黑"/>
          <w:spacing w:val="8"/>
          <w:sz w:val="40"/>
          <w:szCs w:val="40"/>
          <w:lang w:eastAsia="zh-CN"/>
        </w:rPr>
        <w:t>据</w:t>
      </w:r>
      <w:r>
        <w:rPr>
          <w:rFonts w:ascii="微软雅黑" w:hAnsi="微软雅黑" w:eastAsia="微软雅黑" w:cs="微软雅黑"/>
          <w:spacing w:val="8"/>
          <w:sz w:val="40"/>
          <w:szCs w:val="40"/>
        </w:rPr>
        <w:t>表</w:t>
      </w:r>
    </w:p>
    <w:p w14:paraId="60497205">
      <w:pPr>
        <w:spacing w:before="101" w:line="419" w:lineRule="exact"/>
        <w:ind w:left="90"/>
        <w:jc w:val="right"/>
        <w:rPr>
          <w:sz w:val="2"/>
        </w:rPr>
      </w:pPr>
      <w:r>
        <w:rPr>
          <w:rFonts w:hint="eastAsia" w:ascii="微软雅黑" w:hAnsi="微软雅黑" w:eastAsia="微软雅黑" w:cs="微软雅黑"/>
          <w:spacing w:val="8"/>
          <w:sz w:val="22"/>
          <w:szCs w:val="22"/>
          <w:lang w:eastAsia="zh-CN"/>
        </w:rPr>
        <w:t>单位：万元</w:t>
      </w:r>
    </w:p>
    <w:tbl>
      <w:tblPr>
        <w:tblStyle w:val="9"/>
        <w:tblW w:w="8848"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505"/>
        <w:gridCol w:w="1574"/>
        <w:gridCol w:w="2025"/>
        <w:gridCol w:w="1744"/>
      </w:tblGrid>
      <w:tr w14:paraId="34F9E0F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6" w:hRule="atLeast"/>
        </w:trPr>
        <w:tc>
          <w:tcPr>
            <w:tcW w:w="3505" w:type="dxa"/>
            <w:vMerge w:val="restart"/>
            <w:tcBorders>
              <w:bottom w:val="nil"/>
            </w:tcBorders>
          </w:tcPr>
          <w:p w14:paraId="625A8267">
            <w:pPr>
              <w:pStyle w:val="10"/>
              <w:spacing w:line="250" w:lineRule="auto"/>
            </w:pPr>
          </w:p>
          <w:p w14:paraId="4C390E47">
            <w:pPr>
              <w:spacing w:before="65" w:line="228" w:lineRule="auto"/>
              <w:ind w:left="604"/>
              <w:rPr>
                <w:rFonts w:ascii="宋体" w:hAnsi="宋体" w:eastAsia="宋体" w:cs="宋体"/>
                <w:sz w:val="20"/>
                <w:szCs w:val="20"/>
              </w:rPr>
            </w:pPr>
            <w:r>
              <w:rPr>
                <w:rFonts w:ascii="宋体" w:hAnsi="宋体" w:eastAsia="宋体" w:cs="宋体"/>
                <w:spacing w:val="8"/>
                <w:sz w:val="20"/>
                <w:szCs w:val="20"/>
              </w:rPr>
              <w:t>财政供养人员情况（人）</w:t>
            </w:r>
          </w:p>
        </w:tc>
        <w:tc>
          <w:tcPr>
            <w:tcW w:w="1574" w:type="dxa"/>
          </w:tcPr>
          <w:p w14:paraId="75E30268">
            <w:pPr>
              <w:spacing w:before="113" w:line="228" w:lineRule="auto"/>
              <w:ind w:left="479"/>
              <w:rPr>
                <w:rFonts w:ascii="宋体" w:hAnsi="宋体" w:eastAsia="宋体" w:cs="宋体"/>
                <w:sz w:val="20"/>
                <w:szCs w:val="20"/>
              </w:rPr>
            </w:pPr>
            <w:r>
              <w:rPr>
                <w:rFonts w:ascii="宋体" w:hAnsi="宋体" w:eastAsia="宋体" w:cs="宋体"/>
                <w:spacing w:val="6"/>
                <w:sz w:val="20"/>
                <w:szCs w:val="20"/>
              </w:rPr>
              <w:t>编制数</w:t>
            </w:r>
          </w:p>
        </w:tc>
        <w:tc>
          <w:tcPr>
            <w:tcW w:w="2025" w:type="dxa"/>
          </w:tcPr>
          <w:p w14:paraId="7E85EC2C">
            <w:pPr>
              <w:spacing w:before="82" w:line="274" w:lineRule="exact"/>
              <w:ind w:left="44"/>
              <w:rPr>
                <w:rFonts w:ascii="宋体" w:hAnsi="宋体" w:eastAsia="宋体" w:cs="宋体"/>
                <w:sz w:val="20"/>
                <w:szCs w:val="20"/>
              </w:rPr>
            </w:pPr>
            <w:r>
              <w:rPr>
                <w:rFonts w:ascii="Times New Roman" w:hAnsi="Times New Roman" w:eastAsia="Times New Roman" w:cs="Times New Roman"/>
                <w:spacing w:val="7"/>
                <w:position w:val="1"/>
                <w:sz w:val="20"/>
                <w:szCs w:val="20"/>
              </w:rPr>
              <w:t>202</w:t>
            </w:r>
            <w:r>
              <w:rPr>
                <w:rFonts w:hint="eastAsia" w:ascii="Times New Roman" w:hAnsi="Times New Roman" w:eastAsia="宋体" w:cs="Times New Roman"/>
                <w:spacing w:val="7"/>
                <w:position w:val="1"/>
                <w:sz w:val="20"/>
                <w:szCs w:val="20"/>
                <w:lang w:eastAsia="zh-CN"/>
              </w:rPr>
              <w:t>4</w:t>
            </w:r>
            <w:r>
              <w:rPr>
                <w:rFonts w:ascii="宋体" w:hAnsi="宋体" w:eastAsia="宋体" w:cs="宋体"/>
                <w:spacing w:val="7"/>
                <w:position w:val="1"/>
                <w:sz w:val="20"/>
                <w:szCs w:val="20"/>
              </w:rPr>
              <w:t>年实际在职人数</w:t>
            </w:r>
          </w:p>
        </w:tc>
        <w:tc>
          <w:tcPr>
            <w:tcW w:w="1744" w:type="dxa"/>
          </w:tcPr>
          <w:p w14:paraId="6F6C9EED">
            <w:pPr>
              <w:spacing w:before="113" w:line="228" w:lineRule="auto"/>
              <w:ind w:left="561"/>
              <w:rPr>
                <w:rFonts w:ascii="宋体" w:hAnsi="宋体" w:eastAsia="宋体" w:cs="宋体"/>
                <w:sz w:val="20"/>
                <w:szCs w:val="20"/>
              </w:rPr>
            </w:pPr>
            <w:r>
              <w:rPr>
                <w:rFonts w:ascii="宋体" w:hAnsi="宋体" w:eastAsia="宋体" w:cs="宋体"/>
                <w:spacing w:val="7"/>
                <w:sz w:val="20"/>
                <w:szCs w:val="20"/>
              </w:rPr>
              <w:t>控制率</w:t>
            </w:r>
          </w:p>
        </w:tc>
      </w:tr>
      <w:tr w14:paraId="3C1C868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3" w:hRule="atLeast"/>
        </w:trPr>
        <w:tc>
          <w:tcPr>
            <w:tcW w:w="3505" w:type="dxa"/>
            <w:vMerge w:val="continue"/>
            <w:tcBorders>
              <w:top w:val="nil"/>
            </w:tcBorders>
          </w:tcPr>
          <w:p w14:paraId="021847A0">
            <w:pPr>
              <w:pStyle w:val="10"/>
            </w:pPr>
          </w:p>
        </w:tc>
        <w:tc>
          <w:tcPr>
            <w:tcW w:w="1574" w:type="dxa"/>
          </w:tcPr>
          <w:p w14:paraId="0A0DA3E0">
            <w:pPr>
              <w:pStyle w:val="10"/>
              <w:jc w:val="center"/>
              <w:rPr>
                <w:lang w:eastAsia="zh-CN"/>
              </w:rPr>
            </w:pPr>
            <w:r>
              <w:rPr>
                <w:rFonts w:hint="eastAsia"/>
                <w:lang w:eastAsia="zh-CN"/>
              </w:rPr>
              <w:t>102</w:t>
            </w:r>
          </w:p>
        </w:tc>
        <w:tc>
          <w:tcPr>
            <w:tcW w:w="2025" w:type="dxa"/>
          </w:tcPr>
          <w:p w14:paraId="644E3E58">
            <w:pPr>
              <w:pStyle w:val="10"/>
              <w:jc w:val="center"/>
              <w:rPr>
                <w:lang w:eastAsia="zh-CN"/>
              </w:rPr>
            </w:pPr>
            <w:r>
              <w:rPr>
                <w:rFonts w:hint="eastAsia"/>
                <w:lang w:eastAsia="zh-CN"/>
              </w:rPr>
              <w:t>11</w:t>
            </w:r>
            <w:r>
              <w:rPr>
                <w:rFonts w:hint="eastAsia"/>
                <w:lang w:val="en-US" w:eastAsia="zh-CN"/>
              </w:rPr>
              <w:t>0</w:t>
            </w:r>
          </w:p>
        </w:tc>
        <w:tc>
          <w:tcPr>
            <w:tcW w:w="1744" w:type="dxa"/>
          </w:tcPr>
          <w:p w14:paraId="2E046266">
            <w:pPr>
              <w:pStyle w:val="10"/>
              <w:jc w:val="center"/>
              <w:rPr>
                <w:lang w:eastAsia="zh-CN"/>
              </w:rPr>
            </w:pPr>
            <w:r>
              <w:rPr>
                <w:rFonts w:hint="eastAsia"/>
                <w:lang w:eastAsia="zh-CN"/>
              </w:rPr>
              <w:t>1</w:t>
            </w:r>
            <w:r>
              <w:rPr>
                <w:rFonts w:hint="eastAsia"/>
                <w:lang w:val="en-US" w:eastAsia="zh-CN"/>
              </w:rPr>
              <w:t>08</w:t>
            </w:r>
            <w:r>
              <w:rPr>
                <w:rFonts w:hint="eastAsia"/>
                <w:lang w:eastAsia="zh-CN"/>
              </w:rPr>
              <w:t>%</w:t>
            </w:r>
          </w:p>
        </w:tc>
      </w:tr>
      <w:tr w14:paraId="2A37239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1" w:hRule="atLeast"/>
        </w:trPr>
        <w:tc>
          <w:tcPr>
            <w:tcW w:w="3505" w:type="dxa"/>
          </w:tcPr>
          <w:p w14:paraId="064F9DDE">
            <w:pPr>
              <w:spacing w:before="109" w:line="229" w:lineRule="auto"/>
              <w:ind w:left="710"/>
              <w:rPr>
                <w:rFonts w:ascii="宋体" w:hAnsi="宋体" w:eastAsia="宋体" w:cs="宋体"/>
                <w:sz w:val="20"/>
                <w:szCs w:val="20"/>
              </w:rPr>
            </w:pPr>
            <w:r>
              <w:rPr>
                <w:rFonts w:ascii="宋体" w:hAnsi="宋体" w:eastAsia="宋体" w:cs="宋体"/>
                <w:spacing w:val="7"/>
                <w:sz w:val="20"/>
                <w:szCs w:val="20"/>
              </w:rPr>
              <w:t>经费控制情况（万元）</w:t>
            </w:r>
          </w:p>
        </w:tc>
        <w:tc>
          <w:tcPr>
            <w:tcW w:w="1574" w:type="dxa"/>
          </w:tcPr>
          <w:p w14:paraId="5E43081F">
            <w:pPr>
              <w:spacing w:before="78" w:line="275" w:lineRule="exact"/>
              <w:ind w:left="132"/>
              <w:rPr>
                <w:rFonts w:ascii="宋体" w:hAnsi="宋体" w:eastAsia="宋体" w:cs="宋体"/>
                <w:sz w:val="20"/>
                <w:szCs w:val="20"/>
              </w:rPr>
            </w:pPr>
            <w:r>
              <w:rPr>
                <w:rFonts w:ascii="Times New Roman" w:hAnsi="Times New Roman" w:eastAsia="Times New Roman" w:cs="Times New Roman"/>
                <w:spacing w:val="5"/>
                <w:position w:val="1"/>
                <w:sz w:val="20"/>
                <w:szCs w:val="20"/>
              </w:rPr>
              <w:t>202</w:t>
            </w:r>
            <w:r>
              <w:rPr>
                <w:rFonts w:hint="eastAsia" w:ascii="Times New Roman" w:hAnsi="Times New Roman" w:eastAsia="宋体" w:cs="Times New Roman"/>
                <w:spacing w:val="5"/>
                <w:position w:val="1"/>
                <w:sz w:val="20"/>
                <w:szCs w:val="20"/>
                <w:lang w:eastAsia="zh-CN"/>
              </w:rPr>
              <w:t>3</w:t>
            </w:r>
            <w:r>
              <w:rPr>
                <w:rFonts w:ascii="宋体" w:hAnsi="宋体" w:eastAsia="宋体" w:cs="宋体"/>
                <w:spacing w:val="5"/>
                <w:position w:val="1"/>
                <w:sz w:val="20"/>
                <w:szCs w:val="20"/>
              </w:rPr>
              <w:t>年决算数</w:t>
            </w:r>
          </w:p>
        </w:tc>
        <w:tc>
          <w:tcPr>
            <w:tcW w:w="2025" w:type="dxa"/>
          </w:tcPr>
          <w:p w14:paraId="3827F954">
            <w:pPr>
              <w:spacing w:before="78" w:line="275" w:lineRule="exact"/>
              <w:ind w:left="358"/>
              <w:rPr>
                <w:rFonts w:ascii="宋体" w:hAnsi="宋体" w:eastAsia="宋体" w:cs="宋体"/>
                <w:sz w:val="20"/>
                <w:szCs w:val="20"/>
              </w:rPr>
            </w:pPr>
            <w:r>
              <w:rPr>
                <w:rFonts w:ascii="Times New Roman" w:hAnsi="Times New Roman" w:eastAsia="Times New Roman" w:cs="Times New Roman"/>
                <w:spacing w:val="6"/>
                <w:position w:val="1"/>
                <w:sz w:val="20"/>
                <w:szCs w:val="20"/>
              </w:rPr>
              <w:t>202</w:t>
            </w:r>
            <w:r>
              <w:rPr>
                <w:rFonts w:hint="eastAsia" w:ascii="Times New Roman" w:hAnsi="Times New Roman" w:eastAsia="宋体" w:cs="Times New Roman"/>
                <w:spacing w:val="6"/>
                <w:position w:val="1"/>
                <w:sz w:val="20"/>
                <w:szCs w:val="20"/>
                <w:lang w:eastAsia="zh-CN"/>
              </w:rPr>
              <w:t>4</w:t>
            </w:r>
            <w:r>
              <w:rPr>
                <w:rFonts w:ascii="宋体" w:hAnsi="宋体" w:eastAsia="宋体" w:cs="宋体"/>
                <w:spacing w:val="6"/>
                <w:position w:val="1"/>
                <w:sz w:val="20"/>
                <w:szCs w:val="20"/>
              </w:rPr>
              <w:t>年预算数</w:t>
            </w:r>
          </w:p>
        </w:tc>
        <w:tc>
          <w:tcPr>
            <w:tcW w:w="1744" w:type="dxa"/>
          </w:tcPr>
          <w:p w14:paraId="43203FF6">
            <w:pPr>
              <w:spacing w:before="78" w:line="275" w:lineRule="exact"/>
              <w:ind w:left="217"/>
              <w:rPr>
                <w:rFonts w:ascii="宋体" w:hAnsi="宋体" w:eastAsia="宋体" w:cs="宋体"/>
                <w:sz w:val="20"/>
                <w:szCs w:val="20"/>
              </w:rPr>
            </w:pPr>
            <w:r>
              <w:rPr>
                <w:rFonts w:ascii="Times New Roman" w:hAnsi="Times New Roman" w:eastAsia="Times New Roman" w:cs="Times New Roman"/>
                <w:spacing w:val="6"/>
                <w:position w:val="1"/>
                <w:sz w:val="20"/>
                <w:szCs w:val="20"/>
              </w:rPr>
              <w:t>202</w:t>
            </w:r>
            <w:r>
              <w:rPr>
                <w:rFonts w:hint="eastAsia" w:ascii="Times New Roman" w:hAnsi="Times New Roman" w:eastAsia="宋体" w:cs="Times New Roman"/>
                <w:spacing w:val="6"/>
                <w:position w:val="1"/>
                <w:sz w:val="20"/>
                <w:szCs w:val="20"/>
                <w:lang w:eastAsia="zh-CN"/>
              </w:rPr>
              <w:t>4</w:t>
            </w:r>
            <w:r>
              <w:rPr>
                <w:rFonts w:ascii="宋体" w:hAnsi="宋体" w:eastAsia="宋体" w:cs="宋体"/>
                <w:spacing w:val="6"/>
                <w:position w:val="1"/>
                <w:sz w:val="20"/>
                <w:szCs w:val="20"/>
              </w:rPr>
              <w:t>年决算数</w:t>
            </w:r>
          </w:p>
        </w:tc>
      </w:tr>
      <w:tr w14:paraId="1EC8C2F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3505" w:type="dxa"/>
          </w:tcPr>
          <w:p w14:paraId="579C6CB9">
            <w:pPr>
              <w:spacing w:before="111" w:line="229" w:lineRule="auto"/>
              <w:ind w:left="116"/>
              <w:rPr>
                <w:rFonts w:ascii="宋体" w:hAnsi="宋体" w:eastAsia="宋体" w:cs="宋体"/>
                <w:sz w:val="20"/>
                <w:szCs w:val="20"/>
              </w:rPr>
            </w:pPr>
            <w:r>
              <w:rPr>
                <w:rFonts w:ascii="宋体" w:hAnsi="宋体" w:eastAsia="宋体" w:cs="宋体"/>
                <w:spacing w:val="7"/>
                <w:sz w:val="20"/>
                <w:szCs w:val="20"/>
              </w:rPr>
              <w:t>三公经费</w:t>
            </w:r>
          </w:p>
        </w:tc>
        <w:tc>
          <w:tcPr>
            <w:tcW w:w="1574" w:type="dxa"/>
          </w:tcPr>
          <w:p w14:paraId="03075578">
            <w:pPr>
              <w:pStyle w:val="10"/>
              <w:jc w:val="center"/>
              <w:rPr>
                <w:lang w:eastAsia="zh-CN"/>
              </w:rPr>
            </w:pPr>
            <w:r>
              <w:rPr>
                <w:rFonts w:hint="eastAsia"/>
                <w:lang w:eastAsia="zh-CN"/>
              </w:rPr>
              <w:t>7.54</w:t>
            </w:r>
          </w:p>
        </w:tc>
        <w:tc>
          <w:tcPr>
            <w:tcW w:w="2025" w:type="dxa"/>
          </w:tcPr>
          <w:p w14:paraId="60BFC7DE">
            <w:pPr>
              <w:pStyle w:val="10"/>
              <w:jc w:val="center"/>
              <w:rPr>
                <w:lang w:eastAsia="zh-CN"/>
              </w:rPr>
            </w:pPr>
            <w:r>
              <w:rPr>
                <w:rFonts w:hint="eastAsia"/>
                <w:lang w:val="en-US" w:eastAsia="zh-CN"/>
              </w:rPr>
              <w:t>8</w:t>
            </w:r>
          </w:p>
        </w:tc>
        <w:tc>
          <w:tcPr>
            <w:tcW w:w="1744" w:type="dxa"/>
          </w:tcPr>
          <w:p w14:paraId="20D4E834">
            <w:pPr>
              <w:pStyle w:val="10"/>
              <w:jc w:val="center"/>
            </w:pPr>
          </w:p>
        </w:tc>
      </w:tr>
      <w:tr w14:paraId="0BE1365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1" w:hRule="atLeast"/>
        </w:trPr>
        <w:tc>
          <w:tcPr>
            <w:tcW w:w="3505" w:type="dxa"/>
          </w:tcPr>
          <w:p w14:paraId="49DA5BCD">
            <w:pPr>
              <w:spacing w:before="79" w:line="274" w:lineRule="exact"/>
              <w:ind w:left="552"/>
              <w:rPr>
                <w:rFonts w:ascii="宋体" w:hAnsi="宋体" w:eastAsia="宋体" w:cs="宋体"/>
                <w:sz w:val="20"/>
                <w:szCs w:val="20"/>
              </w:rPr>
            </w:pPr>
            <w:r>
              <w:rPr>
                <w:rFonts w:ascii="Times New Roman" w:hAnsi="Times New Roman" w:eastAsia="Times New Roman" w:cs="Times New Roman"/>
                <w:spacing w:val="5"/>
                <w:position w:val="1"/>
                <w:sz w:val="20"/>
                <w:szCs w:val="20"/>
              </w:rPr>
              <w:t>1</w:t>
            </w:r>
            <w:r>
              <w:rPr>
                <w:rFonts w:ascii="Times New Roman" w:hAnsi="Times New Roman" w:eastAsia="Times New Roman" w:cs="Times New Roman"/>
                <w:spacing w:val="-18"/>
                <w:position w:val="1"/>
                <w:sz w:val="20"/>
                <w:szCs w:val="20"/>
              </w:rPr>
              <w:t xml:space="preserve"> </w:t>
            </w:r>
            <w:r>
              <w:rPr>
                <w:rFonts w:ascii="宋体" w:hAnsi="宋体" w:eastAsia="宋体" w:cs="宋体"/>
                <w:spacing w:val="5"/>
                <w:position w:val="1"/>
                <w:sz w:val="20"/>
                <w:szCs w:val="20"/>
              </w:rPr>
              <w:t>、公务用车购置和维护经费</w:t>
            </w:r>
          </w:p>
        </w:tc>
        <w:tc>
          <w:tcPr>
            <w:tcW w:w="1574" w:type="dxa"/>
          </w:tcPr>
          <w:p w14:paraId="5B60C805">
            <w:pPr>
              <w:pStyle w:val="10"/>
              <w:jc w:val="center"/>
              <w:rPr>
                <w:lang w:eastAsia="zh-CN"/>
              </w:rPr>
            </w:pPr>
            <w:r>
              <w:rPr>
                <w:rFonts w:hint="eastAsia"/>
                <w:lang w:eastAsia="zh-CN"/>
              </w:rPr>
              <w:t>0</w:t>
            </w:r>
          </w:p>
        </w:tc>
        <w:tc>
          <w:tcPr>
            <w:tcW w:w="2025" w:type="dxa"/>
          </w:tcPr>
          <w:p w14:paraId="6851CC41">
            <w:pPr>
              <w:pStyle w:val="10"/>
              <w:jc w:val="center"/>
              <w:rPr>
                <w:lang w:eastAsia="zh-CN"/>
              </w:rPr>
            </w:pPr>
            <w:r>
              <w:rPr>
                <w:rFonts w:hint="eastAsia"/>
                <w:lang w:eastAsia="zh-CN"/>
              </w:rPr>
              <w:t>0</w:t>
            </w:r>
          </w:p>
        </w:tc>
        <w:tc>
          <w:tcPr>
            <w:tcW w:w="1744" w:type="dxa"/>
          </w:tcPr>
          <w:p w14:paraId="3D840348">
            <w:pPr>
              <w:pStyle w:val="10"/>
              <w:jc w:val="center"/>
              <w:rPr>
                <w:lang w:eastAsia="zh-CN"/>
              </w:rPr>
            </w:pPr>
            <w:r>
              <w:rPr>
                <w:rFonts w:hint="eastAsia"/>
                <w:lang w:eastAsia="zh-CN"/>
              </w:rPr>
              <w:t>0</w:t>
            </w:r>
          </w:p>
        </w:tc>
      </w:tr>
      <w:tr w14:paraId="5B5EDF8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3505" w:type="dxa"/>
          </w:tcPr>
          <w:p w14:paraId="47E5274B">
            <w:pPr>
              <w:spacing w:before="112" w:line="228" w:lineRule="auto"/>
              <w:ind w:left="956"/>
              <w:rPr>
                <w:rFonts w:ascii="宋体" w:hAnsi="宋体" w:eastAsia="宋体" w:cs="宋体"/>
                <w:sz w:val="20"/>
                <w:szCs w:val="20"/>
              </w:rPr>
            </w:pPr>
            <w:r>
              <w:rPr>
                <w:rFonts w:ascii="宋体" w:hAnsi="宋体" w:eastAsia="宋体" w:cs="宋体"/>
                <w:spacing w:val="8"/>
                <w:sz w:val="20"/>
                <w:szCs w:val="20"/>
              </w:rPr>
              <w:t>其中：公车购置</w:t>
            </w:r>
          </w:p>
        </w:tc>
        <w:tc>
          <w:tcPr>
            <w:tcW w:w="1574" w:type="dxa"/>
          </w:tcPr>
          <w:p w14:paraId="7A4068B4">
            <w:pPr>
              <w:pStyle w:val="10"/>
              <w:jc w:val="center"/>
            </w:pPr>
          </w:p>
        </w:tc>
        <w:tc>
          <w:tcPr>
            <w:tcW w:w="2025" w:type="dxa"/>
          </w:tcPr>
          <w:p w14:paraId="303AA788">
            <w:pPr>
              <w:pStyle w:val="10"/>
              <w:jc w:val="center"/>
            </w:pPr>
          </w:p>
        </w:tc>
        <w:tc>
          <w:tcPr>
            <w:tcW w:w="1744" w:type="dxa"/>
          </w:tcPr>
          <w:p w14:paraId="1CDA7AC2">
            <w:pPr>
              <w:pStyle w:val="10"/>
              <w:jc w:val="center"/>
            </w:pPr>
          </w:p>
        </w:tc>
      </w:tr>
      <w:tr w14:paraId="33B8F42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3505" w:type="dxa"/>
          </w:tcPr>
          <w:p w14:paraId="0B5646BC">
            <w:pPr>
              <w:spacing w:before="113" w:line="228" w:lineRule="auto"/>
              <w:ind w:left="962"/>
              <w:rPr>
                <w:rFonts w:ascii="宋体" w:hAnsi="宋体" w:eastAsia="宋体" w:cs="宋体"/>
                <w:sz w:val="20"/>
                <w:szCs w:val="20"/>
              </w:rPr>
            </w:pPr>
            <w:r>
              <w:rPr>
                <w:rFonts w:ascii="宋体" w:hAnsi="宋体" w:eastAsia="宋体" w:cs="宋体"/>
                <w:spacing w:val="7"/>
                <w:sz w:val="20"/>
                <w:szCs w:val="20"/>
              </w:rPr>
              <w:t>公车运行维护</w:t>
            </w:r>
          </w:p>
        </w:tc>
        <w:tc>
          <w:tcPr>
            <w:tcW w:w="1574" w:type="dxa"/>
          </w:tcPr>
          <w:p w14:paraId="6F5F93A1">
            <w:pPr>
              <w:pStyle w:val="10"/>
              <w:jc w:val="center"/>
            </w:pPr>
          </w:p>
        </w:tc>
        <w:tc>
          <w:tcPr>
            <w:tcW w:w="2025" w:type="dxa"/>
          </w:tcPr>
          <w:p w14:paraId="5B010A30">
            <w:pPr>
              <w:pStyle w:val="10"/>
              <w:jc w:val="center"/>
            </w:pPr>
          </w:p>
        </w:tc>
        <w:tc>
          <w:tcPr>
            <w:tcW w:w="1744" w:type="dxa"/>
          </w:tcPr>
          <w:p w14:paraId="3E574EF8">
            <w:pPr>
              <w:pStyle w:val="10"/>
              <w:jc w:val="center"/>
            </w:pPr>
          </w:p>
        </w:tc>
      </w:tr>
      <w:tr w14:paraId="397A04E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3505" w:type="dxa"/>
          </w:tcPr>
          <w:p w14:paraId="6B633AB6">
            <w:pPr>
              <w:spacing w:before="81" w:line="274" w:lineRule="exact"/>
              <w:ind w:left="532"/>
              <w:rPr>
                <w:rFonts w:ascii="宋体" w:hAnsi="宋体" w:eastAsia="宋体" w:cs="宋体"/>
                <w:sz w:val="20"/>
                <w:szCs w:val="20"/>
              </w:rPr>
            </w:pPr>
            <w:r>
              <w:rPr>
                <w:rFonts w:ascii="Times New Roman" w:hAnsi="Times New Roman" w:eastAsia="Times New Roman" w:cs="Times New Roman"/>
                <w:spacing w:val="4"/>
                <w:position w:val="1"/>
                <w:sz w:val="20"/>
                <w:szCs w:val="20"/>
              </w:rPr>
              <w:t>2</w:t>
            </w:r>
            <w:r>
              <w:rPr>
                <w:rFonts w:ascii="Times New Roman" w:hAnsi="Times New Roman" w:eastAsia="Times New Roman" w:cs="Times New Roman"/>
                <w:spacing w:val="-25"/>
                <w:position w:val="1"/>
                <w:sz w:val="20"/>
                <w:szCs w:val="20"/>
              </w:rPr>
              <w:t xml:space="preserve"> </w:t>
            </w:r>
            <w:r>
              <w:rPr>
                <w:rFonts w:ascii="宋体" w:hAnsi="宋体" w:eastAsia="宋体" w:cs="宋体"/>
                <w:spacing w:val="4"/>
                <w:position w:val="1"/>
                <w:sz w:val="20"/>
                <w:szCs w:val="20"/>
              </w:rPr>
              <w:t>、出国经费</w:t>
            </w:r>
          </w:p>
        </w:tc>
        <w:tc>
          <w:tcPr>
            <w:tcW w:w="1574" w:type="dxa"/>
          </w:tcPr>
          <w:p w14:paraId="46416944">
            <w:pPr>
              <w:pStyle w:val="10"/>
              <w:jc w:val="center"/>
              <w:rPr>
                <w:lang w:eastAsia="zh-CN"/>
              </w:rPr>
            </w:pPr>
            <w:r>
              <w:rPr>
                <w:rFonts w:hint="eastAsia"/>
                <w:lang w:eastAsia="zh-CN"/>
              </w:rPr>
              <w:t>0</w:t>
            </w:r>
          </w:p>
        </w:tc>
        <w:tc>
          <w:tcPr>
            <w:tcW w:w="2025" w:type="dxa"/>
          </w:tcPr>
          <w:p w14:paraId="7EA3AC56">
            <w:pPr>
              <w:pStyle w:val="10"/>
              <w:jc w:val="center"/>
              <w:rPr>
                <w:lang w:eastAsia="zh-CN"/>
              </w:rPr>
            </w:pPr>
            <w:r>
              <w:rPr>
                <w:rFonts w:hint="eastAsia"/>
                <w:lang w:eastAsia="zh-CN"/>
              </w:rPr>
              <w:t>0</w:t>
            </w:r>
          </w:p>
        </w:tc>
        <w:tc>
          <w:tcPr>
            <w:tcW w:w="1744" w:type="dxa"/>
          </w:tcPr>
          <w:p w14:paraId="79DDFF1E">
            <w:pPr>
              <w:pStyle w:val="10"/>
              <w:jc w:val="center"/>
              <w:rPr>
                <w:lang w:eastAsia="zh-CN"/>
              </w:rPr>
            </w:pPr>
            <w:r>
              <w:rPr>
                <w:rFonts w:hint="eastAsia"/>
                <w:lang w:eastAsia="zh-CN"/>
              </w:rPr>
              <w:t>0</w:t>
            </w:r>
          </w:p>
        </w:tc>
      </w:tr>
      <w:tr w14:paraId="29DD212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3505" w:type="dxa"/>
          </w:tcPr>
          <w:p w14:paraId="16F92456">
            <w:pPr>
              <w:spacing w:before="82" w:line="274" w:lineRule="exact"/>
              <w:ind w:left="536"/>
              <w:rPr>
                <w:rFonts w:ascii="宋体" w:hAnsi="宋体" w:eastAsia="宋体" w:cs="宋体"/>
                <w:sz w:val="20"/>
                <w:szCs w:val="20"/>
              </w:rPr>
            </w:pPr>
            <w:r>
              <w:rPr>
                <w:rFonts w:ascii="Times New Roman" w:hAnsi="Times New Roman" w:eastAsia="Times New Roman" w:cs="Times New Roman"/>
                <w:spacing w:val="3"/>
                <w:position w:val="1"/>
                <w:sz w:val="20"/>
                <w:szCs w:val="20"/>
              </w:rPr>
              <w:t>3</w:t>
            </w:r>
            <w:r>
              <w:rPr>
                <w:rFonts w:ascii="Times New Roman" w:hAnsi="Times New Roman" w:eastAsia="Times New Roman" w:cs="Times New Roman"/>
                <w:spacing w:val="-23"/>
                <w:position w:val="1"/>
                <w:sz w:val="20"/>
                <w:szCs w:val="20"/>
              </w:rPr>
              <w:t xml:space="preserve"> </w:t>
            </w:r>
            <w:r>
              <w:rPr>
                <w:rFonts w:ascii="宋体" w:hAnsi="宋体" w:eastAsia="宋体" w:cs="宋体"/>
                <w:spacing w:val="3"/>
                <w:position w:val="1"/>
                <w:sz w:val="20"/>
                <w:szCs w:val="20"/>
              </w:rPr>
              <w:t>、公务接待</w:t>
            </w:r>
          </w:p>
        </w:tc>
        <w:tc>
          <w:tcPr>
            <w:tcW w:w="1574" w:type="dxa"/>
          </w:tcPr>
          <w:p w14:paraId="1FC0E640">
            <w:pPr>
              <w:pStyle w:val="10"/>
              <w:jc w:val="center"/>
              <w:rPr>
                <w:rFonts w:hint="default"/>
                <w:lang w:val="en-US" w:eastAsia="zh-CN"/>
              </w:rPr>
            </w:pPr>
            <w:r>
              <w:rPr>
                <w:rFonts w:hint="eastAsia"/>
                <w:lang w:val="en-US" w:eastAsia="zh-CN"/>
              </w:rPr>
              <w:t>7.54</w:t>
            </w:r>
          </w:p>
        </w:tc>
        <w:tc>
          <w:tcPr>
            <w:tcW w:w="2025" w:type="dxa"/>
          </w:tcPr>
          <w:p w14:paraId="75825A5E">
            <w:pPr>
              <w:pStyle w:val="10"/>
              <w:jc w:val="center"/>
              <w:rPr>
                <w:lang w:eastAsia="zh-CN"/>
              </w:rPr>
            </w:pPr>
            <w:r>
              <w:rPr>
                <w:rFonts w:hint="eastAsia"/>
                <w:lang w:val="en-US" w:eastAsia="zh-CN"/>
              </w:rPr>
              <w:t>8</w:t>
            </w:r>
          </w:p>
        </w:tc>
        <w:tc>
          <w:tcPr>
            <w:tcW w:w="1744" w:type="dxa"/>
          </w:tcPr>
          <w:p w14:paraId="078E7E7E">
            <w:pPr>
              <w:pStyle w:val="10"/>
              <w:jc w:val="center"/>
              <w:rPr>
                <w:lang w:eastAsia="zh-CN"/>
              </w:rPr>
            </w:pPr>
            <w:r>
              <w:rPr>
                <w:rFonts w:hint="eastAsia"/>
                <w:lang w:eastAsia="zh-CN"/>
              </w:rPr>
              <w:t>0</w:t>
            </w:r>
          </w:p>
        </w:tc>
      </w:tr>
      <w:tr w14:paraId="66A7F1F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3505" w:type="dxa"/>
          </w:tcPr>
          <w:p w14:paraId="3664F51A">
            <w:pPr>
              <w:spacing w:before="111" w:line="229" w:lineRule="auto"/>
              <w:ind w:left="119"/>
              <w:rPr>
                <w:rFonts w:ascii="宋体" w:hAnsi="宋体" w:eastAsia="宋体" w:cs="宋体"/>
                <w:sz w:val="20"/>
                <w:szCs w:val="20"/>
              </w:rPr>
            </w:pPr>
            <w:r>
              <w:rPr>
                <w:rFonts w:hint="eastAsia" w:ascii="宋体" w:hAnsi="宋体" w:eastAsia="宋体" w:cs="宋体"/>
                <w:spacing w:val="5"/>
                <w:sz w:val="20"/>
                <w:szCs w:val="20"/>
                <w:lang w:eastAsia="zh-CN"/>
              </w:rPr>
              <w:t>人员经费</w:t>
            </w:r>
            <w:r>
              <w:rPr>
                <w:rFonts w:ascii="宋体" w:hAnsi="宋体" w:eastAsia="宋体" w:cs="宋体"/>
                <w:spacing w:val="5"/>
                <w:sz w:val="20"/>
                <w:szCs w:val="20"/>
              </w:rPr>
              <w:t>支出：</w:t>
            </w:r>
          </w:p>
        </w:tc>
        <w:tc>
          <w:tcPr>
            <w:tcW w:w="1574" w:type="dxa"/>
          </w:tcPr>
          <w:p w14:paraId="7F443E6F">
            <w:pPr>
              <w:pStyle w:val="10"/>
              <w:jc w:val="center"/>
              <w:rPr>
                <w:rFonts w:hint="default"/>
                <w:lang w:val="en-US" w:eastAsia="zh-CN"/>
              </w:rPr>
            </w:pPr>
            <w:r>
              <w:rPr>
                <w:rFonts w:hint="eastAsia"/>
                <w:lang w:val="en-US" w:eastAsia="zh-CN"/>
              </w:rPr>
              <w:t>1454.15</w:t>
            </w:r>
          </w:p>
        </w:tc>
        <w:tc>
          <w:tcPr>
            <w:tcW w:w="2025" w:type="dxa"/>
          </w:tcPr>
          <w:p w14:paraId="41640AF9">
            <w:pPr>
              <w:pStyle w:val="10"/>
              <w:jc w:val="center"/>
              <w:rPr>
                <w:rFonts w:hint="default" w:eastAsia="宋体"/>
                <w:lang w:val="en-US" w:eastAsia="zh-CN"/>
              </w:rPr>
            </w:pPr>
            <w:r>
              <w:rPr>
                <w:rFonts w:hint="eastAsia"/>
                <w:lang w:val="en-US" w:eastAsia="zh-CN"/>
              </w:rPr>
              <w:t>1765.97</w:t>
            </w:r>
          </w:p>
        </w:tc>
        <w:tc>
          <w:tcPr>
            <w:tcW w:w="1744" w:type="dxa"/>
          </w:tcPr>
          <w:p w14:paraId="72FF35B2">
            <w:pPr>
              <w:pStyle w:val="10"/>
              <w:jc w:val="center"/>
              <w:rPr>
                <w:rFonts w:hint="default"/>
                <w:lang w:val="en-US" w:eastAsia="zh-CN"/>
              </w:rPr>
            </w:pPr>
            <w:r>
              <w:rPr>
                <w:rFonts w:hint="eastAsia"/>
                <w:lang w:val="en-US" w:eastAsia="zh-CN"/>
              </w:rPr>
              <w:t>1717.89</w:t>
            </w:r>
          </w:p>
        </w:tc>
      </w:tr>
      <w:tr w14:paraId="05FEB82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3505" w:type="dxa"/>
          </w:tcPr>
          <w:p w14:paraId="4F62548B">
            <w:pPr>
              <w:spacing w:before="79" w:line="274" w:lineRule="exact"/>
              <w:ind w:left="552"/>
              <w:rPr>
                <w:rFonts w:ascii="宋体" w:hAnsi="宋体" w:eastAsia="宋体" w:cs="宋体"/>
                <w:sz w:val="20"/>
                <w:szCs w:val="20"/>
                <w:lang w:eastAsia="zh-CN"/>
              </w:rPr>
            </w:pPr>
            <w:r>
              <w:rPr>
                <w:rFonts w:ascii="Times New Roman" w:hAnsi="Times New Roman" w:eastAsia="Times New Roman" w:cs="Times New Roman"/>
                <w:spacing w:val="5"/>
                <w:position w:val="1"/>
                <w:sz w:val="20"/>
                <w:szCs w:val="20"/>
              </w:rPr>
              <w:t>1 、</w:t>
            </w:r>
            <w:r>
              <w:rPr>
                <w:rFonts w:hint="eastAsia" w:ascii="Times New Roman" w:hAnsi="Times New Roman" w:eastAsia="Times New Roman" w:cs="Times New Roman"/>
                <w:spacing w:val="5"/>
                <w:position w:val="1"/>
                <w:sz w:val="20"/>
                <w:szCs w:val="20"/>
                <w:lang w:eastAsia="zh-CN"/>
              </w:rPr>
              <w:t>工资</w:t>
            </w:r>
          </w:p>
        </w:tc>
        <w:tc>
          <w:tcPr>
            <w:tcW w:w="1574" w:type="dxa"/>
          </w:tcPr>
          <w:p w14:paraId="215EA879">
            <w:pPr>
              <w:pStyle w:val="10"/>
              <w:jc w:val="center"/>
              <w:rPr>
                <w:rFonts w:hint="default"/>
                <w:lang w:val="en-US" w:eastAsia="zh-CN"/>
              </w:rPr>
            </w:pPr>
            <w:r>
              <w:rPr>
                <w:rFonts w:hint="eastAsia"/>
                <w:lang w:val="en-US" w:eastAsia="zh-CN"/>
              </w:rPr>
              <w:t>937.64</w:t>
            </w:r>
          </w:p>
        </w:tc>
        <w:tc>
          <w:tcPr>
            <w:tcW w:w="2025" w:type="dxa"/>
          </w:tcPr>
          <w:p w14:paraId="04D7B5FD">
            <w:pPr>
              <w:pStyle w:val="10"/>
              <w:jc w:val="center"/>
              <w:rPr>
                <w:rFonts w:hint="default"/>
                <w:lang w:val="en-US" w:eastAsia="zh-CN"/>
              </w:rPr>
            </w:pPr>
            <w:r>
              <w:rPr>
                <w:rFonts w:hint="eastAsia"/>
                <w:lang w:val="en-US" w:eastAsia="zh-CN"/>
              </w:rPr>
              <w:t>1375.25</w:t>
            </w:r>
          </w:p>
        </w:tc>
        <w:tc>
          <w:tcPr>
            <w:tcW w:w="1744" w:type="dxa"/>
          </w:tcPr>
          <w:p w14:paraId="0BDA40A2">
            <w:pPr>
              <w:pStyle w:val="10"/>
              <w:jc w:val="center"/>
              <w:rPr>
                <w:rFonts w:hint="default"/>
                <w:lang w:val="en-US" w:eastAsia="zh-CN"/>
              </w:rPr>
            </w:pPr>
            <w:r>
              <w:rPr>
                <w:rFonts w:hint="eastAsia"/>
                <w:lang w:val="en-US" w:eastAsia="zh-CN"/>
              </w:rPr>
              <w:t>1001.52</w:t>
            </w:r>
          </w:p>
        </w:tc>
      </w:tr>
      <w:tr w14:paraId="73F41BF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3505" w:type="dxa"/>
          </w:tcPr>
          <w:p w14:paraId="567948E6">
            <w:pPr>
              <w:spacing w:before="79" w:line="274" w:lineRule="exact"/>
              <w:ind w:left="552"/>
              <w:rPr>
                <w:rFonts w:ascii="Times New Roman" w:hAnsi="Times New Roman" w:eastAsia="Times New Roman" w:cs="Times New Roman"/>
                <w:spacing w:val="5"/>
                <w:position w:val="1"/>
                <w:sz w:val="20"/>
                <w:szCs w:val="20"/>
                <w:lang w:eastAsia="zh-CN"/>
              </w:rPr>
            </w:pPr>
            <w:r>
              <w:rPr>
                <w:rFonts w:ascii="Times New Roman" w:hAnsi="Times New Roman" w:eastAsia="Times New Roman" w:cs="Times New Roman"/>
                <w:spacing w:val="5"/>
                <w:position w:val="1"/>
                <w:sz w:val="20"/>
                <w:szCs w:val="20"/>
              </w:rPr>
              <w:t>2 、</w:t>
            </w:r>
            <w:r>
              <w:rPr>
                <w:rFonts w:hint="eastAsia" w:ascii="Times New Roman" w:hAnsi="Times New Roman" w:eastAsia="Times New Roman" w:cs="Times New Roman"/>
                <w:spacing w:val="5"/>
                <w:position w:val="1"/>
                <w:sz w:val="20"/>
                <w:szCs w:val="20"/>
                <w:lang w:eastAsia="zh-CN"/>
              </w:rPr>
              <w:t>社会保障</w:t>
            </w:r>
          </w:p>
        </w:tc>
        <w:tc>
          <w:tcPr>
            <w:tcW w:w="1574" w:type="dxa"/>
          </w:tcPr>
          <w:p w14:paraId="47B209A6">
            <w:pPr>
              <w:pStyle w:val="10"/>
              <w:jc w:val="center"/>
              <w:rPr>
                <w:rFonts w:hint="default"/>
                <w:lang w:val="en-US" w:eastAsia="zh-CN"/>
              </w:rPr>
            </w:pPr>
            <w:r>
              <w:rPr>
                <w:rFonts w:hint="eastAsia"/>
                <w:lang w:val="en-US" w:eastAsia="zh-CN"/>
              </w:rPr>
              <w:t>207.1</w:t>
            </w:r>
            <w:bookmarkStart w:id="0" w:name="_GoBack"/>
            <w:bookmarkEnd w:id="0"/>
            <w:r>
              <w:rPr>
                <w:rFonts w:hint="eastAsia"/>
                <w:lang w:val="en-US" w:eastAsia="zh-CN"/>
              </w:rPr>
              <w:t>1</w:t>
            </w:r>
          </w:p>
        </w:tc>
        <w:tc>
          <w:tcPr>
            <w:tcW w:w="2025" w:type="dxa"/>
          </w:tcPr>
          <w:p w14:paraId="451D29E0">
            <w:pPr>
              <w:pStyle w:val="10"/>
              <w:jc w:val="center"/>
              <w:rPr>
                <w:rFonts w:hint="default" w:eastAsia="宋体"/>
                <w:lang w:val="en-US" w:eastAsia="zh-CN"/>
              </w:rPr>
            </w:pPr>
            <w:r>
              <w:rPr>
                <w:rFonts w:hint="eastAsia"/>
                <w:lang w:val="en-US" w:eastAsia="zh-CN"/>
              </w:rPr>
              <w:t>211.29</w:t>
            </w:r>
          </w:p>
        </w:tc>
        <w:tc>
          <w:tcPr>
            <w:tcW w:w="1744" w:type="dxa"/>
          </w:tcPr>
          <w:p w14:paraId="361E7595">
            <w:pPr>
              <w:pStyle w:val="10"/>
              <w:jc w:val="center"/>
              <w:rPr>
                <w:rFonts w:hint="default"/>
                <w:lang w:val="en-US" w:eastAsia="zh-CN"/>
              </w:rPr>
            </w:pPr>
            <w:r>
              <w:rPr>
                <w:rFonts w:hint="eastAsia"/>
                <w:lang w:val="en-US" w:eastAsia="zh-CN"/>
              </w:rPr>
              <w:t>295.84</w:t>
            </w:r>
          </w:p>
        </w:tc>
      </w:tr>
      <w:tr w14:paraId="0B4A3F7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3505" w:type="dxa"/>
          </w:tcPr>
          <w:p w14:paraId="00D3CF62">
            <w:pPr>
              <w:spacing w:before="79" w:line="274" w:lineRule="exact"/>
              <w:ind w:left="552"/>
              <w:rPr>
                <w:rFonts w:ascii="Times New Roman" w:hAnsi="Times New Roman" w:eastAsia="Times New Roman" w:cs="Times New Roman"/>
                <w:spacing w:val="5"/>
                <w:position w:val="1"/>
                <w:sz w:val="20"/>
                <w:szCs w:val="20"/>
                <w:lang w:eastAsia="zh-CN"/>
              </w:rPr>
            </w:pPr>
            <w:r>
              <w:rPr>
                <w:rFonts w:ascii="Times New Roman" w:hAnsi="Times New Roman" w:eastAsia="Times New Roman" w:cs="Times New Roman"/>
                <w:spacing w:val="5"/>
                <w:position w:val="1"/>
                <w:sz w:val="20"/>
                <w:szCs w:val="20"/>
              </w:rPr>
              <w:t>3 、</w:t>
            </w:r>
            <w:r>
              <w:rPr>
                <w:rFonts w:hint="eastAsia" w:ascii="Times New Roman" w:hAnsi="Times New Roman" w:eastAsia="Times New Roman" w:cs="Times New Roman"/>
                <w:spacing w:val="5"/>
                <w:position w:val="1"/>
                <w:sz w:val="20"/>
                <w:szCs w:val="20"/>
                <w:lang w:eastAsia="zh-CN"/>
              </w:rPr>
              <w:t>住房公积金</w:t>
            </w:r>
          </w:p>
        </w:tc>
        <w:tc>
          <w:tcPr>
            <w:tcW w:w="1574" w:type="dxa"/>
          </w:tcPr>
          <w:p w14:paraId="11C43118">
            <w:pPr>
              <w:pStyle w:val="10"/>
              <w:jc w:val="center"/>
              <w:rPr>
                <w:rFonts w:hint="default"/>
                <w:lang w:val="en-US" w:eastAsia="zh-CN"/>
              </w:rPr>
            </w:pPr>
            <w:r>
              <w:rPr>
                <w:rFonts w:hint="eastAsia"/>
                <w:lang w:val="en-US" w:eastAsia="zh-CN"/>
              </w:rPr>
              <w:t>102.46</w:t>
            </w:r>
          </w:p>
        </w:tc>
        <w:tc>
          <w:tcPr>
            <w:tcW w:w="2025" w:type="dxa"/>
          </w:tcPr>
          <w:p w14:paraId="710B774F">
            <w:pPr>
              <w:pStyle w:val="10"/>
              <w:jc w:val="center"/>
              <w:rPr>
                <w:rFonts w:hint="default" w:eastAsia="宋体"/>
                <w:lang w:val="en-US" w:eastAsia="zh-CN"/>
              </w:rPr>
            </w:pPr>
            <w:r>
              <w:rPr>
                <w:rFonts w:hint="eastAsia"/>
                <w:lang w:val="en-US" w:eastAsia="zh-CN"/>
              </w:rPr>
              <w:t>124.71</w:t>
            </w:r>
          </w:p>
        </w:tc>
        <w:tc>
          <w:tcPr>
            <w:tcW w:w="1744" w:type="dxa"/>
          </w:tcPr>
          <w:p w14:paraId="1FBAB8C1">
            <w:pPr>
              <w:pStyle w:val="10"/>
              <w:jc w:val="center"/>
              <w:rPr>
                <w:rFonts w:hint="default"/>
                <w:lang w:val="en-US" w:eastAsia="zh-CN"/>
              </w:rPr>
            </w:pPr>
            <w:r>
              <w:rPr>
                <w:rFonts w:hint="eastAsia"/>
                <w:lang w:val="en-US" w:eastAsia="zh-CN"/>
              </w:rPr>
              <w:t>124.71</w:t>
            </w:r>
          </w:p>
        </w:tc>
      </w:tr>
      <w:tr w14:paraId="60A771C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3505" w:type="dxa"/>
          </w:tcPr>
          <w:p w14:paraId="54FC71FA">
            <w:pPr>
              <w:spacing w:before="79" w:line="274" w:lineRule="exact"/>
              <w:ind w:left="552"/>
              <w:rPr>
                <w:rFonts w:ascii="Times New Roman" w:hAnsi="Times New Roman" w:eastAsia="Times New Roman" w:cs="Times New Roman"/>
                <w:spacing w:val="5"/>
                <w:position w:val="1"/>
                <w:sz w:val="20"/>
                <w:szCs w:val="20"/>
                <w:lang w:eastAsia="zh-CN"/>
              </w:rPr>
            </w:pPr>
            <w:r>
              <w:rPr>
                <w:rFonts w:hint="eastAsia" w:ascii="Times New Roman" w:hAnsi="Times New Roman" w:eastAsia="Times New Roman" w:cs="Times New Roman"/>
                <w:spacing w:val="5"/>
                <w:position w:val="1"/>
                <w:sz w:val="20"/>
                <w:szCs w:val="20"/>
                <w:lang w:eastAsia="zh-CN"/>
              </w:rPr>
              <w:t>4、伙食补助</w:t>
            </w:r>
          </w:p>
        </w:tc>
        <w:tc>
          <w:tcPr>
            <w:tcW w:w="1574" w:type="dxa"/>
          </w:tcPr>
          <w:p w14:paraId="55E8DE58">
            <w:pPr>
              <w:pStyle w:val="10"/>
              <w:jc w:val="center"/>
              <w:rPr>
                <w:rFonts w:hint="default"/>
                <w:lang w:val="en-US" w:eastAsia="zh-CN"/>
              </w:rPr>
            </w:pPr>
            <w:r>
              <w:rPr>
                <w:rFonts w:hint="eastAsia"/>
                <w:lang w:val="en-US" w:eastAsia="zh-CN"/>
              </w:rPr>
              <w:t>127.66</w:t>
            </w:r>
          </w:p>
        </w:tc>
        <w:tc>
          <w:tcPr>
            <w:tcW w:w="2025" w:type="dxa"/>
          </w:tcPr>
          <w:p w14:paraId="3664D770">
            <w:pPr>
              <w:pStyle w:val="10"/>
              <w:jc w:val="center"/>
              <w:rPr>
                <w:rFonts w:hint="default" w:eastAsia="宋体"/>
                <w:lang w:val="en-US" w:eastAsia="zh-CN"/>
              </w:rPr>
            </w:pPr>
            <w:r>
              <w:rPr>
                <w:rFonts w:hint="eastAsia"/>
                <w:lang w:val="en-US" w:eastAsia="zh-CN"/>
              </w:rPr>
              <w:t>54.72</w:t>
            </w:r>
          </w:p>
        </w:tc>
        <w:tc>
          <w:tcPr>
            <w:tcW w:w="1744" w:type="dxa"/>
          </w:tcPr>
          <w:p w14:paraId="284E8995">
            <w:pPr>
              <w:pStyle w:val="10"/>
              <w:jc w:val="center"/>
              <w:rPr>
                <w:rFonts w:hint="default"/>
                <w:color w:val="auto"/>
                <w:lang w:val="en-US" w:eastAsia="zh-CN"/>
              </w:rPr>
            </w:pPr>
            <w:r>
              <w:rPr>
                <w:rFonts w:hint="eastAsia"/>
                <w:color w:val="auto"/>
                <w:lang w:val="en-US" w:eastAsia="zh-CN"/>
              </w:rPr>
              <w:t>82.69</w:t>
            </w:r>
          </w:p>
        </w:tc>
      </w:tr>
      <w:tr w14:paraId="5E6A6D7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3505" w:type="dxa"/>
          </w:tcPr>
          <w:p w14:paraId="69B7651C">
            <w:pPr>
              <w:spacing w:before="79" w:line="274" w:lineRule="exact"/>
              <w:ind w:left="552"/>
              <w:rPr>
                <w:rFonts w:ascii="Times New Roman" w:hAnsi="Times New Roman" w:eastAsia="Times New Roman" w:cs="Times New Roman"/>
                <w:spacing w:val="5"/>
                <w:position w:val="1"/>
                <w:sz w:val="20"/>
                <w:szCs w:val="20"/>
              </w:rPr>
            </w:pPr>
            <w:r>
              <w:rPr>
                <w:rFonts w:hint="eastAsia" w:ascii="Times New Roman" w:hAnsi="Times New Roman" w:eastAsia="Times New Roman" w:cs="Times New Roman"/>
                <w:spacing w:val="5"/>
                <w:position w:val="1"/>
                <w:sz w:val="20"/>
                <w:szCs w:val="20"/>
                <w:lang w:eastAsia="zh-CN"/>
              </w:rPr>
              <w:t>5</w:t>
            </w:r>
            <w:r>
              <w:rPr>
                <w:rFonts w:ascii="Times New Roman" w:hAnsi="Times New Roman" w:eastAsia="Times New Roman" w:cs="Times New Roman"/>
                <w:spacing w:val="5"/>
                <w:position w:val="1"/>
                <w:sz w:val="20"/>
                <w:szCs w:val="20"/>
              </w:rPr>
              <w:t xml:space="preserve"> 、</w:t>
            </w:r>
            <w:r>
              <w:rPr>
                <w:rFonts w:hint="eastAsia" w:ascii="Times New Roman" w:hAnsi="Times New Roman" w:eastAsia="Times New Roman" w:cs="Times New Roman"/>
                <w:spacing w:val="5"/>
                <w:position w:val="1"/>
                <w:sz w:val="20"/>
                <w:szCs w:val="20"/>
                <w:lang w:eastAsia="zh-CN"/>
              </w:rPr>
              <w:t>其他工资福利</w:t>
            </w:r>
          </w:p>
        </w:tc>
        <w:tc>
          <w:tcPr>
            <w:tcW w:w="1574" w:type="dxa"/>
          </w:tcPr>
          <w:p w14:paraId="0F90F732">
            <w:pPr>
              <w:pStyle w:val="10"/>
              <w:jc w:val="center"/>
              <w:rPr>
                <w:rFonts w:hint="default"/>
                <w:lang w:val="en-US" w:eastAsia="zh-CN"/>
              </w:rPr>
            </w:pPr>
            <w:r>
              <w:rPr>
                <w:rFonts w:hint="eastAsia"/>
                <w:lang w:val="en-US" w:eastAsia="zh-CN"/>
              </w:rPr>
              <w:t>9.86</w:t>
            </w:r>
          </w:p>
        </w:tc>
        <w:tc>
          <w:tcPr>
            <w:tcW w:w="2025" w:type="dxa"/>
          </w:tcPr>
          <w:p w14:paraId="70208FBA">
            <w:pPr>
              <w:pStyle w:val="10"/>
              <w:jc w:val="center"/>
              <w:rPr>
                <w:rFonts w:hint="eastAsia" w:eastAsia="宋体"/>
                <w:lang w:val="en-US" w:eastAsia="zh-CN"/>
              </w:rPr>
            </w:pPr>
            <w:r>
              <w:rPr>
                <w:rFonts w:hint="eastAsia"/>
                <w:lang w:val="en-US" w:eastAsia="zh-CN"/>
              </w:rPr>
              <w:t>0</w:t>
            </w:r>
          </w:p>
        </w:tc>
        <w:tc>
          <w:tcPr>
            <w:tcW w:w="1744" w:type="dxa"/>
          </w:tcPr>
          <w:p w14:paraId="7E77E621">
            <w:pPr>
              <w:pStyle w:val="10"/>
              <w:jc w:val="center"/>
              <w:rPr>
                <w:rFonts w:hint="default"/>
                <w:lang w:val="en-US"/>
              </w:rPr>
            </w:pPr>
            <w:r>
              <w:rPr>
                <w:rFonts w:hint="eastAsia"/>
                <w:lang w:val="en-US" w:eastAsia="zh-CN"/>
              </w:rPr>
              <w:t>213.13</w:t>
            </w:r>
          </w:p>
        </w:tc>
      </w:tr>
      <w:tr w14:paraId="5DDBFF5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3505" w:type="dxa"/>
          </w:tcPr>
          <w:p w14:paraId="66C1259F">
            <w:pPr>
              <w:spacing w:before="112" w:line="229" w:lineRule="auto"/>
              <w:ind w:left="122"/>
              <w:rPr>
                <w:rFonts w:ascii="宋体" w:hAnsi="宋体" w:eastAsia="宋体" w:cs="宋体"/>
                <w:sz w:val="20"/>
                <w:szCs w:val="20"/>
              </w:rPr>
            </w:pPr>
            <w:r>
              <w:rPr>
                <w:rFonts w:ascii="宋体" w:hAnsi="宋体" w:eastAsia="宋体" w:cs="宋体"/>
                <w:spacing w:val="5"/>
                <w:sz w:val="20"/>
                <w:szCs w:val="20"/>
              </w:rPr>
              <w:t>公用经费</w:t>
            </w:r>
          </w:p>
        </w:tc>
        <w:tc>
          <w:tcPr>
            <w:tcW w:w="1574" w:type="dxa"/>
          </w:tcPr>
          <w:p w14:paraId="6FF03345">
            <w:pPr>
              <w:pStyle w:val="10"/>
              <w:jc w:val="center"/>
              <w:rPr>
                <w:rFonts w:hint="default"/>
                <w:lang w:val="en-US" w:eastAsia="zh-CN"/>
              </w:rPr>
            </w:pPr>
            <w:r>
              <w:rPr>
                <w:rFonts w:hint="eastAsia"/>
                <w:lang w:val="en-US" w:eastAsia="zh-CN"/>
              </w:rPr>
              <w:t>1032.12</w:t>
            </w:r>
          </w:p>
        </w:tc>
        <w:tc>
          <w:tcPr>
            <w:tcW w:w="2025" w:type="dxa"/>
          </w:tcPr>
          <w:p w14:paraId="78957BB6">
            <w:pPr>
              <w:pStyle w:val="10"/>
              <w:jc w:val="center"/>
              <w:rPr>
                <w:rFonts w:hint="default" w:eastAsia="宋体"/>
                <w:lang w:val="en-US" w:eastAsia="zh-CN"/>
              </w:rPr>
            </w:pPr>
            <w:r>
              <w:rPr>
                <w:rFonts w:hint="eastAsia"/>
                <w:lang w:val="en-US" w:eastAsia="zh-CN"/>
              </w:rPr>
              <w:t>244.28</w:t>
            </w:r>
          </w:p>
        </w:tc>
        <w:tc>
          <w:tcPr>
            <w:tcW w:w="1744" w:type="dxa"/>
          </w:tcPr>
          <w:p w14:paraId="75DC09F2">
            <w:pPr>
              <w:pStyle w:val="10"/>
              <w:jc w:val="center"/>
              <w:rPr>
                <w:rFonts w:hint="default"/>
                <w:lang w:val="en-US" w:eastAsia="zh-CN"/>
              </w:rPr>
            </w:pPr>
            <w:r>
              <w:rPr>
                <w:rFonts w:hint="eastAsia"/>
                <w:lang w:val="en-US" w:eastAsia="zh-CN"/>
              </w:rPr>
              <w:t>364.26</w:t>
            </w:r>
          </w:p>
        </w:tc>
      </w:tr>
      <w:tr w14:paraId="6B9ABEA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3505" w:type="dxa"/>
          </w:tcPr>
          <w:p w14:paraId="39141672">
            <w:pPr>
              <w:spacing w:before="111" w:line="228" w:lineRule="auto"/>
              <w:ind w:left="536"/>
              <w:rPr>
                <w:rFonts w:ascii="宋体" w:hAnsi="宋体" w:eastAsia="宋体" w:cs="宋体"/>
                <w:sz w:val="20"/>
                <w:szCs w:val="20"/>
              </w:rPr>
            </w:pPr>
            <w:r>
              <w:rPr>
                <w:rFonts w:ascii="宋体" w:hAnsi="宋体" w:eastAsia="宋体" w:cs="宋体"/>
                <w:spacing w:val="8"/>
                <w:sz w:val="20"/>
                <w:szCs w:val="20"/>
              </w:rPr>
              <w:t>其中：办公经费</w:t>
            </w:r>
          </w:p>
        </w:tc>
        <w:tc>
          <w:tcPr>
            <w:tcW w:w="1574" w:type="dxa"/>
          </w:tcPr>
          <w:p w14:paraId="40AD30F4">
            <w:pPr>
              <w:pStyle w:val="10"/>
              <w:jc w:val="center"/>
              <w:rPr>
                <w:rFonts w:hint="default"/>
                <w:lang w:val="en-US" w:eastAsia="zh-CN"/>
              </w:rPr>
            </w:pPr>
            <w:r>
              <w:rPr>
                <w:rFonts w:hint="eastAsia"/>
                <w:lang w:val="en-US" w:eastAsia="zh-CN"/>
              </w:rPr>
              <w:t>224.34</w:t>
            </w:r>
          </w:p>
        </w:tc>
        <w:tc>
          <w:tcPr>
            <w:tcW w:w="2025" w:type="dxa"/>
          </w:tcPr>
          <w:p w14:paraId="5D627FA1">
            <w:pPr>
              <w:pStyle w:val="10"/>
              <w:jc w:val="center"/>
              <w:rPr>
                <w:rFonts w:hint="default" w:eastAsia="宋体"/>
                <w:lang w:val="en-US" w:eastAsia="zh-CN"/>
              </w:rPr>
            </w:pPr>
            <w:r>
              <w:rPr>
                <w:rFonts w:hint="eastAsia"/>
                <w:lang w:val="en-US" w:eastAsia="zh-CN"/>
              </w:rPr>
              <w:t>179.98</w:t>
            </w:r>
          </w:p>
        </w:tc>
        <w:tc>
          <w:tcPr>
            <w:tcW w:w="1744" w:type="dxa"/>
          </w:tcPr>
          <w:p w14:paraId="71A203C7">
            <w:pPr>
              <w:pStyle w:val="10"/>
              <w:jc w:val="center"/>
              <w:rPr>
                <w:rFonts w:hint="default"/>
                <w:lang w:val="en-US" w:eastAsia="zh-CN"/>
              </w:rPr>
            </w:pPr>
            <w:r>
              <w:rPr>
                <w:rFonts w:hint="eastAsia"/>
                <w:lang w:val="en-US" w:eastAsia="zh-CN"/>
              </w:rPr>
              <w:t>40.09</w:t>
            </w:r>
          </w:p>
        </w:tc>
      </w:tr>
      <w:tr w14:paraId="022E763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3505" w:type="dxa"/>
          </w:tcPr>
          <w:p w14:paraId="1E9D4DF6">
            <w:pPr>
              <w:spacing w:before="112" w:line="228" w:lineRule="auto"/>
              <w:ind w:left="538"/>
              <w:rPr>
                <w:rFonts w:ascii="宋体" w:hAnsi="宋体" w:eastAsia="宋体" w:cs="宋体"/>
                <w:sz w:val="20"/>
                <w:szCs w:val="20"/>
              </w:rPr>
            </w:pPr>
            <w:r>
              <w:rPr>
                <w:rFonts w:ascii="宋体" w:hAnsi="宋体" w:eastAsia="宋体" w:cs="宋体"/>
                <w:spacing w:val="8"/>
                <w:sz w:val="20"/>
                <w:szCs w:val="20"/>
              </w:rPr>
              <w:t>水费、电费、差旅费</w:t>
            </w:r>
          </w:p>
        </w:tc>
        <w:tc>
          <w:tcPr>
            <w:tcW w:w="1574" w:type="dxa"/>
          </w:tcPr>
          <w:p w14:paraId="411FB23F">
            <w:pPr>
              <w:pStyle w:val="10"/>
              <w:jc w:val="center"/>
              <w:rPr>
                <w:rFonts w:hint="default"/>
                <w:lang w:val="en-US" w:eastAsia="zh-CN"/>
              </w:rPr>
            </w:pPr>
            <w:r>
              <w:rPr>
                <w:rFonts w:hint="eastAsia"/>
                <w:lang w:val="en-US" w:eastAsia="zh-CN"/>
              </w:rPr>
              <w:t>80.36</w:t>
            </w:r>
          </w:p>
        </w:tc>
        <w:tc>
          <w:tcPr>
            <w:tcW w:w="2025" w:type="dxa"/>
          </w:tcPr>
          <w:p w14:paraId="43EF98F8">
            <w:pPr>
              <w:pStyle w:val="10"/>
              <w:jc w:val="center"/>
              <w:rPr>
                <w:rFonts w:hint="default" w:eastAsia="宋体"/>
                <w:lang w:val="en-US" w:eastAsia="zh-CN"/>
              </w:rPr>
            </w:pPr>
            <w:r>
              <w:rPr>
                <w:rFonts w:hint="eastAsia"/>
                <w:lang w:val="en-US" w:eastAsia="zh-CN"/>
              </w:rPr>
              <w:t>29</w:t>
            </w:r>
          </w:p>
        </w:tc>
        <w:tc>
          <w:tcPr>
            <w:tcW w:w="1744" w:type="dxa"/>
          </w:tcPr>
          <w:p w14:paraId="20AA79E4">
            <w:pPr>
              <w:pStyle w:val="10"/>
              <w:jc w:val="center"/>
              <w:rPr>
                <w:rFonts w:hint="default"/>
                <w:lang w:val="en-US" w:eastAsia="zh-CN"/>
              </w:rPr>
            </w:pPr>
            <w:r>
              <w:rPr>
                <w:rFonts w:hint="eastAsia"/>
                <w:lang w:val="en-US" w:eastAsia="zh-CN"/>
              </w:rPr>
              <w:t>29.37</w:t>
            </w:r>
          </w:p>
        </w:tc>
      </w:tr>
      <w:tr w14:paraId="453A863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3505" w:type="dxa"/>
          </w:tcPr>
          <w:p w14:paraId="39D94205">
            <w:pPr>
              <w:spacing w:before="112" w:line="228" w:lineRule="auto"/>
              <w:ind w:left="535"/>
              <w:rPr>
                <w:rFonts w:ascii="宋体" w:hAnsi="宋体" w:eastAsia="宋体" w:cs="宋体"/>
                <w:sz w:val="20"/>
                <w:szCs w:val="20"/>
              </w:rPr>
            </w:pPr>
            <w:r>
              <w:rPr>
                <w:rFonts w:ascii="宋体" w:hAnsi="宋体" w:eastAsia="宋体" w:cs="宋体"/>
                <w:spacing w:val="8"/>
                <w:sz w:val="20"/>
                <w:szCs w:val="20"/>
              </w:rPr>
              <w:t>会议费、培训费</w:t>
            </w:r>
          </w:p>
        </w:tc>
        <w:tc>
          <w:tcPr>
            <w:tcW w:w="1574" w:type="dxa"/>
          </w:tcPr>
          <w:p w14:paraId="6127342B">
            <w:pPr>
              <w:pStyle w:val="10"/>
              <w:jc w:val="center"/>
              <w:rPr>
                <w:rFonts w:hint="default"/>
                <w:lang w:val="en-US" w:eastAsia="zh-CN"/>
              </w:rPr>
            </w:pPr>
            <w:r>
              <w:rPr>
                <w:rFonts w:hint="eastAsia"/>
                <w:lang w:val="en-US" w:eastAsia="zh-CN"/>
              </w:rPr>
              <w:t>11.52</w:t>
            </w:r>
          </w:p>
        </w:tc>
        <w:tc>
          <w:tcPr>
            <w:tcW w:w="2025" w:type="dxa"/>
          </w:tcPr>
          <w:p w14:paraId="6FBD0B55">
            <w:pPr>
              <w:pStyle w:val="10"/>
              <w:jc w:val="center"/>
              <w:rPr>
                <w:rFonts w:hint="eastAsia" w:eastAsia="宋体"/>
                <w:lang w:val="en-US" w:eastAsia="zh-CN"/>
              </w:rPr>
            </w:pPr>
            <w:r>
              <w:rPr>
                <w:rFonts w:hint="eastAsia"/>
                <w:lang w:val="en-US" w:eastAsia="zh-CN"/>
              </w:rPr>
              <w:t>5</w:t>
            </w:r>
          </w:p>
        </w:tc>
        <w:tc>
          <w:tcPr>
            <w:tcW w:w="1744" w:type="dxa"/>
          </w:tcPr>
          <w:p w14:paraId="3204D6A4">
            <w:pPr>
              <w:pStyle w:val="10"/>
              <w:jc w:val="center"/>
              <w:rPr>
                <w:rFonts w:hint="default"/>
                <w:lang w:val="en-US" w:eastAsia="zh-CN"/>
              </w:rPr>
            </w:pPr>
            <w:r>
              <w:rPr>
                <w:rFonts w:hint="eastAsia"/>
                <w:lang w:val="en-US" w:eastAsia="zh-CN"/>
              </w:rPr>
              <w:t>3.97</w:t>
            </w:r>
          </w:p>
        </w:tc>
      </w:tr>
      <w:tr w14:paraId="05CB4D4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3505" w:type="dxa"/>
          </w:tcPr>
          <w:p w14:paraId="172C3583">
            <w:pPr>
              <w:spacing w:before="111" w:line="228" w:lineRule="auto"/>
              <w:ind w:left="115"/>
              <w:rPr>
                <w:rFonts w:ascii="宋体" w:hAnsi="宋体" w:eastAsia="宋体" w:cs="宋体"/>
                <w:sz w:val="20"/>
                <w:szCs w:val="20"/>
              </w:rPr>
            </w:pPr>
            <w:r>
              <w:rPr>
                <w:rFonts w:ascii="宋体" w:hAnsi="宋体" w:eastAsia="宋体" w:cs="宋体"/>
                <w:spacing w:val="8"/>
                <w:sz w:val="20"/>
                <w:szCs w:val="20"/>
              </w:rPr>
              <w:t>政府采购金额</w:t>
            </w:r>
          </w:p>
        </w:tc>
        <w:tc>
          <w:tcPr>
            <w:tcW w:w="1574" w:type="dxa"/>
          </w:tcPr>
          <w:p w14:paraId="6C8B0E2C">
            <w:pPr>
              <w:spacing w:before="236" w:line="96" w:lineRule="exact"/>
              <w:ind w:left="570"/>
              <w:jc w:val="center"/>
              <w:rPr>
                <w:rFonts w:ascii="Times New Roman" w:hAnsi="Times New Roman" w:eastAsia="宋体" w:cs="Times New Roman"/>
                <w:sz w:val="20"/>
                <w:szCs w:val="20"/>
                <w:lang w:eastAsia="zh-CN"/>
              </w:rPr>
            </w:pPr>
            <w:r>
              <w:rPr>
                <w:rFonts w:hint="eastAsia" w:ascii="Times New Roman" w:hAnsi="Times New Roman" w:eastAsia="宋体" w:cs="Times New Roman"/>
                <w:sz w:val="20"/>
                <w:szCs w:val="20"/>
                <w:lang w:eastAsia="zh-CN"/>
              </w:rPr>
              <w:t>0（未填写）</w:t>
            </w:r>
          </w:p>
        </w:tc>
        <w:tc>
          <w:tcPr>
            <w:tcW w:w="2025" w:type="dxa"/>
          </w:tcPr>
          <w:p w14:paraId="435C9020">
            <w:pPr>
              <w:pStyle w:val="10"/>
              <w:jc w:val="center"/>
              <w:rPr>
                <w:rFonts w:hint="default"/>
                <w:lang w:val="en-US" w:eastAsia="zh-CN"/>
              </w:rPr>
            </w:pPr>
            <w:r>
              <w:rPr>
                <w:rFonts w:hint="eastAsia"/>
                <w:lang w:val="en-US" w:eastAsia="zh-CN"/>
              </w:rPr>
              <w:t>25</w:t>
            </w:r>
          </w:p>
        </w:tc>
        <w:tc>
          <w:tcPr>
            <w:tcW w:w="1744" w:type="dxa"/>
          </w:tcPr>
          <w:p w14:paraId="2ED0ADAA">
            <w:pPr>
              <w:pStyle w:val="10"/>
              <w:jc w:val="center"/>
              <w:rPr>
                <w:rFonts w:hint="default"/>
                <w:lang w:val="en-US" w:eastAsia="zh-CN"/>
              </w:rPr>
            </w:pPr>
            <w:r>
              <w:rPr>
                <w:rFonts w:hint="eastAsia"/>
                <w:lang w:val="en-US" w:eastAsia="zh-CN"/>
              </w:rPr>
              <w:t>23.51</w:t>
            </w:r>
          </w:p>
        </w:tc>
      </w:tr>
      <w:tr w14:paraId="1A0D268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3505" w:type="dxa"/>
          </w:tcPr>
          <w:p w14:paraId="4E1B15F7">
            <w:pPr>
              <w:spacing w:before="240" w:line="228" w:lineRule="auto"/>
              <w:ind w:left="921"/>
              <w:rPr>
                <w:rFonts w:ascii="宋体" w:hAnsi="宋体" w:eastAsia="宋体" w:cs="宋体"/>
                <w:sz w:val="20"/>
                <w:szCs w:val="20"/>
              </w:rPr>
            </w:pPr>
            <w:r>
              <w:rPr>
                <w:rFonts w:ascii="宋体" w:hAnsi="宋体" w:eastAsia="宋体" w:cs="宋体"/>
                <w:spacing w:val="8"/>
                <w:sz w:val="20"/>
                <w:szCs w:val="20"/>
              </w:rPr>
              <w:t>厉行节约保障措施</w:t>
            </w:r>
          </w:p>
        </w:tc>
        <w:tc>
          <w:tcPr>
            <w:tcW w:w="5343" w:type="dxa"/>
            <w:gridSpan w:val="3"/>
          </w:tcPr>
          <w:p w14:paraId="34A64E0A">
            <w:pPr>
              <w:pStyle w:val="10"/>
              <w:jc w:val="center"/>
              <w:rPr>
                <w:lang w:eastAsia="zh-CN"/>
              </w:rPr>
            </w:pPr>
            <w:r>
              <w:rPr>
                <w:rFonts w:hint="eastAsia"/>
                <w:lang w:eastAsia="zh-CN"/>
              </w:rPr>
              <w:t>严格控制公用经费，预算缩减30%</w:t>
            </w:r>
          </w:p>
        </w:tc>
      </w:tr>
    </w:tbl>
    <w:p w14:paraId="5478BA0F">
      <w:pPr>
        <w:spacing w:line="600" w:lineRule="exact"/>
        <w:ind w:firstLine="640" w:firstLineChars="200"/>
        <w:rPr>
          <w:rFonts w:ascii="仿宋_GB2312" w:hAnsi="仿宋_GB2312" w:eastAsia="仿宋_GB2312" w:cs="仿宋_GB2312"/>
          <w:color w:val="auto"/>
          <w:kern w:val="2"/>
          <w:sz w:val="32"/>
          <w:szCs w:val="32"/>
          <w:lang w:eastAsia="zh-CN"/>
        </w:rPr>
      </w:pPr>
      <w:r>
        <w:rPr>
          <w:rFonts w:hint="eastAsia" w:ascii="仿宋_GB2312" w:hAnsi="仿宋_GB2312" w:eastAsia="仿宋_GB2312" w:cs="仿宋_GB2312"/>
          <w:color w:val="auto"/>
          <w:kern w:val="2"/>
          <w:sz w:val="32"/>
          <w:szCs w:val="32"/>
          <w:lang w:eastAsia="zh-CN"/>
        </w:rPr>
        <w:t>上表反映的2024年决算数据因报表中无法上传结转结余数，故在24年决算数人员经费和公用经费中包含2023年结转支出242.95万元。</w:t>
      </w:r>
    </w:p>
    <w:p w14:paraId="6680A49F">
      <w:pPr>
        <w:spacing w:before="116" w:line="308" w:lineRule="auto"/>
        <w:ind w:left="61" w:right="124" w:firstLine="481"/>
        <w:rPr>
          <w:rFonts w:ascii="KaiTi_GB2312" w:hAnsi="KaiTi_GB2312" w:eastAsia="KaiTi_GB2312" w:cs="KaiTi_GB2312"/>
          <w:sz w:val="24"/>
          <w:szCs w:val="24"/>
        </w:rPr>
      </w:pPr>
      <w:r>
        <w:rPr>
          <w:rFonts w:ascii="KaiTi_GB2312" w:hAnsi="KaiTi_GB2312" w:eastAsia="KaiTi_GB2312" w:cs="KaiTi_GB2312"/>
          <w:b/>
          <w:bCs/>
          <w:spacing w:val="-2"/>
          <w:sz w:val="24"/>
          <w:szCs w:val="24"/>
        </w:rPr>
        <w:t>说明：</w:t>
      </w:r>
      <w:r>
        <w:rPr>
          <w:rFonts w:ascii="Times New Roman" w:hAnsi="Times New Roman" w:eastAsia="Times New Roman" w:cs="Times New Roman"/>
          <w:b/>
          <w:bCs/>
          <w:spacing w:val="-2"/>
          <w:sz w:val="24"/>
          <w:szCs w:val="24"/>
        </w:rPr>
        <w:t>“</w:t>
      </w:r>
      <w:r>
        <w:rPr>
          <w:rFonts w:ascii="KaiTi_GB2312" w:hAnsi="KaiTi_GB2312" w:eastAsia="KaiTi_GB2312" w:cs="KaiTi_GB2312"/>
          <w:b/>
          <w:bCs/>
          <w:spacing w:val="-2"/>
          <w:sz w:val="24"/>
          <w:szCs w:val="24"/>
        </w:rPr>
        <w:t>项目支出</w:t>
      </w:r>
      <w:r>
        <w:rPr>
          <w:rFonts w:ascii="Times New Roman" w:hAnsi="Times New Roman" w:eastAsia="Times New Roman" w:cs="Times New Roman"/>
          <w:b/>
          <w:bCs/>
          <w:spacing w:val="-2"/>
          <w:sz w:val="24"/>
          <w:szCs w:val="24"/>
        </w:rPr>
        <w:t>”</w:t>
      </w:r>
      <w:r>
        <w:rPr>
          <w:rFonts w:ascii="KaiTi_GB2312" w:hAnsi="KaiTi_GB2312" w:eastAsia="KaiTi_GB2312" w:cs="KaiTi_GB2312"/>
          <w:b/>
          <w:bCs/>
          <w:spacing w:val="-2"/>
          <w:sz w:val="24"/>
          <w:szCs w:val="24"/>
        </w:rPr>
        <w:t>需要填报基本支出以外的所有项目支出情况，</w:t>
      </w:r>
      <w:r>
        <w:rPr>
          <w:rFonts w:ascii="Times New Roman" w:hAnsi="Times New Roman" w:eastAsia="Times New Roman" w:cs="Times New Roman"/>
          <w:b/>
          <w:bCs/>
          <w:spacing w:val="-2"/>
          <w:sz w:val="24"/>
          <w:szCs w:val="24"/>
        </w:rPr>
        <w:t>“</w:t>
      </w:r>
      <w:r>
        <w:rPr>
          <w:rFonts w:ascii="KaiTi_GB2312" w:hAnsi="KaiTi_GB2312" w:eastAsia="KaiTi_GB2312" w:cs="KaiTi_GB2312"/>
          <w:b/>
          <w:bCs/>
          <w:spacing w:val="-2"/>
          <w:sz w:val="24"/>
          <w:szCs w:val="24"/>
        </w:rPr>
        <w:t>公用经费</w:t>
      </w:r>
      <w:r>
        <w:rPr>
          <w:rFonts w:ascii="Times New Roman" w:hAnsi="Times New Roman" w:eastAsia="Times New Roman" w:cs="Times New Roman"/>
          <w:b/>
          <w:bCs/>
          <w:spacing w:val="-2"/>
          <w:sz w:val="24"/>
          <w:szCs w:val="24"/>
        </w:rPr>
        <w:t>”</w:t>
      </w:r>
      <w:r>
        <w:rPr>
          <w:rFonts w:ascii="KaiTi_GB2312" w:hAnsi="KaiTi_GB2312" w:eastAsia="KaiTi_GB2312" w:cs="KaiTi_GB2312"/>
          <w:b/>
          <w:bCs/>
          <w:spacing w:val="-2"/>
          <w:sz w:val="24"/>
          <w:szCs w:val="24"/>
        </w:rPr>
        <w:t>填报基本支出中的一般商品和服务支出。</w:t>
      </w:r>
    </w:p>
    <w:p w14:paraId="52798B21">
      <w:pPr>
        <w:spacing w:before="101" w:line="419" w:lineRule="exact"/>
        <w:ind w:left="90"/>
        <w:rPr>
          <w:rFonts w:ascii="黑体" w:hAnsi="黑体" w:eastAsia="黑体" w:cs="黑体"/>
          <w:spacing w:val="-4"/>
          <w:position w:val="1"/>
          <w:sz w:val="31"/>
          <w:szCs w:val="31"/>
        </w:rPr>
      </w:pPr>
    </w:p>
    <w:p w14:paraId="1D15A509">
      <w:pPr>
        <w:spacing w:line="600" w:lineRule="exact"/>
        <w:ind w:firstLine="640" w:firstLineChars="200"/>
        <w:rPr>
          <w:rFonts w:ascii="Times New Roman" w:hAnsi="Times New Roman" w:eastAsia="仿宋" w:cs="Times New Roman"/>
          <w:color w:val="auto"/>
          <w:kern w:val="2"/>
          <w:sz w:val="32"/>
          <w:szCs w:val="32"/>
          <w:lang w:eastAsia="zh-CN"/>
        </w:rPr>
      </w:pPr>
    </w:p>
    <w:p w14:paraId="124B3DF7">
      <w:pPr>
        <w:spacing w:line="600" w:lineRule="exact"/>
        <w:ind w:firstLine="640" w:firstLineChars="200"/>
        <w:rPr>
          <w:rFonts w:ascii="Times New Roman" w:hAnsi="Times New Roman" w:eastAsia="仿宋" w:cs="Times New Roman"/>
          <w:color w:val="auto"/>
          <w:kern w:val="2"/>
          <w:sz w:val="32"/>
          <w:szCs w:val="32"/>
          <w:lang w:eastAsia="zh-CN"/>
        </w:rPr>
      </w:pPr>
    </w:p>
    <w:p w14:paraId="07CA6335">
      <w:pPr>
        <w:spacing w:line="600" w:lineRule="exact"/>
        <w:ind w:firstLine="640" w:firstLineChars="200"/>
        <w:rPr>
          <w:rFonts w:ascii="Times New Roman" w:hAnsi="Times New Roman" w:eastAsia="仿宋" w:cs="Times New Roman"/>
          <w:color w:val="auto"/>
          <w:kern w:val="2"/>
          <w:sz w:val="32"/>
          <w:szCs w:val="32"/>
          <w:lang w:eastAsia="zh-CN"/>
        </w:rPr>
      </w:pPr>
    </w:p>
    <w:p w14:paraId="416B0584">
      <w:pPr>
        <w:spacing w:line="600" w:lineRule="exact"/>
        <w:ind w:firstLine="640" w:firstLineChars="200"/>
        <w:rPr>
          <w:rFonts w:ascii="Times New Roman" w:hAnsi="Times New Roman" w:eastAsia="仿宋" w:cs="Times New Roman"/>
          <w:color w:val="auto"/>
          <w:kern w:val="2"/>
          <w:sz w:val="32"/>
          <w:szCs w:val="32"/>
          <w:lang w:eastAsia="zh-CN"/>
        </w:rPr>
      </w:pPr>
    </w:p>
    <w:p w14:paraId="1942F70A">
      <w:pPr>
        <w:spacing w:line="600" w:lineRule="exact"/>
        <w:ind w:firstLine="640" w:firstLineChars="200"/>
        <w:rPr>
          <w:rFonts w:ascii="Times New Roman" w:hAnsi="Times New Roman" w:eastAsia="仿宋" w:cs="Times New Roman"/>
          <w:color w:val="auto"/>
          <w:kern w:val="2"/>
          <w:sz w:val="32"/>
          <w:szCs w:val="32"/>
          <w:lang w:eastAsia="zh-CN"/>
        </w:rPr>
      </w:pPr>
    </w:p>
    <w:p w14:paraId="2ACD8C54">
      <w:pPr>
        <w:spacing w:before="101" w:line="419" w:lineRule="exact"/>
        <w:rPr>
          <w:rFonts w:ascii="黑体" w:hAnsi="黑体" w:eastAsia="黑体" w:cs="黑体"/>
          <w:spacing w:val="-36"/>
          <w:position w:val="1"/>
          <w:sz w:val="31"/>
          <w:szCs w:val="31"/>
          <w:lang w:eastAsia="zh-CN"/>
        </w:rPr>
      </w:pPr>
      <w:r>
        <w:rPr>
          <w:rFonts w:ascii="黑体" w:hAnsi="黑体" w:eastAsia="黑体" w:cs="黑体"/>
          <w:spacing w:val="-4"/>
          <w:position w:val="1"/>
          <w:sz w:val="31"/>
          <w:szCs w:val="31"/>
        </w:rPr>
        <w:t>附件</w:t>
      </w:r>
      <w:r>
        <w:rPr>
          <w:rFonts w:hint="eastAsia" w:ascii="黑体" w:hAnsi="黑体" w:eastAsia="黑体" w:cs="黑体"/>
          <w:spacing w:val="-36"/>
          <w:position w:val="1"/>
          <w:sz w:val="31"/>
          <w:szCs w:val="31"/>
          <w:lang w:val="en-US" w:eastAsia="zh-CN"/>
        </w:rPr>
        <w:t>2</w:t>
      </w:r>
    </w:p>
    <w:p w14:paraId="775C058D">
      <w:pPr>
        <w:spacing w:before="101" w:line="419" w:lineRule="exact"/>
        <w:ind w:left="90"/>
        <w:rPr>
          <w:rFonts w:ascii="黑体" w:hAnsi="黑体" w:eastAsia="黑体" w:cs="黑体"/>
          <w:spacing w:val="-36"/>
          <w:position w:val="1"/>
          <w:sz w:val="31"/>
          <w:szCs w:val="31"/>
          <w:lang w:eastAsia="zh-CN"/>
        </w:rPr>
      </w:pPr>
    </w:p>
    <w:tbl>
      <w:tblPr>
        <w:tblStyle w:val="7"/>
        <w:tblW w:w="0" w:type="auto"/>
        <w:tblInd w:w="0" w:type="dxa"/>
        <w:tblLayout w:type="fixed"/>
        <w:tblCellMar>
          <w:top w:w="0" w:type="dxa"/>
          <w:left w:w="108" w:type="dxa"/>
          <w:bottom w:w="0" w:type="dxa"/>
          <w:right w:w="108" w:type="dxa"/>
        </w:tblCellMar>
      </w:tblPr>
      <w:tblGrid>
        <w:gridCol w:w="765"/>
        <w:gridCol w:w="776"/>
        <w:gridCol w:w="559"/>
        <w:gridCol w:w="748"/>
        <w:gridCol w:w="997"/>
        <w:gridCol w:w="2033"/>
        <w:gridCol w:w="684"/>
        <w:gridCol w:w="2067"/>
      </w:tblGrid>
      <w:tr w14:paraId="50FE87A5">
        <w:tblPrEx>
          <w:tblCellMar>
            <w:top w:w="0" w:type="dxa"/>
            <w:left w:w="108" w:type="dxa"/>
            <w:bottom w:w="0" w:type="dxa"/>
            <w:right w:w="108" w:type="dxa"/>
          </w:tblCellMar>
        </w:tblPrEx>
        <w:trPr>
          <w:trHeight w:val="800" w:hRule="atLeast"/>
        </w:trPr>
        <w:tc>
          <w:tcPr>
            <w:tcW w:w="8629" w:type="dxa"/>
            <w:gridSpan w:val="8"/>
            <w:tcBorders>
              <w:top w:val="nil"/>
              <w:left w:val="nil"/>
              <w:bottom w:val="nil"/>
              <w:right w:val="nil"/>
            </w:tcBorders>
            <w:shd w:val="clear" w:color="auto" w:fill="auto"/>
            <w:noWrap/>
            <w:vAlign w:val="center"/>
          </w:tcPr>
          <w:p w14:paraId="2EB8B560">
            <w:pPr>
              <w:jc w:val="center"/>
              <w:textAlignment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lang w:eastAsia="zh-CN"/>
              </w:rPr>
              <w:t>2024年度湘乡市壶天镇人民政府部门整体支出绩效自评表</w:t>
            </w:r>
          </w:p>
        </w:tc>
      </w:tr>
      <w:tr w14:paraId="41CC2CDA">
        <w:tblPrEx>
          <w:tblCellMar>
            <w:top w:w="0" w:type="dxa"/>
            <w:left w:w="108" w:type="dxa"/>
            <w:bottom w:w="0" w:type="dxa"/>
            <w:right w:w="108" w:type="dxa"/>
          </w:tblCellMar>
        </w:tblPrEx>
        <w:trPr>
          <w:trHeight w:val="380" w:hRule="atLeast"/>
        </w:trPr>
        <w:tc>
          <w:tcPr>
            <w:tcW w:w="2848" w:type="dxa"/>
            <w:gridSpan w:val="4"/>
            <w:tcBorders>
              <w:top w:val="nil"/>
              <w:left w:val="nil"/>
              <w:bottom w:val="single" w:color="000000" w:sz="4" w:space="0"/>
              <w:right w:val="nil"/>
            </w:tcBorders>
            <w:shd w:val="clear" w:color="auto" w:fill="auto"/>
            <w:noWrap/>
            <w:vAlign w:val="center"/>
          </w:tcPr>
          <w:p w14:paraId="4203DCDE">
            <w:pPr>
              <w:jc w:val="center"/>
              <w:textAlignment w:val="center"/>
              <w:rPr>
                <w:rFonts w:ascii="宋体" w:hAnsi="宋体" w:eastAsia="宋体" w:cs="宋体"/>
                <w:b/>
                <w:bCs/>
                <w:sz w:val="22"/>
                <w:szCs w:val="22"/>
              </w:rPr>
            </w:pPr>
            <w:r>
              <w:rPr>
                <w:rFonts w:hint="eastAsia" w:ascii="宋体" w:hAnsi="宋体" w:eastAsia="宋体" w:cs="宋体"/>
                <w:b/>
                <w:bCs/>
                <w:sz w:val="22"/>
                <w:szCs w:val="22"/>
                <w:lang w:eastAsia="zh-CN"/>
              </w:rPr>
              <w:t>单位：湘乡市壶天镇人民政府</w:t>
            </w:r>
          </w:p>
        </w:tc>
        <w:tc>
          <w:tcPr>
            <w:tcW w:w="5781" w:type="dxa"/>
            <w:gridSpan w:val="4"/>
            <w:tcBorders>
              <w:top w:val="nil"/>
              <w:left w:val="nil"/>
              <w:bottom w:val="nil"/>
              <w:right w:val="nil"/>
            </w:tcBorders>
            <w:shd w:val="clear" w:color="auto" w:fill="auto"/>
            <w:noWrap/>
            <w:vAlign w:val="center"/>
          </w:tcPr>
          <w:p w14:paraId="1C333A83">
            <w:pPr>
              <w:jc w:val="center"/>
              <w:textAlignment w:val="center"/>
              <w:rPr>
                <w:rFonts w:ascii="宋体" w:hAnsi="宋体" w:eastAsia="宋体" w:cs="宋体"/>
                <w:b/>
                <w:bCs/>
                <w:sz w:val="22"/>
                <w:szCs w:val="22"/>
              </w:rPr>
            </w:pPr>
            <w:r>
              <w:rPr>
                <w:rFonts w:hint="eastAsia" w:ascii="宋体" w:hAnsi="宋体" w:eastAsia="宋体" w:cs="宋体"/>
                <w:b/>
                <w:bCs/>
                <w:sz w:val="22"/>
                <w:szCs w:val="22"/>
                <w:lang w:eastAsia="zh-CN"/>
              </w:rPr>
              <w:t>评价资金：</w:t>
            </w:r>
            <w:r>
              <w:rPr>
                <w:rFonts w:hint="eastAsia" w:ascii="宋体" w:hAnsi="宋体" w:eastAsia="宋体" w:cs="宋体"/>
                <w:b/>
                <w:bCs/>
                <w:sz w:val="22"/>
                <w:szCs w:val="22"/>
                <w:lang w:val="en-US" w:eastAsia="zh-CN"/>
              </w:rPr>
              <w:t>3086.28</w:t>
            </w:r>
            <w:r>
              <w:rPr>
                <w:rFonts w:hint="eastAsia" w:ascii="宋体" w:hAnsi="宋体" w:eastAsia="宋体" w:cs="宋体"/>
                <w:b/>
                <w:bCs/>
                <w:sz w:val="22"/>
                <w:szCs w:val="22"/>
                <w:lang w:eastAsia="zh-CN"/>
              </w:rPr>
              <w:t>万元</w:t>
            </w:r>
          </w:p>
        </w:tc>
      </w:tr>
      <w:tr w14:paraId="24F7AA34">
        <w:tblPrEx>
          <w:tblCellMar>
            <w:top w:w="0" w:type="dxa"/>
            <w:left w:w="108" w:type="dxa"/>
            <w:bottom w:w="0" w:type="dxa"/>
            <w:right w:w="108" w:type="dxa"/>
          </w:tblCellMar>
        </w:tblPrEx>
        <w:trPr>
          <w:trHeight w:val="48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72EC3">
            <w:pPr>
              <w:jc w:val="center"/>
              <w:textAlignment w:val="center"/>
              <w:rPr>
                <w:rFonts w:ascii="宋体" w:hAnsi="宋体" w:eastAsia="宋体" w:cs="宋体"/>
                <w:b/>
                <w:bCs/>
                <w:sz w:val="20"/>
                <w:szCs w:val="20"/>
              </w:rPr>
            </w:pPr>
            <w:r>
              <w:rPr>
                <w:rFonts w:hint="eastAsia" w:ascii="宋体" w:hAnsi="宋体" w:eastAsia="宋体" w:cs="宋体"/>
                <w:b/>
                <w:bCs/>
                <w:sz w:val="20"/>
                <w:szCs w:val="20"/>
                <w:lang w:eastAsia="zh-CN"/>
              </w:rPr>
              <w:t>一级指标</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A44C28">
            <w:pPr>
              <w:jc w:val="center"/>
              <w:textAlignment w:val="center"/>
              <w:rPr>
                <w:rFonts w:ascii="宋体" w:hAnsi="宋体" w:eastAsia="宋体" w:cs="宋体"/>
                <w:b/>
                <w:bCs/>
                <w:sz w:val="20"/>
                <w:szCs w:val="20"/>
              </w:rPr>
            </w:pPr>
            <w:r>
              <w:rPr>
                <w:rFonts w:hint="eastAsia" w:ascii="宋体" w:hAnsi="宋体" w:eastAsia="宋体" w:cs="宋体"/>
                <w:b/>
                <w:bCs/>
                <w:sz w:val="20"/>
                <w:szCs w:val="20"/>
                <w:lang w:eastAsia="zh-CN"/>
              </w:rPr>
              <w:t>二级指标</w:t>
            </w:r>
          </w:p>
        </w:tc>
        <w:tc>
          <w:tcPr>
            <w:tcW w:w="5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145F8">
            <w:pPr>
              <w:jc w:val="center"/>
              <w:textAlignment w:val="center"/>
              <w:rPr>
                <w:rFonts w:ascii="宋体" w:hAnsi="宋体" w:eastAsia="宋体" w:cs="宋体"/>
                <w:b/>
                <w:bCs/>
                <w:sz w:val="20"/>
                <w:szCs w:val="20"/>
              </w:rPr>
            </w:pPr>
            <w:r>
              <w:rPr>
                <w:rFonts w:hint="eastAsia" w:ascii="宋体" w:hAnsi="宋体" w:eastAsia="宋体" w:cs="宋体"/>
                <w:b/>
                <w:bCs/>
                <w:sz w:val="20"/>
                <w:szCs w:val="20"/>
                <w:lang w:eastAsia="zh-CN"/>
              </w:rPr>
              <w:t>分值</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EC525">
            <w:pPr>
              <w:jc w:val="center"/>
              <w:textAlignment w:val="center"/>
              <w:rPr>
                <w:rFonts w:ascii="宋体" w:hAnsi="宋体" w:eastAsia="宋体" w:cs="宋体"/>
                <w:b/>
                <w:bCs/>
                <w:sz w:val="20"/>
                <w:szCs w:val="20"/>
              </w:rPr>
            </w:pPr>
            <w:r>
              <w:rPr>
                <w:rFonts w:hint="eastAsia" w:ascii="宋体" w:hAnsi="宋体" w:eastAsia="宋体" w:cs="宋体"/>
                <w:b/>
                <w:bCs/>
                <w:sz w:val="20"/>
                <w:szCs w:val="20"/>
                <w:lang w:eastAsia="zh-CN"/>
              </w:rPr>
              <w:t>三级指标</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282B2">
            <w:pPr>
              <w:jc w:val="center"/>
              <w:textAlignment w:val="center"/>
              <w:rPr>
                <w:rFonts w:ascii="宋体" w:hAnsi="宋体" w:eastAsia="宋体" w:cs="宋体"/>
                <w:b/>
                <w:bCs/>
                <w:sz w:val="20"/>
                <w:szCs w:val="20"/>
              </w:rPr>
            </w:pPr>
            <w:r>
              <w:rPr>
                <w:rFonts w:hint="eastAsia" w:ascii="宋体" w:hAnsi="宋体" w:eastAsia="宋体" w:cs="宋体"/>
                <w:b/>
                <w:bCs/>
                <w:sz w:val="20"/>
                <w:szCs w:val="20"/>
                <w:lang w:eastAsia="zh-CN"/>
              </w:rPr>
              <w:t>指标解释</w:t>
            </w:r>
          </w:p>
        </w:tc>
        <w:tc>
          <w:tcPr>
            <w:tcW w:w="20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9BE65">
            <w:pPr>
              <w:jc w:val="center"/>
              <w:textAlignment w:val="center"/>
              <w:rPr>
                <w:rFonts w:ascii="宋体" w:hAnsi="宋体" w:eastAsia="宋体" w:cs="宋体"/>
                <w:b/>
                <w:bCs/>
                <w:sz w:val="20"/>
                <w:szCs w:val="20"/>
              </w:rPr>
            </w:pPr>
            <w:r>
              <w:rPr>
                <w:rFonts w:hint="eastAsia" w:ascii="宋体" w:hAnsi="宋体" w:eastAsia="宋体" w:cs="宋体"/>
                <w:b/>
                <w:bCs/>
                <w:sz w:val="20"/>
                <w:szCs w:val="20"/>
                <w:lang w:eastAsia="zh-CN"/>
              </w:rPr>
              <w:t>评价要点及评分标准</w:t>
            </w: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6630FE">
            <w:pPr>
              <w:jc w:val="center"/>
              <w:textAlignment w:val="center"/>
              <w:rPr>
                <w:rFonts w:ascii="宋体" w:hAnsi="宋体" w:eastAsia="宋体" w:cs="宋体"/>
                <w:b/>
                <w:bCs/>
              </w:rPr>
            </w:pPr>
            <w:r>
              <w:rPr>
                <w:rFonts w:hint="eastAsia" w:ascii="宋体" w:hAnsi="宋体" w:eastAsia="宋体" w:cs="宋体"/>
                <w:b/>
                <w:bCs/>
                <w:lang w:eastAsia="zh-CN"/>
              </w:rPr>
              <w:t>自评得分</w:t>
            </w:r>
          </w:p>
        </w:tc>
        <w:tc>
          <w:tcPr>
            <w:tcW w:w="2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F75CB2">
            <w:pPr>
              <w:jc w:val="center"/>
              <w:textAlignment w:val="center"/>
              <w:rPr>
                <w:rFonts w:ascii="宋体" w:hAnsi="宋体" w:eastAsia="宋体" w:cs="宋体"/>
                <w:b/>
                <w:bCs/>
              </w:rPr>
            </w:pPr>
            <w:r>
              <w:rPr>
                <w:rFonts w:hint="eastAsia" w:ascii="宋体" w:hAnsi="宋体" w:eastAsia="宋体" w:cs="宋体"/>
                <w:b/>
                <w:bCs/>
                <w:lang w:eastAsia="zh-CN"/>
              </w:rPr>
              <w:t>评价说明</w:t>
            </w:r>
          </w:p>
        </w:tc>
      </w:tr>
      <w:tr w14:paraId="19A27B4E">
        <w:tblPrEx>
          <w:tblCellMar>
            <w:top w:w="0" w:type="dxa"/>
            <w:left w:w="108" w:type="dxa"/>
            <w:bottom w:w="0" w:type="dxa"/>
            <w:right w:w="108" w:type="dxa"/>
          </w:tblCellMar>
        </w:tblPrEx>
        <w:trPr>
          <w:trHeight w:val="2200" w:hRule="atLeast"/>
        </w:trPr>
        <w:tc>
          <w:tcPr>
            <w:tcW w:w="7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A56037F">
            <w:pPr>
              <w:jc w:val="center"/>
              <w:textAlignment w:val="center"/>
              <w:rPr>
                <w:rFonts w:ascii="宋体" w:hAnsi="宋体" w:eastAsia="宋体" w:cs="宋体"/>
                <w:sz w:val="20"/>
                <w:szCs w:val="20"/>
              </w:rPr>
            </w:pPr>
            <w:r>
              <w:rPr>
                <w:rFonts w:hint="eastAsia" w:ascii="宋体" w:hAnsi="宋体" w:eastAsia="宋体" w:cs="宋体"/>
                <w:sz w:val="20"/>
                <w:szCs w:val="20"/>
                <w:lang w:eastAsia="zh-CN"/>
              </w:rPr>
              <w:t>投入（</w:t>
            </w:r>
            <w:r>
              <w:rPr>
                <w:rStyle w:val="13"/>
                <w:rFonts w:eastAsia="宋体"/>
                <w:lang w:eastAsia="zh-CN"/>
              </w:rPr>
              <w:t>20</w:t>
            </w:r>
            <w:r>
              <w:rPr>
                <w:rStyle w:val="14"/>
                <w:rFonts w:hint="default"/>
                <w:lang w:eastAsia="zh-CN"/>
              </w:rPr>
              <w:t>）</w:t>
            </w:r>
          </w:p>
        </w:tc>
        <w:tc>
          <w:tcPr>
            <w:tcW w:w="7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B46B792">
            <w:pPr>
              <w:jc w:val="center"/>
              <w:textAlignment w:val="center"/>
              <w:rPr>
                <w:rFonts w:ascii="宋体" w:hAnsi="宋体" w:eastAsia="宋体" w:cs="宋体"/>
                <w:sz w:val="20"/>
                <w:szCs w:val="20"/>
              </w:rPr>
            </w:pPr>
            <w:r>
              <w:rPr>
                <w:rFonts w:hint="eastAsia" w:ascii="宋体" w:hAnsi="宋体" w:eastAsia="宋体" w:cs="宋体"/>
                <w:sz w:val="20"/>
                <w:szCs w:val="20"/>
                <w:lang w:eastAsia="zh-CN"/>
              </w:rPr>
              <w:t>目标设定（</w:t>
            </w:r>
            <w:r>
              <w:rPr>
                <w:rStyle w:val="13"/>
                <w:rFonts w:eastAsia="宋体"/>
                <w:lang w:eastAsia="zh-CN"/>
              </w:rPr>
              <w:t>16</w:t>
            </w:r>
            <w:r>
              <w:rPr>
                <w:rStyle w:val="14"/>
                <w:rFonts w:hint="default"/>
                <w:lang w:eastAsia="zh-CN"/>
              </w:rPr>
              <w:t>）</w:t>
            </w:r>
          </w:p>
        </w:tc>
        <w:tc>
          <w:tcPr>
            <w:tcW w:w="55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A9675B5">
            <w:pPr>
              <w:jc w:val="center"/>
              <w:textAlignment w:val="center"/>
              <w:rPr>
                <w:rFonts w:ascii="Times New Roman" w:hAnsi="Times New Roman" w:cs="Times New Roman"/>
                <w:sz w:val="20"/>
                <w:szCs w:val="20"/>
              </w:rPr>
            </w:pPr>
            <w:r>
              <w:rPr>
                <w:rFonts w:ascii="Times New Roman" w:hAnsi="Times New Roman" w:eastAsia="宋体" w:cs="Times New Roman"/>
                <w:sz w:val="20"/>
                <w:szCs w:val="20"/>
                <w:lang w:eastAsia="zh-CN"/>
              </w:rPr>
              <w:t>6</w:t>
            </w:r>
          </w:p>
        </w:tc>
        <w:tc>
          <w:tcPr>
            <w:tcW w:w="74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D069284">
            <w:pPr>
              <w:jc w:val="center"/>
              <w:textAlignment w:val="center"/>
              <w:rPr>
                <w:rFonts w:ascii="宋体" w:hAnsi="宋体" w:eastAsia="宋体" w:cs="宋体"/>
                <w:sz w:val="20"/>
                <w:szCs w:val="20"/>
              </w:rPr>
            </w:pPr>
            <w:r>
              <w:rPr>
                <w:rFonts w:hint="eastAsia" w:ascii="宋体" w:hAnsi="宋体" w:eastAsia="宋体" w:cs="宋体"/>
                <w:sz w:val="20"/>
                <w:szCs w:val="20"/>
                <w:lang w:eastAsia="zh-CN"/>
              </w:rPr>
              <w:t>绩效目标合理性（</w:t>
            </w:r>
            <w:r>
              <w:rPr>
                <w:rStyle w:val="13"/>
                <w:rFonts w:eastAsia="宋体"/>
                <w:lang w:eastAsia="zh-CN"/>
              </w:rPr>
              <w:t>6</w:t>
            </w:r>
            <w:r>
              <w:rPr>
                <w:rStyle w:val="14"/>
                <w:rFonts w:hint="default"/>
                <w:lang w:eastAsia="zh-CN"/>
              </w:rPr>
              <w:t>）</w:t>
            </w:r>
          </w:p>
        </w:tc>
        <w:tc>
          <w:tcPr>
            <w:tcW w:w="9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C5FCA8F">
            <w:pPr>
              <w:textAlignment w:val="center"/>
              <w:rPr>
                <w:rFonts w:ascii="宋体" w:hAnsi="宋体" w:eastAsia="宋体" w:cs="宋体"/>
                <w:sz w:val="20"/>
                <w:szCs w:val="20"/>
              </w:rPr>
            </w:pPr>
            <w:r>
              <w:rPr>
                <w:rFonts w:hint="eastAsia" w:ascii="宋体" w:hAnsi="宋体" w:eastAsia="宋体" w:cs="宋体"/>
                <w:sz w:val="20"/>
                <w:szCs w:val="20"/>
                <w:lang w:eastAsia="zh-CN"/>
              </w:rPr>
              <w:t>单位所设立的整体绩效目标依据是否充分，是否符合客观实际，用以反映和考核单位整体绩效目标与单位履职、年度工作任务的相符性情况。</w:t>
            </w:r>
          </w:p>
        </w:tc>
        <w:tc>
          <w:tcPr>
            <w:tcW w:w="20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B5FB9">
            <w:pPr>
              <w:textAlignment w:val="center"/>
              <w:rPr>
                <w:rFonts w:ascii="宋体" w:hAnsi="宋体" w:eastAsia="宋体" w:cs="宋体"/>
                <w:sz w:val="20"/>
                <w:szCs w:val="20"/>
              </w:rPr>
            </w:pPr>
            <w:r>
              <w:rPr>
                <w:rFonts w:hint="eastAsia" w:ascii="宋体" w:hAnsi="宋体" w:eastAsia="宋体" w:cs="宋体"/>
                <w:sz w:val="20"/>
                <w:szCs w:val="20"/>
                <w:lang w:eastAsia="zh-CN"/>
              </w:rPr>
              <w:t>①是否符合国民经济和社会发展规划、部门职能职责及事业发展规划，并与相应的预算支出范围、方向、效果紧密相关（计</w:t>
            </w:r>
            <w:r>
              <w:rPr>
                <w:rStyle w:val="13"/>
                <w:rFonts w:eastAsia="宋体"/>
                <w:lang w:eastAsia="zh-CN"/>
              </w:rPr>
              <w:t>3</w:t>
            </w:r>
            <w:r>
              <w:rPr>
                <w:rStyle w:val="14"/>
                <w:rFonts w:hint="default"/>
                <w:lang w:eastAsia="zh-CN"/>
              </w:rPr>
              <w:t>分，有一个目标不符合、不相关的扣</w:t>
            </w:r>
            <w:r>
              <w:rPr>
                <w:rStyle w:val="13"/>
                <w:rFonts w:eastAsia="宋体"/>
                <w:lang w:eastAsia="zh-CN"/>
              </w:rPr>
              <w:t>0.5</w:t>
            </w:r>
            <w:r>
              <w:rPr>
                <w:rStyle w:val="14"/>
                <w:rFonts w:hint="default"/>
                <w:lang w:eastAsia="zh-CN"/>
              </w:rPr>
              <w:t>分，扣完为止）</w:t>
            </w: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DCB198">
            <w:pPr>
              <w:jc w:val="center"/>
              <w:textAlignment w:val="center"/>
              <w:rPr>
                <w:rFonts w:ascii="Times New Roman" w:hAnsi="Times New Roman" w:cs="Times New Roman"/>
                <w:sz w:val="20"/>
                <w:szCs w:val="20"/>
              </w:rPr>
            </w:pPr>
            <w:r>
              <w:rPr>
                <w:rFonts w:ascii="Times New Roman" w:hAnsi="Times New Roman" w:eastAsia="宋体" w:cs="Times New Roman"/>
                <w:sz w:val="20"/>
                <w:szCs w:val="20"/>
                <w:lang w:eastAsia="zh-CN"/>
              </w:rPr>
              <w:t>3</w:t>
            </w:r>
          </w:p>
        </w:tc>
        <w:tc>
          <w:tcPr>
            <w:tcW w:w="2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32295">
            <w:pPr>
              <w:textAlignment w:val="center"/>
              <w:rPr>
                <w:rFonts w:ascii="宋体" w:hAnsi="宋体" w:eastAsia="宋体" w:cs="宋体"/>
              </w:rPr>
            </w:pPr>
            <w:r>
              <w:rPr>
                <w:rFonts w:hint="eastAsia" w:ascii="宋体" w:hAnsi="宋体" w:eastAsia="宋体" w:cs="宋体"/>
                <w:lang w:eastAsia="zh-CN"/>
              </w:rPr>
              <w:t>绩效目标申报表中壶天镇申报设立的绩效目标（单位设定绩效目标</w:t>
            </w:r>
            <w:r>
              <w:rPr>
                <w:rStyle w:val="15"/>
                <w:rFonts w:hint="eastAsia" w:eastAsia="宋体"/>
                <w:lang w:eastAsia="zh-CN"/>
              </w:rPr>
              <w:t>31</w:t>
            </w:r>
            <w:r>
              <w:rPr>
                <w:rStyle w:val="16"/>
                <w:rFonts w:hint="default"/>
                <w:lang w:eastAsia="zh-CN"/>
              </w:rPr>
              <w:t>项），符合国家法律法规、国民经济和社会发展总体规划，</w:t>
            </w:r>
          </w:p>
        </w:tc>
      </w:tr>
      <w:tr w14:paraId="0DE24C47">
        <w:tblPrEx>
          <w:tblCellMar>
            <w:top w:w="0" w:type="dxa"/>
            <w:left w:w="108" w:type="dxa"/>
            <w:bottom w:w="0" w:type="dxa"/>
            <w:right w:w="108" w:type="dxa"/>
          </w:tblCellMar>
        </w:tblPrEx>
        <w:trPr>
          <w:trHeight w:val="123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7F34A6">
            <w:pPr>
              <w:jc w:val="center"/>
              <w:rPr>
                <w:rFonts w:ascii="宋体" w:hAnsi="宋体" w:eastAsia="宋体" w:cs="宋体"/>
                <w:sz w:val="20"/>
                <w:szCs w:val="20"/>
              </w:rPr>
            </w:pPr>
          </w:p>
        </w:tc>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F03C42">
            <w:pPr>
              <w:jc w:val="center"/>
              <w:rPr>
                <w:rFonts w:ascii="宋体" w:hAnsi="宋体" w:eastAsia="宋体" w:cs="宋体"/>
                <w:sz w:val="20"/>
                <w:szCs w:val="20"/>
              </w:rPr>
            </w:pPr>
          </w:p>
        </w:tc>
        <w:tc>
          <w:tcPr>
            <w:tcW w:w="5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5E47F9">
            <w:pPr>
              <w:jc w:val="center"/>
              <w:rPr>
                <w:rFonts w:ascii="Times New Roman" w:hAnsi="Times New Roman" w:cs="Times New Roman"/>
                <w:sz w:val="20"/>
                <w:szCs w:val="20"/>
              </w:rPr>
            </w:pPr>
          </w:p>
        </w:tc>
        <w:tc>
          <w:tcPr>
            <w:tcW w:w="7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F73CA1">
            <w:pPr>
              <w:jc w:val="center"/>
              <w:rPr>
                <w:rFonts w:ascii="宋体" w:hAnsi="宋体" w:eastAsia="宋体" w:cs="宋体"/>
                <w:sz w:val="20"/>
                <w:szCs w:val="20"/>
              </w:rPr>
            </w:pPr>
          </w:p>
        </w:tc>
        <w:tc>
          <w:tcPr>
            <w:tcW w:w="9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A1B0D0">
            <w:pPr>
              <w:rPr>
                <w:rFonts w:ascii="宋体" w:hAnsi="宋体" w:eastAsia="宋体" w:cs="宋体"/>
                <w:sz w:val="20"/>
                <w:szCs w:val="20"/>
              </w:rPr>
            </w:pPr>
          </w:p>
        </w:tc>
        <w:tc>
          <w:tcPr>
            <w:tcW w:w="20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78FD02">
            <w:pPr>
              <w:textAlignment w:val="center"/>
              <w:rPr>
                <w:rFonts w:ascii="宋体" w:hAnsi="宋体" w:eastAsia="宋体" w:cs="宋体"/>
                <w:sz w:val="20"/>
                <w:szCs w:val="20"/>
              </w:rPr>
            </w:pPr>
            <w:r>
              <w:rPr>
                <w:rFonts w:hint="eastAsia" w:ascii="宋体" w:hAnsi="宋体" w:eastAsia="宋体" w:cs="宋体"/>
                <w:sz w:val="20"/>
                <w:szCs w:val="20"/>
                <w:lang w:eastAsia="zh-CN"/>
              </w:rPr>
              <w:t>②是否与单位的职能职责、项目实施内容相对应，与预算确定的投资额或资金量相匹配（计</w:t>
            </w:r>
            <w:r>
              <w:rPr>
                <w:rStyle w:val="13"/>
                <w:rFonts w:eastAsia="宋体"/>
                <w:lang w:eastAsia="zh-CN"/>
              </w:rPr>
              <w:t>3</w:t>
            </w:r>
            <w:r>
              <w:rPr>
                <w:rStyle w:val="14"/>
                <w:rFonts w:hint="default"/>
                <w:lang w:eastAsia="zh-CN"/>
              </w:rPr>
              <w:t>分，有一项不对应、不匹配的扣</w:t>
            </w:r>
            <w:r>
              <w:rPr>
                <w:rStyle w:val="13"/>
                <w:rFonts w:eastAsia="宋体"/>
                <w:lang w:eastAsia="zh-CN"/>
              </w:rPr>
              <w:t>0.5</w:t>
            </w:r>
            <w:r>
              <w:rPr>
                <w:rStyle w:val="14"/>
                <w:rFonts w:hint="default"/>
                <w:lang w:eastAsia="zh-CN"/>
              </w:rPr>
              <w:t>分，扣完为止）。</w:t>
            </w: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308591">
            <w:pPr>
              <w:jc w:val="center"/>
              <w:textAlignment w:val="center"/>
              <w:rPr>
                <w:rFonts w:ascii="Times New Roman" w:hAnsi="Times New Roman" w:cs="Times New Roman"/>
                <w:sz w:val="20"/>
                <w:szCs w:val="20"/>
              </w:rPr>
            </w:pPr>
            <w:r>
              <w:rPr>
                <w:rFonts w:ascii="Times New Roman" w:hAnsi="Times New Roman" w:eastAsia="宋体" w:cs="Times New Roman"/>
                <w:sz w:val="20"/>
                <w:szCs w:val="20"/>
                <w:lang w:eastAsia="zh-CN"/>
              </w:rPr>
              <w:t>3</w:t>
            </w:r>
          </w:p>
        </w:tc>
        <w:tc>
          <w:tcPr>
            <w:tcW w:w="2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8F86BA">
            <w:pPr>
              <w:textAlignment w:val="center"/>
              <w:rPr>
                <w:rFonts w:ascii="宋体" w:hAnsi="宋体" w:eastAsia="宋体" w:cs="宋体"/>
                <w:sz w:val="20"/>
                <w:szCs w:val="20"/>
              </w:rPr>
            </w:pPr>
            <w:r>
              <w:rPr>
                <w:rFonts w:hint="eastAsia" w:ascii="宋体" w:hAnsi="宋体" w:eastAsia="宋体" w:cs="宋体"/>
                <w:sz w:val="20"/>
                <w:szCs w:val="20"/>
                <w:lang w:eastAsia="zh-CN"/>
              </w:rPr>
              <w:t>绩效目标申报表，单位申报设立的绩效目标（单位设定绩效目标</w:t>
            </w:r>
            <w:r>
              <w:rPr>
                <w:rStyle w:val="13"/>
                <w:rFonts w:hint="eastAsia" w:eastAsia="宋体"/>
                <w:lang w:eastAsia="zh-CN"/>
              </w:rPr>
              <w:t>31</w:t>
            </w:r>
            <w:r>
              <w:rPr>
                <w:rStyle w:val="14"/>
                <w:rFonts w:hint="default"/>
                <w:lang w:eastAsia="zh-CN"/>
              </w:rPr>
              <w:t>项）</w:t>
            </w:r>
            <w:r>
              <w:rPr>
                <w:rStyle w:val="13"/>
                <w:rFonts w:eastAsia="宋体"/>
                <w:lang w:eastAsia="zh-CN"/>
              </w:rPr>
              <w:t>,</w:t>
            </w:r>
            <w:r>
              <w:rPr>
                <w:rStyle w:val="14"/>
                <w:rFonts w:hint="default"/>
                <w:lang w:eastAsia="zh-CN"/>
              </w:rPr>
              <w:t>符合单位</w:t>
            </w:r>
            <w:r>
              <w:rPr>
                <w:rStyle w:val="13"/>
                <w:rFonts w:eastAsia="宋体"/>
                <w:lang w:eastAsia="zh-CN"/>
              </w:rPr>
              <w:t>“</w:t>
            </w:r>
            <w:r>
              <w:rPr>
                <w:rStyle w:val="14"/>
                <w:rFonts w:hint="default"/>
                <w:lang w:eastAsia="zh-CN"/>
              </w:rPr>
              <w:t>三定</w:t>
            </w:r>
            <w:r>
              <w:rPr>
                <w:rStyle w:val="13"/>
                <w:rFonts w:eastAsia="宋体"/>
                <w:lang w:eastAsia="zh-CN"/>
              </w:rPr>
              <w:t>”</w:t>
            </w:r>
            <w:r>
              <w:rPr>
                <w:rStyle w:val="14"/>
                <w:rFonts w:hint="default"/>
                <w:lang w:eastAsia="zh-CN"/>
              </w:rPr>
              <w:t>方案确定的职能职责，与预算确定的投资额或资金量相匹配。</w:t>
            </w:r>
          </w:p>
        </w:tc>
      </w:tr>
      <w:tr w14:paraId="30A72CA2">
        <w:tblPrEx>
          <w:tblCellMar>
            <w:top w:w="0" w:type="dxa"/>
            <w:left w:w="108" w:type="dxa"/>
            <w:bottom w:w="0" w:type="dxa"/>
            <w:right w:w="108" w:type="dxa"/>
          </w:tblCellMar>
        </w:tblPrEx>
        <w:trPr>
          <w:trHeight w:val="735"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FC050E">
            <w:pPr>
              <w:jc w:val="center"/>
              <w:rPr>
                <w:rFonts w:ascii="宋体" w:hAnsi="宋体" w:eastAsia="宋体" w:cs="宋体"/>
                <w:sz w:val="20"/>
                <w:szCs w:val="20"/>
              </w:rPr>
            </w:pPr>
          </w:p>
        </w:tc>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055DB8">
            <w:pPr>
              <w:jc w:val="center"/>
              <w:rPr>
                <w:rFonts w:ascii="宋体" w:hAnsi="宋体" w:eastAsia="宋体" w:cs="宋体"/>
                <w:sz w:val="20"/>
                <w:szCs w:val="20"/>
              </w:rPr>
            </w:pPr>
          </w:p>
        </w:tc>
        <w:tc>
          <w:tcPr>
            <w:tcW w:w="55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EA50D5C">
            <w:pPr>
              <w:jc w:val="center"/>
              <w:textAlignment w:val="center"/>
              <w:rPr>
                <w:rFonts w:ascii="Times New Roman" w:hAnsi="Times New Roman" w:cs="Times New Roman"/>
                <w:sz w:val="20"/>
                <w:szCs w:val="20"/>
              </w:rPr>
            </w:pPr>
            <w:r>
              <w:rPr>
                <w:rFonts w:ascii="Times New Roman" w:hAnsi="Times New Roman" w:eastAsia="宋体" w:cs="Times New Roman"/>
                <w:sz w:val="20"/>
                <w:szCs w:val="20"/>
                <w:lang w:eastAsia="zh-CN"/>
              </w:rPr>
              <w:t>10</w:t>
            </w:r>
          </w:p>
        </w:tc>
        <w:tc>
          <w:tcPr>
            <w:tcW w:w="74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620B235">
            <w:pPr>
              <w:jc w:val="center"/>
              <w:textAlignment w:val="center"/>
              <w:rPr>
                <w:rFonts w:ascii="宋体" w:hAnsi="宋体" w:eastAsia="宋体" w:cs="宋体"/>
                <w:sz w:val="20"/>
                <w:szCs w:val="20"/>
              </w:rPr>
            </w:pPr>
            <w:r>
              <w:rPr>
                <w:rFonts w:hint="eastAsia" w:ascii="宋体" w:hAnsi="宋体" w:eastAsia="宋体" w:cs="宋体"/>
                <w:sz w:val="20"/>
                <w:szCs w:val="20"/>
                <w:lang w:eastAsia="zh-CN"/>
              </w:rPr>
              <w:t>绩效指标明确性（</w:t>
            </w:r>
            <w:r>
              <w:rPr>
                <w:rStyle w:val="13"/>
                <w:rFonts w:eastAsia="宋体"/>
                <w:lang w:eastAsia="zh-CN"/>
              </w:rPr>
              <w:t>10</w:t>
            </w:r>
            <w:r>
              <w:rPr>
                <w:rStyle w:val="14"/>
                <w:rFonts w:hint="default"/>
                <w:lang w:eastAsia="zh-CN"/>
              </w:rPr>
              <w:t>）</w:t>
            </w:r>
          </w:p>
        </w:tc>
        <w:tc>
          <w:tcPr>
            <w:tcW w:w="9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5B7DB30">
            <w:pPr>
              <w:textAlignment w:val="center"/>
              <w:rPr>
                <w:rFonts w:ascii="宋体" w:hAnsi="宋体" w:eastAsia="宋体" w:cs="宋体"/>
                <w:sz w:val="20"/>
                <w:szCs w:val="20"/>
              </w:rPr>
            </w:pPr>
            <w:r>
              <w:rPr>
                <w:rFonts w:hint="eastAsia" w:ascii="宋体" w:hAnsi="宋体" w:eastAsia="宋体" w:cs="宋体"/>
                <w:sz w:val="20"/>
                <w:szCs w:val="20"/>
                <w:lang w:eastAsia="zh-CN"/>
              </w:rPr>
              <w:t>单位依据整体绩效目标所设定的绩效指标是否清晰、细化、可衡量，用以反映和考核单位整体绩效日标的明细化情况。</w:t>
            </w:r>
          </w:p>
        </w:tc>
        <w:tc>
          <w:tcPr>
            <w:tcW w:w="20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AEE5C">
            <w:pPr>
              <w:textAlignment w:val="center"/>
              <w:rPr>
                <w:rFonts w:ascii="宋体" w:hAnsi="宋体" w:eastAsia="宋体" w:cs="宋体"/>
                <w:sz w:val="20"/>
                <w:szCs w:val="20"/>
              </w:rPr>
            </w:pPr>
            <w:r>
              <w:rPr>
                <w:rFonts w:hint="eastAsia" w:ascii="宋体" w:hAnsi="宋体" w:eastAsia="宋体" w:cs="宋体"/>
                <w:sz w:val="20"/>
                <w:szCs w:val="20"/>
                <w:lang w:eastAsia="zh-CN"/>
              </w:rPr>
              <w:t>①是否所有绩效目标都有对应的一套产出指标和效益指标（计</w:t>
            </w:r>
            <w:r>
              <w:rPr>
                <w:rStyle w:val="13"/>
                <w:rFonts w:eastAsia="宋体"/>
                <w:lang w:eastAsia="zh-CN"/>
              </w:rPr>
              <w:t>3</w:t>
            </w:r>
            <w:r>
              <w:rPr>
                <w:rStyle w:val="14"/>
                <w:rFonts w:hint="default"/>
                <w:lang w:eastAsia="zh-CN"/>
              </w:rPr>
              <w:t>分，一个目标无一套指标扣</w:t>
            </w:r>
            <w:r>
              <w:rPr>
                <w:rStyle w:val="13"/>
                <w:rFonts w:eastAsia="宋体"/>
                <w:lang w:eastAsia="zh-CN"/>
              </w:rPr>
              <w:t>0.5</w:t>
            </w:r>
            <w:r>
              <w:rPr>
                <w:rStyle w:val="14"/>
                <w:rFonts w:hint="default"/>
                <w:lang w:eastAsia="zh-CN"/>
              </w:rPr>
              <w:t>分，扣完为止）；</w:t>
            </w: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8D0816">
            <w:pPr>
              <w:jc w:val="center"/>
              <w:textAlignment w:val="center"/>
              <w:rPr>
                <w:rFonts w:ascii="Times New Roman" w:hAnsi="Times New Roman" w:cs="Times New Roman"/>
                <w:sz w:val="20"/>
                <w:szCs w:val="20"/>
              </w:rPr>
            </w:pPr>
            <w:r>
              <w:rPr>
                <w:rFonts w:ascii="Times New Roman" w:hAnsi="Times New Roman" w:eastAsia="宋体" w:cs="Times New Roman"/>
                <w:sz w:val="20"/>
                <w:szCs w:val="20"/>
                <w:lang w:eastAsia="zh-CN"/>
              </w:rPr>
              <w:t>3</w:t>
            </w:r>
          </w:p>
        </w:tc>
        <w:tc>
          <w:tcPr>
            <w:tcW w:w="2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5CB27">
            <w:pPr>
              <w:textAlignment w:val="center"/>
              <w:rPr>
                <w:rFonts w:ascii="宋体" w:hAnsi="宋体" w:eastAsia="宋体" w:cs="宋体"/>
                <w:sz w:val="20"/>
                <w:szCs w:val="20"/>
              </w:rPr>
            </w:pPr>
            <w:r>
              <w:rPr>
                <w:rFonts w:hint="eastAsia" w:ascii="宋体" w:hAnsi="宋体" w:eastAsia="宋体" w:cs="宋体"/>
                <w:sz w:val="20"/>
                <w:szCs w:val="20"/>
                <w:lang w:eastAsia="zh-CN"/>
              </w:rPr>
              <w:t>制定</w:t>
            </w:r>
            <w:r>
              <w:rPr>
                <w:rStyle w:val="13"/>
                <w:rFonts w:eastAsia="宋体"/>
                <w:lang w:eastAsia="zh-CN"/>
              </w:rPr>
              <w:t>2024</w:t>
            </w:r>
            <w:r>
              <w:rPr>
                <w:rStyle w:val="14"/>
                <w:rFonts w:hint="default"/>
                <w:lang w:eastAsia="zh-CN"/>
              </w:rPr>
              <w:t>年壶天镇镇绩效目标申报表，绩效目标均有设立对应的产出与效益指标。</w:t>
            </w:r>
          </w:p>
        </w:tc>
      </w:tr>
      <w:tr w14:paraId="71C8C5A4">
        <w:tblPrEx>
          <w:tblCellMar>
            <w:top w:w="0" w:type="dxa"/>
            <w:left w:w="108" w:type="dxa"/>
            <w:bottom w:w="0" w:type="dxa"/>
            <w:right w:w="108" w:type="dxa"/>
          </w:tblCellMar>
        </w:tblPrEx>
        <w:trPr>
          <w:trHeight w:val="75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A0031C">
            <w:pPr>
              <w:jc w:val="center"/>
              <w:rPr>
                <w:rFonts w:ascii="宋体" w:hAnsi="宋体" w:eastAsia="宋体" w:cs="宋体"/>
                <w:sz w:val="20"/>
                <w:szCs w:val="20"/>
              </w:rPr>
            </w:pPr>
          </w:p>
        </w:tc>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D7A693">
            <w:pPr>
              <w:jc w:val="center"/>
              <w:rPr>
                <w:rFonts w:ascii="宋体" w:hAnsi="宋体" w:eastAsia="宋体" w:cs="宋体"/>
                <w:sz w:val="20"/>
                <w:szCs w:val="20"/>
              </w:rPr>
            </w:pPr>
          </w:p>
        </w:tc>
        <w:tc>
          <w:tcPr>
            <w:tcW w:w="5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A65A58">
            <w:pPr>
              <w:jc w:val="center"/>
              <w:rPr>
                <w:rFonts w:ascii="Times New Roman" w:hAnsi="Times New Roman" w:cs="Times New Roman"/>
                <w:sz w:val="20"/>
                <w:szCs w:val="20"/>
              </w:rPr>
            </w:pPr>
          </w:p>
        </w:tc>
        <w:tc>
          <w:tcPr>
            <w:tcW w:w="7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955F42">
            <w:pPr>
              <w:jc w:val="center"/>
              <w:rPr>
                <w:rFonts w:ascii="宋体" w:hAnsi="宋体" w:eastAsia="宋体" w:cs="宋体"/>
                <w:sz w:val="20"/>
                <w:szCs w:val="20"/>
              </w:rPr>
            </w:pPr>
          </w:p>
        </w:tc>
        <w:tc>
          <w:tcPr>
            <w:tcW w:w="9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4978F2">
            <w:pPr>
              <w:rPr>
                <w:rFonts w:ascii="宋体" w:hAnsi="宋体" w:eastAsia="宋体" w:cs="宋体"/>
                <w:sz w:val="20"/>
                <w:szCs w:val="20"/>
              </w:rPr>
            </w:pPr>
          </w:p>
        </w:tc>
        <w:tc>
          <w:tcPr>
            <w:tcW w:w="20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0C31B7">
            <w:pPr>
              <w:textAlignment w:val="center"/>
              <w:rPr>
                <w:rFonts w:ascii="宋体" w:hAnsi="宋体" w:eastAsia="宋体" w:cs="宋体"/>
                <w:sz w:val="20"/>
                <w:szCs w:val="20"/>
              </w:rPr>
            </w:pPr>
            <w:r>
              <w:rPr>
                <w:rFonts w:hint="eastAsia" w:ascii="宋体" w:hAnsi="宋体" w:eastAsia="宋体" w:cs="宋体"/>
                <w:sz w:val="20"/>
                <w:szCs w:val="20"/>
                <w:lang w:eastAsia="zh-CN"/>
              </w:rPr>
              <w:t>②绩效指标指标值是否以定量表述为主、分级定档定性表述为辅，并具有可衡量性（计</w:t>
            </w:r>
            <w:r>
              <w:rPr>
                <w:rStyle w:val="13"/>
                <w:rFonts w:eastAsia="宋体"/>
                <w:lang w:eastAsia="zh-CN"/>
              </w:rPr>
              <w:t>2</w:t>
            </w:r>
            <w:r>
              <w:rPr>
                <w:rStyle w:val="14"/>
                <w:rFonts w:hint="default"/>
                <w:lang w:eastAsia="zh-CN"/>
              </w:rPr>
              <w:t>分，有一个指标不符合扣</w:t>
            </w:r>
            <w:r>
              <w:rPr>
                <w:rStyle w:val="13"/>
                <w:rFonts w:eastAsia="宋体"/>
                <w:lang w:eastAsia="zh-CN"/>
              </w:rPr>
              <w:t>0.5</w:t>
            </w:r>
            <w:r>
              <w:rPr>
                <w:rStyle w:val="14"/>
                <w:rFonts w:hint="default"/>
                <w:lang w:eastAsia="zh-CN"/>
              </w:rPr>
              <w:t>分，扣完为止）；</w:t>
            </w: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BF8B6">
            <w:pPr>
              <w:jc w:val="center"/>
              <w:textAlignment w:val="center"/>
              <w:rPr>
                <w:rFonts w:ascii="Times New Roman" w:hAnsi="Times New Roman" w:cs="Times New Roman"/>
                <w:sz w:val="20"/>
                <w:szCs w:val="20"/>
              </w:rPr>
            </w:pPr>
            <w:r>
              <w:rPr>
                <w:rFonts w:ascii="Times New Roman" w:hAnsi="Times New Roman" w:eastAsia="宋体" w:cs="Times New Roman"/>
                <w:sz w:val="20"/>
                <w:szCs w:val="20"/>
                <w:lang w:eastAsia="zh-CN"/>
              </w:rPr>
              <w:t>1</w:t>
            </w:r>
          </w:p>
        </w:tc>
        <w:tc>
          <w:tcPr>
            <w:tcW w:w="2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20B542">
            <w:pPr>
              <w:textAlignment w:val="center"/>
              <w:rPr>
                <w:rFonts w:ascii="宋体" w:hAnsi="宋体" w:eastAsia="宋体" w:cs="宋体"/>
                <w:sz w:val="20"/>
                <w:szCs w:val="20"/>
              </w:rPr>
            </w:pPr>
            <w:r>
              <w:rPr>
                <w:rFonts w:hint="eastAsia" w:ascii="宋体" w:hAnsi="宋体" w:eastAsia="宋体" w:cs="宋体"/>
                <w:sz w:val="20"/>
                <w:szCs w:val="20"/>
                <w:lang w:eastAsia="zh-CN"/>
              </w:rPr>
              <w:t>绩效指标指标值以定量表述为主，但因壶天镇效益指标较少且无法横量，故采用定性指标。</w:t>
            </w:r>
          </w:p>
        </w:tc>
      </w:tr>
      <w:tr w14:paraId="5C86244D">
        <w:tblPrEx>
          <w:tblCellMar>
            <w:top w:w="0" w:type="dxa"/>
            <w:left w:w="108" w:type="dxa"/>
            <w:bottom w:w="0" w:type="dxa"/>
            <w:right w:w="108" w:type="dxa"/>
          </w:tblCellMar>
        </w:tblPrEx>
        <w:trPr>
          <w:trHeight w:val="75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AAF0C3">
            <w:pPr>
              <w:jc w:val="center"/>
              <w:rPr>
                <w:rFonts w:ascii="宋体" w:hAnsi="宋体" w:eastAsia="宋体" w:cs="宋体"/>
                <w:sz w:val="20"/>
                <w:szCs w:val="20"/>
              </w:rPr>
            </w:pPr>
          </w:p>
        </w:tc>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82F08D5">
            <w:pPr>
              <w:jc w:val="center"/>
              <w:rPr>
                <w:rFonts w:ascii="宋体" w:hAnsi="宋体" w:eastAsia="宋体" w:cs="宋体"/>
                <w:sz w:val="20"/>
                <w:szCs w:val="20"/>
              </w:rPr>
            </w:pPr>
          </w:p>
        </w:tc>
        <w:tc>
          <w:tcPr>
            <w:tcW w:w="5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198E68">
            <w:pPr>
              <w:jc w:val="center"/>
              <w:rPr>
                <w:rFonts w:ascii="Times New Roman" w:hAnsi="Times New Roman" w:cs="Times New Roman"/>
                <w:sz w:val="20"/>
                <w:szCs w:val="20"/>
              </w:rPr>
            </w:pPr>
          </w:p>
        </w:tc>
        <w:tc>
          <w:tcPr>
            <w:tcW w:w="7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E741B9">
            <w:pPr>
              <w:jc w:val="center"/>
              <w:rPr>
                <w:rFonts w:ascii="宋体" w:hAnsi="宋体" w:eastAsia="宋体" w:cs="宋体"/>
                <w:sz w:val="20"/>
                <w:szCs w:val="20"/>
              </w:rPr>
            </w:pPr>
          </w:p>
        </w:tc>
        <w:tc>
          <w:tcPr>
            <w:tcW w:w="9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14283E">
            <w:pPr>
              <w:rPr>
                <w:rFonts w:ascii="宋体" w:hAnsi="宋体" w:eastAsia="宋体" w:cs="宋体"/>
                <w:sz w:val="20"/>
                <w:szCs w:val="20"/>
              </w:rPr>
            </w:pPr>
          </w:p>
        </w:tc>
        <w:tc>
          <w:tcPr>
            <w:tcW w:w="20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3BD35">
            <w:pPr>
              <w:textAlignment w:val="center"/>
              <w:rPr>
                <w:rFonts w:ascii="宋体" w:hAnsi="宋体" w:eastAsia="宋体" w:cs="宋体"/>
                <w:sz w:val="20"/>
                <w:szCs w:val="20"/>
              </w:rPr>
            </w:pPr>
            <w:r>
              <w:rPr>
                <w:rFonts w:hint="eastAsia" w:ascii="宋体" w:hAnsi="宋体" w:eastAsia="宋体" w:cs="宋体"/>
                <w:sz w:val="20"/>
                <w:szCs w:val="20"/>
                <w:lang w:eastAsia="zh-CN"/>
              </w:rPr>
              <w:t>③设定的绩效指标值是否符合计划标准（工作计划）、历史标准（近几年发生数的平均值）、行业标准等（计</w:t>
            </w:r>
            <w:r>
              <w:rPr>
                <w:rStyle w:val="13"/>
                <w:rFonts w:eastAsia="宋体"/>
                <w:lang w:eastAsia="zh-CN"/>
              </w:rPr>
              <w:t>5</w:t>
            </w:r>
            <w:r>
              <w:rPr>
                <w:rStyle w:val="14"/>
                <w:rFonts w:hint="default"/>
                <w:lang w:eastAsia="zh-CN"/>
              </w:rPr>
              <w:t>分，有一个不符合扣</w:t>
            </w:r>
            <w:r>
              <w:rPr>
                <w:rStyle w:val="13"/>
                <w:rFonts w:eastAsia="宋体"/>
                <w:lang w:eastAsia="zh-CN"/>
              </w:rPr>
              <w:t>0.5</w:t>
            </w:r>
            <w:r>
              <w:rPr>
                <w:rStyle w:val="14"/>
                <w:rFonts w:hint="default"/>
                <w:lang w:eastAsia="zh-CN"/>
              </w:rPr>
              <w:t>分，扣完为止）。</w:t>
            </w: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6826BA">
            <w:pPr>
              <w:jc w:val="center"/>
              <w:textAlignment w:val="center"/>
              <w:rPr>
                <w:rFonts w:ascii="Times New Roman" w:hAnsi="Times New Roman" w:cs="Times New Roman"/>
                <w:sz w:val="20"/>
                <w:szCs w:val="20"/>
              </w:rPr>
            </w:pPr>
            <w:r>
              <w:rPr>
                <w:rFonts w:ascii="Times New Roman" w:hAnsi="Times New Roman" w:eastAsia="宋体" w:cs="Times New Roman"/>
                <w:sz w:val="20"/>
                <w:szCs w:val="20"/>
                <w:lang w:eastAsia="zh-CN"/>
              </w:rPr>
              <w:t>5</w:t>
            </w:r>
          </w:p>
        </w:tc>
        <w:tc>
          <w:tcPr>
            <w:tcW w:w="2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B375C">
            <w:pPr>
              <w:textAlignment w:val="center"/>
              <w:rPr>
                <w:rFonts w:ascii="宋体" w:hAnsi="宋体" w:eastAsia="宋体" w:cs="宋体"/>
                <w:sz w:val="20"/>
                <w:szCs w:val="20"/>
              </w:rPr>
            </w:pPr>
            <w:r>
              <w:rPr>
                <w:rFonts w:hint="eastAsia" w:ascii="宋体" w:hAnsi="宋体" w:eastAsia="宋体" w:cs="宋体"/>
                <w:sz w:val="20"/>
                <w:szCs w:val="20"/>
                <w:lang w:eastAsia="zh-CN"/>
              </w:rPr>
              <w:t>根据绩效目标申报表，壶天镇设定的绩效指标符合年度计划标准，历史标准，行业标准。</w:t>
            </w:r>
          </w:p>
        </w:tc>
      </w:tr>
      <w:tr w14:paraId="205B81CC">
        <w:tblPrEx>
          <w:tblCellMar>
            <w:top w:w="0" w:type="dxa"/>
            <w:left w:w="108" w:type="dxa"/>
            <w:bottom w:w="0" w:type="dxa"/>
            <w:right w:w="108" w:type="dxa"/>
          </w:tblCellMar>
        </w:tblPrEx>
        <w:trPr>
          <w:trHeight w:val="78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015E92">
            <w:pPr>
              <w:jc w:val="center"/>
              <w:rPr>
                <w:rFonts w:ascii="宋体" w:hAnsi="宋体" w:eastAsia="宋体" w:cs="宋体"/>
                <w:sz w:val="20"/>
                <w:szCs w:val="20"/>
              </w:rPr>
            </w:pPr>
          </w:p>
        </w:tc>
        <w:tc>
          <w:tcPr>
            <w:tcW w:w="7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1C00B4A">
            <w:pPr>
              <w:jc w:val="center"/>
              <w:textAlignment w:val="center"/>
              <w:rPr>
                <w:rFonts w:ascii="宋体" w:hAnsi="宋体" w:eastAsia="宋体" w:cs="宋体"/>
                <w:sz w:val="20"/>
                <w:szCs w:val="20"/>
              </w:rPr>
            </w:pPr>
            <w:r>
              <w:rPr>
                <w:rFonts w:hint="eastAsia" w:ascii="宋体" w:hAnsi="宋体" w:eastAsia="宋体" w:cs="宋体"/>
                <w:sz w:val="20"/>
                <w:szCs w:val="20"/>
                <w:lang w:eastAsia="zh-CN"/>
              </w:rPr>
              <w:t>预算配置（</w:t>
            </w:r>
            <w:r>
              <w:rPr>
                <w:rStyle w:val="13"/>
                <w:rFonts w:eastAsia="宋体"/>
                <w:lang w:eastAsia="zh-CN"/>
              </w:rPr>
              <w:t>4</w:t>
            </w:r>
            <w:r>
              <w:rPr>
                <w:rStyle w:val="14"/>
                <w:rFonts w:hint="default"/>
                <w:lang w:eastAsia="zh-CN"/>
              </w:rPr>
              <w:t>）</w:t>
            </w:r>
          </w:p>
        </w:tc>
        <w:tc>
          <w:tcPr>
            <w:tcW w:w="55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C2E44E7">
            <w:pPr>
              <w:jc w:val="center"/>
              <w:textAlignment w:val="center"/>
              <w:rPr>
                <w:rFonts w:ascii="Times New Roman" w:hAnsi="Times New Roman" w:cs="Times New Roman"/>
                <w:sz w:val="20"/>
                <w:szCs w:val="20"/>
              </w:rPr>
            </w:pPr>
            <w:r>
              <w:rPr>
                <w:rFonts w:ascii="Times New Roman" w:hAnsi="Times New Roman" w:eastAsia="宋体" w:cs="Times New Roman"/>
                <w:sz w:val="20"/>
                <w:szCs w:val="20"/>
                <w:lang w:eastAsia="zh-CN"/>
              </w:rPr>
              <w:t>2</w:t>
            </w:r>
          </w:p>
        </w:tc>
        <w:tc>
          <w:tcPr>
            <w:tcW w:w="74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1AB2754">
            <w:pPr>
              <w:jc w:val="center"/>
              <w:textAlignment w:val="center"/>
              <w:rPr>
                <w:rFonts w:ascii="宋体" w:hAnsi="宋体" w:eastAsia="宋体" w:cs="宋体"/>
                <w:sz w:val="20"/>
                <w:szCs w:val="20"/>
              </w:rPr>
            </w:pPr>
            <w:r>
              <w:rPr>
                <w:rFonts w:hint="eastAsia" w:ascii="宋体" w:hAnsi="宋体" w:eastAsia="宋体" w:cs="宋体"/>
                <w:sz w:val="20"/>
                <w:szCs w:val="20"/>
                <w:lang w:eastAsia="zh-CN"/>
              </w:rPr>
              <w:t>在职人员控制率（</w:t>
            </w:r>
            <w:r>
              <w:rPr>
                <w:rStyle w:val="13"/>
                <w:rFonts w:eastAsia="宋体"/>
                <w:lang w:eastAsia="zh-CN"/>
              </w:rPr>
              <w:t>2</w:t>
            </w:r>
            <w:r>
              <w:rPr>
                <w:rStyle w:val="14"/>
                <w:rFonts w:hint="default"/>
                <w:lang w:eastAsia="zh-CN"/>
              </w:rPr>
              <w:t>）</w:t>
            </w:r>
          </w:p>
        </w:tc>
        <w:tc>
          <w:tcPr>
            <w:tcW w:w="9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B382914">
            <w:pPr>
              <w:textAlignment w:val="center"/>
              <w:rPr>
                <w:rFonts w:ascii="宋体" w:hAnsi="宋体" w:eastAsia="宋体" w:cs="宋体"/>
                <w:sz w:val="20"/>
                <w:szCs w:val="20"/>
              </w:rPr>
            </w:pPr>
            <w:r>
              <w:rPr>
                <w:rFonts w:hint="eastAsia" w:ascii="宋体" w:hAnsi="宋体" w:eastAsia="宋体" w:cs="宋体"/>
                <w:sz w:val="20"/>
                <w:szCs w:val="20"/>
                <w:lang w:eastAsia="zh-CN"/>
              </w:rPr>
              <w:t>单位本年度实际在职人员数与编制数的比率，用以反映和考核单位对人员成本的控制程度。</w:t>
            </w:r>
          </w:p>
        </w:tc>
        <w:tc>
          <w:tcPr>
            <w:tcW w:w="20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426D8C">
            <w:pPr>
              <w:textAlignment w:val="center"/>
              <w:rPr>
                <w:rFonts w:ascii="宋体" w:hAnsi="宋体" w:eastAsia="宋体" w:cs="宋体"/>
                <w:sz w:val="20"/>
                <w:szCs w:val="20"/>
              </w:rPr>
            </w:pPr>
            <w:r>
              <w:rPr>
                <w:rFonts w:hint="eastAsia" w:ascii="宋体" w:hAnsi="宋体" w:eastAsia="宋体" w:cs="宋体"/>
                <w:sz w:val="20"/>
                <w:szCs w:val="20"/>
                <w:lang w:eastAsia="zh-CN"/>
              </w:rPr>
              <w:t>在职人员控制率</w:t>
            </w:r>
            <w:r>
              <w:rPr>
                <w:rStyle w:val="13"/>
                <w:rFonts w:eastAsia="宋体"/>
                <w:lang w:eastAsia="zh-CN"/>
              </w:rPr>
              <w:t>=</w:t>
            </w:r>
            <w:r>
              <w:rPr>
                <w:rStyle w:val="14"/>
                <w:rFonts w:hint="default"/>
                <w:lang w:eastAsia="zh-CN"/>
              </w:rPr>
              <w:t>（在职人员数</w:t>
            </w:r>
            <w:r>
              <w:rPr>
                <w:rStyle w:val="13"/>
                <w:rFonts w:eastAsia="宋体"/>
                <w:lang w:eastAsia="zh-CN"/>
              </w:rPr>
              <w:t>/</w:t>
            </w:r>
            <w:r>
              <w:rPr>
                <w:rStyle w:val="14"/>
                <w:rFonts w:hint="default"/>
                <w:lang w:eastAsia="zh-CN"/>
              </w:rPr>
              <w:t>编制数）</w:t>
            </w:r>
            <w:r>
              <w:rPr>
                <w:rStyle w:val="13"/>
                <w:rFonts w:eastAsia="宋体"/>
                <w:lang w:eastAsia="zh-CN"/>
              </w:rPr>
              <w:t>×100%</w:t>
            </w:r>
            <w:r>
              <w:rPr>
                <w:rStyle w:val="14"/>
                <w:rFonts w:hint="default"/>
                <w:lang w:eastAsia="zh-CN"/>
              </w:rPr>
              <w:t>（≤</w:t>
            </w:r>
            <w:r>
              <w:rPr>
                <w:rStyle w:val="13"/>
                <w:rFonts w:eastAsia="宋体"/>
                <w:lang w:eastAsia="zh-CN"/>
              </w:rPr>
              <w:t>100%</w:t>
            </w:r>
            <w:r>
              <w:rPr>
                <w:rStyle w:val="14"/>
                <w:rFonts w:hint="default"/>
                <w:lang w:eastAsia="zh-CN"/>
              </w:rPr>
              <w:t>，得</w:t>
            </w:r>
            <w:r>
              <w:rPr>
                <w:rStyle w:val="13"/>
                <w:rFonts w:eastAsia="宋体"/>
                <w:lang w:eastAsia="zh-CN"/>
              </w:rPr>
              <w:t>2</w:t>
            </w:r>
            <w:r>
              <w:rPr>
                <w:rStyle w:val="14"/>
                <w:rFonts w:hint="default"/>
                <w:lang w:eastAsia="zh-CN"/>
              </w:rPr>
              <w:t>分，每超出</w:t>
            </w:r>
            <w:r>
              <w:rPr>
                <w:rStyle w:val="13"/>
                <w:rFonts w:eastAsia="宋体"/>
                <w:lang w:eastAsia="zh-CN"/>
              </w:rPr>
              <w:t>1%</w:t>
            </w:r>
            <w:r>
              <w:rPr>
                <w:rStyle w:val="14"/>
                <w:rFonts w:hint="default"/>
                <w:lang w:eastAsia="zh-CN"/>
              </w:rPr>
              <w:t>扣</w:t>
            </w:r>
            <w:r>
              <w:rPr>
                <w:rStyle w:val="13"/>
                <w:rFonts w:eastAsia="宋体"/>
                <w:lang w:eastAsia="zh-CN"/>
              </w:rPr>
              <w:t>0.1</w:t>
            </w:r>
            <w:r>
              <w:rPr>
                <w:rStyle w:val="14"/>
                <w:rFonts w:hint="default"/>
                <w:lang w:eastAsia="zh-CN"/>
              </w:rPr>
              <w:t>分，扣完为止）。</w:t>
            </w:r>
          </w:p>
        </w:tc>
        <w:tc>
          <w:tcPr>
            <w:tcW w:w="68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59E1034">
            <w:pPr>
              <w:jc w:val="center"/>
              <w:textAlignment w:val="center"/>
              <w:rPr>
                <w:rFonts w:ascii="Times New Roman" w:hAnsi="Times New Roman" w:cs="Times New Roman"/>
                <w:sz w:val="20"/>
                <w:szCs w:val="20"/>
              </w:rPr>
            </w:pPr>
            <w:r>
              <w:rPr>
                <w:rFonts w:hint="eastAsia" w:ascii="Times New Roman" w:hAnsi="Times New Roman" w:eastAsia="宋体" w:cs="Times New Roman"/>
                <w:sz w:val="20"/>
                <w:szCs w:val="20"/>
                <w:lang w:eastAsia="zh-CN"/>
              </w:rPr>
              <w:t>0</w:t>
            </w:r>
          </w:p>
        </w:tc>
        <w:tc>
          <w:tcPr>
            <w:tcW w:w="206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E54BE8F">
            <w:pPr>
              <w:textAlignment w:val="center"/>
              <w:rPr>
                <w:rFonts w:ascii="宋体" w:hAnsi="宋体" w:eastAsia="宋体" w:cs="宋体"/>
                <w:sz w:val="20"/>
                <w:szCs w:val="20"/>
              </w:rPr>
            </w:pPr>
            <w:r>
              <w:rPr>
                <w:rFonts w:hint="eastAsia" w:ascii="宋体" w:hAnsi="宋体" w:eastAsia="宋体" w:cs="宋体"/>
                <w:sz w:val="20"/>
                <w:szCs w:val="20"/>
                <w:lang w:eastAsia="zh-CN"/>
              </w:rPr>
              <w:t>在职控制率</w:t>
            </w:r>
            <w:r>
              <w:rPr>
                <w:rStyle w:val="13"/>
                <w:rFonts w:eastAsia="宋体"/>
                <w:lang w:eastAsia="zh-CN"/>
              </w:rPr>
              <w:t>=</w:t>
            </w:r>
            <w:r>
              <w:rPr>
                <w:rStyle w:val="14"/>
                <w:rFonts w:hint="default"/>
                <w:lang w:eastAsia="zh-CN"/>
              </w:rPr>
              <w:t>（在职人员数</w:t>
            </w:r>
            <w:r>
              <w:rPr>
                <w:rStyle w:val="13"/>
                <w:rFonts w:eastAsia="宋体"/>
                <w:lang w:eastAsia="zh-CN"/>
              </w:rPr>
              <w:t>/</w:t>
            </w:r>
            <w:r>
              <w:rPr>
                <w:rStyle w:val="14"/>
                <w:rFonts w:hint="default"/>
                <w:lang w:eastAsia="zh-CN"/>
              </w:rPr>
              <w:t>编制数）</w:t>
            </w:r>
            <w:r>
              <w:rPr>
                <w:rStyle w:val="13"/>
                <w:rFonts w:eastAsia="宋体"/>
                <w:lang w:eastAsia="zh-CN"/>
              </w:rPr>
              <w:t>×100%=</w:t>
            </w:r>
            <w:r>
              <w:rPr>
                <w:rStyle w:val="14"/>
                <w:rFonts w:hint="default"/>
                <w:lang w:eastAsia="zh-CN"/>
              </w:rPr>
              <w:t>（</w:t>
            </w:r>
            <w:r>
              <w:rPr>
                <w:rStyle w:val="13"/>
                <w:rFonts w:hint="eastAsia" w:eastAsia="宋体"/>
                <w:lang w:eastAsia="zh-CN"/>
              </w:rPr>
              <w:t>11</w:t>
            </w:r>
            <w:r>
              <w:rPr>
                <w:rStyle w:val="13"/>
                <w:rFonts w:hint="eastAsia" w:eastAsia="宋体"/>
                <w:lang w:val="en-US" w:eastAsia="zh-CN"/>
              </w:rPr>
              <w:t>0</w:t>
            </w:r>
            <w:r>
              <w:rPr>
                <w:rStyle w:val="14"/>
                <w:rFonts w:hint="default"/>
                <w:lang w:eastAsia="zh-CN"/>
              </w:rPr>
              <w:t>人</w:t>
            </w:r>
            <w:r>
              <w:rPr>
                <w:rStyle w:val="13"/>
                <w:rFonts w:eastAsia="宋体"/>
                <w:lang w:eastAsia="zh-CN"/>
              </w:rPr>
              <w:t>/10</w:t>
            </w:r>
            <w:r>
              <w:rPr>
                <w:rStyle w:val="13"/>
                <w:rFonts w:hint="eastAsia" w:eastAsia="宋体"/>
                <w:lang w:eastAsia="zh-CN"/>
              </w:rPr>
              <w:t>2</w:t>
            </w:r>
            <w:r>
              <w:rPr>
                <w:rStyle w:val="14"/>
                <w:rFonts w:hint="default"/>
                <w:lang w:eastAsia="zh-CN"/>
              </w:rPr>
              <w:t>人）</w:t>
            </w:r>
            <w:r>
              <w:rPr>
                <w:rStyle w:val="13"/>
                <w:rFonts w:eastAsia="宋体"/>
                <w:lang w:eastAsia="zh-CN"/>
              </w:rPr>
              <w:t>*100%=</w:t>
            </w:r>
            <w:r>
              <w:rPr>
                <w:rStyle w:val="13"/>
                <w:rFonts w:hint="eastAsia" w:eastAsia="宋体"/>
                <w:lang w:eastAsia="zh-CN"/>
              </w:rPr>
              <w:t>1</w:t>
            </w:r>
            <w:r>
              <w:rPr>
                <w:rStyle w:val="13"/>
                <w:rFonts w:hint="eastAsia" w:eastAsia="宋体"/>
                <w:lang w:val="en-US" w:eastAsia="zh-CN"/>
              </w:rPr>
              <w:t>07.84</w:t>
            </w:r>
            <w:r>
              <w:rPr>
                <w:rStyle w:val="13"/>
                <w:rFonts w:eastAsia="宋体"/>
                <w:lang w:eastAsia="zh-CN"/>
              </w:rPr>
              <w:t>%</w:t>
            </w:r>
            <w:r>
              <w:rPr>
                <w:rStyle w:val="14"/>
                <w:rFonts w:hint="default"/>
                <w:lang w:eastAsia="zh-CN"/>
              </w:rPr>
              <w:t>。</w:t>
            </w:r>
          </w:p>
        </w:tc>
      </w:tr>
      <w:tr w14:paraId="38BFBD19">
        <w:tblPrEx>
          <w:tblCellMar>
            <w:top w:w="0" w:type="dxa"/>
            <w:left w:w="108" w:type="dxa"/>
            <w:bottom w:w="0" w:type="dxa"/>
            <w:right w:w="108" w:type="dxa"/>
          </w:tblCellMar>
        </w:tblPrEx>
        <w:trPr>
          <w:trHeight w:val="48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6C47AD">
            <w:pPr>
              <w:jc w:val="center"/>
              <w:rPr>
                <w:rFonts w:ascii="宋体" w:hAnsi="宋体" w:eastAsia="宋体" w:cs="宋体"/>
                <w:sz w:val="20"/>
                <w:szCs w:val="20"/>
              </w:rPr>
            </w:pPr>
          </w:p>
        </w:tc>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43DBAC">
            <w:pPr>
              <w:jc w:val="center"/>
              <w:rPr>
                <w:rFonts w:ascii="宋体" w:hAnsi="宋体" w:eastAsia="宋体" w:cs="宋体"/>
                <w:sz w:val="20"/>
                <w:szCs w:val="20"/>
              </w:rPr>
            </w:pPr>
          </w:p>
        </w:tc>
        <w:tc>
          <w:tcPr>
            <w:tcW w:w="5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221604">
            <w:pPr>
              <w:jc w:val="center"/>
              <w:rPr>
                <w:rFonts w:ascii="Times New Roman" w:hAnsi="Times New Roman" w:cs="Times New Roman"/>
                <w:sz w:val="20"/>
                <w:szCs w:val="20"/>
              </w:rPr>
            </w:pPr>
          </w:p>
        </w:tc>
        <w:tc>
          <w:tcPr>
            <w:tcW w:w="7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768B06">
            <w:pPr>
              <w:jc w:val="center"/>
              <w:rPr>
                <w:rFonts w:ascii="宋体" w:hAnsi="宋体" w:eastAsia="宋体" w:cs="宋体"/>
                <w:sz w:val="20"/>
                <w:szCs w:val="20"/>
              </w:rPr>
            </w:pPr>
          </w:p>
        </w:tc>
        <w:tc>
          <w:tcPr>
            <w:tcW w:w="9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4A0D18">
            <w:pPr>
              <w:rPr>
                <w:rFonts w:ascii="宋体" w:hAnsi="宋体" w:eastAsia="宋体" w:cs="宋体"/>
                <w:sz w:val="20"/>
                <w:szCs w:val="20"/>
              </w:rPr>
            </w:pPr>
          </w:p>
        </w:tc>
        <w:tc>
          <w:tcPr>
            <w:tcW w:w="20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280E6F">
            <w:pPr>
              <w:textAlignment w:val="center"/>
              <w:rPr>
                <w:rFonts w:ascii="宋体" w:hAnsi="宋体" w:eastAsia="宋体" w:cs="宋体"/>
                <w:sz w:val="20"/>
                <w:szCs w:val="20"/>
              </w:rPr>
            </w:pPr>
            <w:r>
              <w:rPr>
                <w:rFonts w:hint="eastAsia" w:ascii="宋体" w:hAnsi="宋体" w:eastAsia="宋体" w:cs="宋体"/>
                <w:sz w:val="20"/>
                <w:szCs w:val="20"/>
                <w:lang w:eastAsia="zh-CN"/>
              </w:rPr>
              <w:t>在职人员数：单位实际在职人数，以财政部确定的单位决算编制口径为准。</w:t>
            </w:r>
          </w:p>
        </w:tc>
        <w:tc>
          <w:tcPr>
            <w:tcW w:w="6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2139BA">
            <w:pPr>
              <w:jc w:val="center"/>
              <w:rPr>
                <w:rFonts w:ascii="Times New Roman" w:hAnsi="Times New Roman" w:cs="Times New Roman"/>
                <w:sz w:val="20"/>
                <w:szCs w:val="20"/>
              </w:rPr>
            </w:pPr>
          </w:p>
        </w:tc>
        <w:tc>
          <w:tcPr>
            <w:tcW w:w="2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4F24BC">
            <w:pPr>
              <w:rPr>
                <w:rFonts w:ascii="宋体" w:hAnsi="宋体" w:eastAsia="宋体" w:cs="宋体"/>
                <w:sz w:val="20"/>
                <w:szCs w:val="20"/>
              </w:rPr>
            </w:pPr>
          </w:p>
        </w:tc>
      </w:tr>
      <w:tr w14:paraId="0863194B">
        <w:tblPrEx>
          <w:tblCellMar>
            <w:top w:w="0" w:type="dxa"/>
            <w:left w:w="108" w:type="dxa"/>
            <w:bottom w:w="0" w:type="dxa"/>
            <w:right w:w="108" w:type="dxa"/>
          </w:tblCellMar>
        </w:tblPrEx>
        <w:trPr>
          <w:trHeight w:val="255"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FC71A7">
            <w:pPr>
              <w:jc w:val="center"/>
              <w:rPr>
                <w:rFonts w:ascii="宋体" w:hAnsi="宋体" w:eastAsia="宋体" w:cs="宋体"/>
                <w:sz w:val="20"/>
                <w:szCs w:val="20"/>
              </w:rPr>
            </w:pPr>
          </w:p>
        </w:tc>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B24CA1">
            <w:pPr>
              <w:jc w:val="center"/>
              <w:rPr>
                <w:rFonts w:ascii="宋体" w:hAnsi="宋体" w:eastAsia="宋体" w:cs="宋体"/>
                <w:sz w:val="20"/>
                <w:szCs w:val="20"/>
              </w:rPr>
            </w:pPr>
          </w:p>
        </w:tc>
        <w:tc>
          <w:tcPr>
            <w:tcW w:w="5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602A03">
            <w:pPr>
              <w:jc w:val="center"/>
              <w:rPr>
                <w:rFonts w:ascii="Times New Roman" w:hAnsi="Times New Roman" w:cs="Times New Roman"/>
                <w:sz w:val="20"/>
                <w:szCs w:val="20"/>
              </w:rPr>
            </w:pPr>
          </w:p>
        </w:tc>
        <w:tc>
          <w:tcPr>
            <w:tcW w:w="7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D6D70C">
            <w:pPr>
              <w:jc w:val="center"/>
              <w:rPr>
                <w:rFonts w:ascii="宋体" w:hAnsi="宋体" w:eastAsia="宋体" w:cs="宋体"/>
                <w:sz w:val="20"/>
                <w:szCs w:val="20"/>
              </w:rPr>
            </w:pPr>
          </w:p>
        </w:tc>
        <w:tc>
          <w:tcPr>
            <w:tcW w:w="9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7E1FA7">
            <w:pPr>
              <w:rPr>
                <w:rFonts w:ascii="宋体" w:hAnsi="宋体" w:eastAsia="宋体" w:cs="宋体"/>
                <w:sz w:val="20"/>
                <w:szCs w:val="20"/>
              </w:rPr>
            </w:pPr>
          </w:p>
        </w:tc>
        <w:tc>
          <w:tcPr>
            <w:tcW w:w="20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8613FB">
            <w:pPr>
              <w:textAlignment w:val="center"/>
              <w:rPr>
                <w:rFonts w:ascii="宋体" w:hAnsi="宋体" w:eastAsia="宋体" w:cs="宋体"/>
                <w:sz w:val="20"/>
                <w:szCs w:val="20"/>
              </w:rPr>
            </w:pPr>
            <w:r>
              <w:rPr>
                <w:rFonts w:hint="eastAsia" w:ascii="宋体" w:hAnsi="宋体" w:eastAsia="宋体" w:cs="宋体"/>
                <w:sz w:val="20"/>
                <w:szCs w:val="20"/>
                <w:lang w:eastAsia="zh-CN"/>
              </w:rPr>
              <w:t>编制数：机构编制单位核定批复的单位的人员编制数。</w:t>
            </w:r>
          </w:p>
        </w:tc>
        <w:tc>
          <w:tcPr>
            <w:tcW w:w="6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F2E1C0">
            <w:pPr>
              <w:jc w:val="center"/>
              <w:rPr>
                <w:rFonts w:ascii="Times New Roman" w:hAnsi="Times New Roman" w:cs="Times New Roman"/>
                <w:sz w:val="20"/>
                <w:szCs w:val="20"/>
              </w:rPr>
            </w:pPr>
          </w:p>
        </w:tc>
        <w:tc>
          <w:tcPr>
            <w:tcW w:w="2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C81AA8">
            <w:pPr>
              <w:rPr>
                <w:rFonts w:ascii="宋体" w:hAnsi="宋体" w:eastAsia="宋体" w:cs="宋体"/>
                <w:sz w:val="20"/>
                <w:szCs w:val="20"/>
              </w:rPr>
            </w:pPr>
          </w:p>
        </w:tc>
      </w:tr>
      <w:tr w14:paraId="6E274878">
        <w:tblPrEx>
          <w:tblCellMar>
            <w:top w:w="0" w:type="dxa"/>
            <w:left w:w="108" w:type="dxa"/>
            <w:bottom w:w="0" w:type="dxa"/>
            <w:right w:w="108" w:type="dxa"/>
          </w:tblCellMar>
        </w:tblPrEx>
        <w:trPr>
          <w:trHeight w:val="765"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29BAF0">
            <w:pPr>
              <w:jc w:val="center"/>
              <w:rPr>
                <w:rFonts w:ascii="宋体" w:hAnsi="宋体" w:eastAsia="宋体" w:cs="宋体"/>
                <w:sz w:val="20"/>
                <w:szCs w:val="20"/>
              </w:rPr>
            </w:pPr>
          </w:p>
        </w:tc>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79ECFB">
            <w:pPr>
              <w:jc w:val="center"/>
              <w:rPr>
                <w:rFonts w:ascii="宋体" w:hAnsi="宋体" w:eastAsia="宋体" w:cs="宋体"/>
                <w:sz w:val="20"/>
                <w:szCs w:val="20"/>
              </w:rPr>
            </w:pPr>
          </w:p>
        </w:tc>
        <w:tc>
          <w:tcPr>
            <w:tcW w:w="55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FD06DB2">
            <w:pPr>
              <w:jc w:val="center"/>
              <w:textAlignment w:val="center"/>
              <w:rPr>
                <w:rFonts w:ascii="Times New Roman" w:hAnsi="Times New Roman" w:cs="Times New Roman"/>
                <w:sz w:val="20"/>
                <w:szCs w:val="20"/>
              </w:rPr>
            </w:pPr>
            <w:r>
              <w:rPr>
                <w:rFonts w:ascii="Times New Roman" w:hAnsi="Times New Roman" w:eastAsia="宋体" w:cs="Times New Roman"/>
                <w:sz w:val="20"/>
                <w:szCs w:val="20"/>
                <w:lang w:eastAsia="zh-CN"/>
              </w:rPr>
              <w:t>2</w:t>
            </w:r>
          </w:p>
        </w:tc>
        <w:tc>
          <w:tcPr>
            <w:tcW w:w="74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28126BF">
            <w:pPr>
              <w:jc w:val="center"/>
              <w:textAlignment w:val="center"/>
              <w:rPr>
                <w:rFonts w:ascii="Times New Roman" w:hAnsi="Times New Roman" w:cs="Times New Roman"/>
                <w:sz w:val="20"/>
                <w:szCs w:val="20"/>
              </w:rPr>
            </w:pPr>
            <w:r>
              <w:rPr>
                <w:rFonts w:ascii="Times New Roman" w:hAnsi="Times New Roman" w:eastAsia="宋体" w:cs="Times New Roman"/>
                <w:sz w:val="20"/>
                <w:szCs w:val="20"/>
                <w:lang w:eastAsia="zh-CN"/>
              </w:rPr>
              <w:t>“</w:t>
            </w:r>
            <w:r>
              <w:rPr>
                <w:rStyle w:val="14"/>
                <w:rFonts w:hint="default"/>
                <w:lang w:eastAsia="zh-CN"/>
              </w:rPr>
              <w:t>三公经费</w:t>
            </w:r>
            <w:r>
              <w:rPr>
                <w:rStyle w:val="13"/>
                <w:rFonts w:eastAsia="宋体"/>
                <w:lang w:eastAsia="zh-CN"/>
              </w:rPr>
              <w:t>”</w:t>
            </w:r>
            <w:r>
              <w:rPr>
                <w:rStyle w:val="14"/>
                <w:rFonts w:hint="default"/>
                <w:lang w:eastAsia="zh-CN"/>
              </w:rPr>
              <w:t>变动率（</w:t>
            </w:r>
            <w:r>
              <w:rPr>
                <w:rStyle w:val="13"/>
                <w:rFonts w:eastAsia="宋体"/>
                <w:lang w:eastAsia="zh-CN"/>
              </w:rPr>
              <w:t>2</w:t>
            </w:r>
            <w:r>
              <w:rPr>
                <w:rStyle w:val="14"/>
                <w:rFonts w:hint="default"/>
                <w:lang w:eastAsia="zh-CN"/>
              </w:rPr>
              <w:t>）</w:t>
            </w:r>
          </w:p>
        </w:tc>
        <w:tc>
          <w:tcPr>
            <w:tcW w:w="9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AF61707">
            <w:pPr>
              <w:textAlignment w:val="center"/>
              <w:rPr>
                <w:rFonts w:ascii="宋体" w:hAnsi="宋体" w:eastAsia="宋体" w:cs="宋体"/>
                <w:sz w:val="20"/>
                <w:szCs w:val="20"/>
              </w:rPr>
            </w:pPr>
            <w:r>
              <w:rPr>
                <w:rFonts w:hint="eastAsia" w:ascii="宋体" w:hAnsi="宋体" w:eastAsia="宋体" w:cs="宋体"/>
                <w:sz w:val="20"/>
                <w:szCs w:val="20"/>
                <w:lang w:eastAsia="zh-CN"/>
              </w:rPr>
              <w:t>单位本年度</w:t>
            </w:r>
            <w:r>
              <w:rPr>
                <w:rStyle w:val="13"/>
                <w:rFonts w:eastAsia="宋体"/>
                <w:lang w:eastAsia="zh-CN"/>
              </w:rPr>
              <w:t>“</w:t>
            </w:r>
            <w:r>
              <w:rPr>
                <w:rStyle w:val="14"/>
                <w:rFonts w:hint="default"/>
                <w:lang w:eastAsia="zh-CN"/>
              </w:rPr>
              <w:t>三公经费</w:t>
            </w:r>
            <w:r>
              <w:rPr>
                <w:rStyle w:val="13"/>
                <w:rFonts w:eastAsia="宋体"/>
                <w:lang w:eastAsia="zh-CN"/>
              </w:rPr>
              <w:t>”</w:t>
            </w:r>
            <w:r>
              <w:rPr>
                <w:rStyle w:val="14"/>
                <w:rFonts w:hint="default"/>
                <w:lang w:eastAsia="zh-CN"/>
              </w:rPr>
              <w:t>预算数与上年度</w:t>
            </w:r>
            <w:r>
              <w:rPr>
                <w:rStyle w:val="13"/>
                <w:rFonts w:eastAsia="宋体"/>
                <w:lang w:eastAsia="zh-CN"/>
              </w:rPr>
              <w:t>“</w:t>
            </w:r>
            <w:r>
              <w:rPr>
                <w:rStyle w:val="14"/>
                <w:rFonts w:hint="default"/>
                <w:lang w:eastAsia="zh-CN"/>
              </w:rPr>
              <w:t>三公经费</w:t>
            </w:r>
            <w:r>
              <w:rPr>
                <w:rStyle w:val="13"/>
                <w:rFonts w:eastAsia="宋体"/>
                <w:lang w:eastAsia="zh-CN"/>
              </w:rPr>
              <w:t>”</w:t>
            </w:r>
            <w:r>
              <w:rPr>
                <w:rStyle w:val="14"/>
                <w:rFonts w:hint="default"/>
                <w:lang w:eastAsia="zh-CN"/>
              </w:rPr>
              <w:t>预算数的变动比率，用以反映和考核单位对控制車点行政成本的努力程度。</w:t>
            </w:r>
          </w:p>
        </w:tc>
        <w:tc>
          <w:tcPr>
            <w:tcW w:w="20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D9DD9C">
            <w:pPr>
              <w:textAlignment w:val="center"/>
              <w:rPr>
                <w:rFonts w:ascii="Times New Roman" w:hAnsi="Times New Roman" w:cs="Times New Roman"/>
                <w:sz w:val="20"/>
                <w:szCs w:val="20"/>
              </w:rPr>
            </w:pPr>
            <w:r>
              <w:rPr>
                <w:rFonts w:ascii="Times New Roman" w:hAnsi="Times New Roman" w:eastAsia="宋体" w:cs="Times New Roman"/>
                <w:sz w:val="20"/>
                <w:szCs w:val="20"/>
                <w:lang w:eastAsia="zh-CN"/>
              </w:rPr>
              <w:t>“</w:t>
            </w:r>
            <w:r>
              <w:rPr>
                <w:rStyle w:val="14"/>
                <w:rFonts w:hint="default"/>
                <w:lang w:eastAsia="zh-CN"/>
              </w:rPr>
              <w:t>三公经费</w:t>
            </w:r>
            <w:r>
              <w:rPr>
                <w:rStyle w:val="13"/>
                <w:rFonts w:eastAsia="宋体"/>
                <w:lang w:eastAsia="zh-CN"/>
              </w:rPr>
              <w:t>”</w:t>
            </w:r>
            <w:r>
              <w:rPr>
                <w:rStyle w:val="14"/>
                <w:rFonts w:hint="default"/>
                <w:lang w:eastAsia="zh-CN"/>
              </w:rPr>
              <w:t>变动率</w:t>
            </w:r>
            <w:r>
              <w:rPr>
                <w:rStyle w:val="13"/>
                <w:rFonts w:eastAsia="宋体"/>
                <w:lang w:eastAsia="zh-CN"/>
              </w:rPr>
              <w:t>=[</w:t>
            </w:r>
            <w:r>
              <w:rPr>
                <w:rStyle w:val="14"/>
                <w:rFonts w:hint="default"/>
                <w:lang w:eastAsia="zh-CN"/>
              </w:rPr>
              <w:t>（本年度</w:t>
            </w:r>
            <w:r>
              <w:rPr>
                <w:rStyle w:val="13"/>
                <w:rFonts w:eastAsia="宋体"/>
                <w:lang w:eastAsia="zh-CN"/>
              </w:rPr>
              <w:t>“</w:t>
            </w:r>
            <w:r>
              <w:rPr>
                <w:rStyle w:val="14"/>
                <w:rFonts w:hint="default"/>
                <w:lang w:eastAsia="zh-CN"/>
              </w:rPr>
              <w:t>三公经费</w:t>
            </w:r>
            <w:r>
              <w:rPr>
                <w:rStyle w:val="13"/>
                <w:rFonts w:eastAsia="宋体"/>
                <w:lang w:eastAsia="zh-CN"/>
              </w:rPr>
              <w:t>”</w:t>
            </w:r>
            <w:r>
              <w:rPr>
                <w:rStyle w:val="14"/>
                <w:rFonts w:hint="default"/>
                <w:lang w:eastAsia="zh-CN"/>
              </w:rPr>
              <w:t>总额</w:t>
            </w:r>
            <w:r>
              <w:rPr>
                <w:rStyle w:val="13"/>
                <w:rFonts w:eastAsia="宋体"/>
                <w:lang w:eastAsia="zh-CN"/>
              </w:rPr>
              <w:t>-</w:t>
            </w:r>
            <w:r>
              <w:rPr>
                <w:rStyle w:val="14"/>
                <w:rFonts w:hint="default"/>
                <w:lang w:eastAsia="zh-CN"/>
              </w:rPr>
              <w:t>上年度</w:t>
            </w:r>
            <w:r>
              <w:rPr>
                <w:rStyle w:val="13"/>
                <w:rFonts w:eastAsia="宋体"/>
                <w:lang w:eastAsia="zh-CN"/>
              </w:rPr>
              <w:t>“</w:t>
            </w:r>
            <w:r>
              <w:rPr>
                <w:rStyle w:val="14"/>
                <w:rFonts w:hint="default"/>
                <w:lang w:eastAsia="zh-CN"/>
              </w:rPr>
              <w:t>三公经费</w:t>
            </w:r>
            <w:r>
              <w:rPr>
                <w:rStyle w:val="13"/>
                <w:rFonts w:eastAsia="宋体"/>
                <w:lang w:eastAsia="zh-CN"/>
              </w:rPr>
              <w:t>”</w:t>
            </w:r>
            <w:r>
              <w:rPr>
                <w:rStyle w:val="14"/>
                <w:rFonts w:hint="default"/>
                <w:lang w:eastAsia="zh-CN"/>
              </w:rPr>
              <w:t>总额）</w:t>
            </w:r>
            <w:r>
              <w:rPr>
                <w:rStyle w:val="13"/>
                <w:rFonts w:eastAsia="宋体"/>
                <w:lang w:eastAsia="zh-CN"/>
              </w:rPr>
              <w:t>/</w:t>
            </w:r>
            <w:r>
              <w:rPr>
                <w:rStyle w:val="14"/>
                <w:rFonts w:hint="default"/>
                <w:lang w:eastAsia="zh-CN"/>
              </w:rPr>
              <w:t>上年度</w:t>
            </w:r>
            <w:r>
              <w:rPr>
                <w:rStyle w:val="13"/>
                <w:rFonts w:eastAsia="宋体"/>
                <w:lang w:eastAsia="zh-CN"/>
              </w:rPr>
              <w:t>“</w:t>
            </w:r>
            <w:r>
              <w:rPr>
                <w:rStyle w:val="14"/>
                <w:rFonts w:hint="default"/>
                <w:lang w:eastAsia="zh-CN"/>
              </w:rPr>
              <w:t>三公经费</w:t>
            </w:r>
            <w:r>
              <w:rPr>
                <w:rStyle w:val="13"/>
                <w:rFonts w:eastAsia="宋体"/>
                <w:lang w:eastAsia="zh-CN"/>
              </w:rPr>
              <w:t>”</w:t>
            </w:r>
            <w:r>
              <w:rPr>
                <w:rStyle w:val="14"/>
                <w:rFonts w:hint="default"/>
                <w:lang w:eastAsia="zh-CN"/>
              </w:rPr>
              <w:t>总额</w:t>
            </w:r>
            <w:r>
              <w:rPr>
                <w:rStyle w:val="13"/>
                <w:rFonts w:eastAsia="宋体"/>
                <w:lang w:eastAsia="zh-CN"/>
              </w:rPr>
              <w:t>]×100%</w:t>
            </w:r>
            <w:r>
              <w:rPr>
                <w:rStyle w:val="14"/>
                <w:rFonts w:hint="default"/>
                <w:lang w:eastAsia="zh-CN"/>
              </w:rPr>
              <w:t>（</w:t>
            </w:r>
            <w:r>
              <w:rPr>
                <w:rStyle w:val="13"/>
                <w:rFonts w:eastAsia="宋体"/>
                <w:lang w:eastAsia="zh-CN"/>
              </w:rPr>
              <w:t>“</w:t>
            </w:r>
            <w:r>
              <w:rPr>
                <w:rStyle w:val="14"/>
                <w:rFonts w:hint="default"/>
                <w:lang w:eastAsia="zh-CN"/>
              </w:rPr>
              <w:t>三公经费</w:t>
            </w:r>
            <w:r>
              <w:rPr>
                <w:rStyle w:val="13"/>
                <w:rFonts w:eastAsia="宋体"/>
                <w:lang w:eastAsia="zh-CN"/>
              </w:rPr>
              <w:t>”</w:t>
            </w:r>
            <w:r>
              <w:rPr>
                <w:rStyle w:val="14"/>
                <w:rFonts w:hint="default"/>
                <w:lang w:eastAsia="zh-CN"/>
              </w:rPr>
              <w:t>变动率≤</w:t>
            </w:r>
            <w:r>
              <w:rPr>
                <w:rStyle w:val="13"/>
                <w:rFonts w:eastAsia="宋体"/>
                <w:lang w:eastAsia="zh-CN"/>
              </w:rPr>
              <w:t>0</w:t>
            </w:r>
            <w:r>
              <w:rPr>
                <w:rStyle w:val="14"/>
                <w:rFonts w:hint="default"/>
                <w:lang w:eastAsia="zh-CN"/>
              </w:rPr>
              <w:t>，计</w:t>
            </w:r>
            <w:r>
              <w:rPr>
                <w:rStyle w:val="13"/>
                <w:rFonts w:eastAsia="宋体"/>
                <w:lang w:eastAsia="zh-CN"/>
              </w:rPr>
              <w:t>2</w:t>
            </w:r>
            <w:r>
              <w:rPr>
                <w:rStyle w:val="14"/>
                <w:rFonts w:hint="default"/>
                <w:lang w:eastAsia="zh-CN"/>
              </w:rPr>
              <w:t>分，</w:t>
            </w:r>
            <w:r>
              <w:rPr>
                <w:rStyle w:val="13"/>
                <w:rFonts w:eastAsia="宋体"/>
                <w:lang w:eastAsia="zh-CN"/>
              </w:rPr>
              <w:t>&gt;0</w:t>
            </w:r>
            <w:r>
              <w:rPr>
                <w:rStyle w:val="14"/>
                <w:rFonts w:hint="default"/>
                <w:lang w:eastAsia="zh-CN"/>
              </w:rPr>
              <w:t>，得</w:t>
            </w:r>
            <w:r>
              <w:rPr>
                <w:rStyle w:val="13"/>
                <w:rFonts w:eastAsia="宋体"/>
                <w:lang w:eastAsia="zh-CN"/>
              </w:rPr>
              <w:t>0</w:t>
            </w:r>
            <w:r>
              <w:rPr>
                <w:rStyle w:val="14"/>
                <w:rFonts w:hint="default"/>
                <w:lang w:eastAsia="zh-CN"/>
              </w:rPr>
              <w:t>分。）</w:t>
            </w:r>
          </w:p>
        </w:tc>
        <w:tc>
          <w:tcPr>
            <w:tcW w:w="68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BCCB10E">
            <w:pPr>
              <w:jc w:val="center"/>
              <w:textAlignment w:val="center"/>
              <w:rPr>
                <w:rFonts w:ascii="Times New Roman" w:hAnsi="Times New Roman" w:cs="Times New Roman"/>
                <w:sz w:val="20"/>
                <w:szCs w:val="20"/>
              </w:rPr>
            </w:pPr>
            <w:r>
              <w:rPr>
                <w:rFonts w:ascii="Times New Roman" w:hAnsi="Times New Roman" w:eastAsia="宋体" w:cs="Times New Roman"/>
                <w:sz w:val="20"/>
                <w:szCs w:val="20"/>
                <w:lang w:eastAsia="zh-CN"/>
              </w:rPr>
              <w:t>2</w:t>
            </w:r>
          </w:p>
        </w:tc>
        <w:tc>
          <w:tcPr>
            <w:tcW w:w="206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01BAA90">
            <w:pPr>
              <w:textAlignment w:val="center"/>
              <w:rPr>
                <w:rFonts w:ascii="宋体" w:hAnsi="宋体" w:eastAsia="宋体" w:cs="宋体"/>
                <w:sz w:val="20"/>
                <w:szCs w:val="20"/>
              </w:rPr>
            </w:pPr>
            <w:r>
              <w:rPr>
                <w:rFonts w:hint="eastAsia" w:ascii="宋体" w:hAnsi="宋体" w:eastAsia="宋体" w:cs="宋体"/>
                <w:sz w:val="20"/>
                <w:szCs w:val="20"/>
                <w:lang w:eastAsia="zh-CN"/>
              </w:rPr>
              <w:t>三公经费</w:t>
            </w:r>
            <w:r>
              <w:rPr>
                <w:rStyle w:val="13"/>
                <w:rFonts w:eastAsia="宋体"/>
                <w:lang w:eastAsia="zh-CN"/>
              </w:rPr>
              <w:t>”</w:t>
            </w:r>
            <w:r>
              <w:rPr>
                <w:rStyle w:val="14"/>
                <w:rFonts w:hint="default"/>
                <w:lang w:eastAsia="zh-CN"/>
              </w:rPr>
              <w:t>变动率</w:t>
            </w:r>
            <w:r>
              <w:rPr>
                <w:rStyle w:val="13"/>
                <w:rFonts w:eastAsia="宋体"/>
                <w:lang w:eastAsia="zh-CN"/>
              </w:rPr>
              <w:t>=[</w:t>
            </w:r>
            <w:r>
              <w:rPr>
                <w:rStyle w:val="14"/>
                <w:rFonts w:hint="default"/>
                <w:lang w:eastAsia="zh-CN"/>
              </w:rPr>
              <w:t>（本年度</w:t>
            </w:r>
            <w:r>
              <w:rPr>
                <w:rStyle w:val="13"/>
                <w:rFonts w:eastAsia="宋体"/>
                <w:lang w:eastAsia="zh-CN"/>
              </w:rPr>
              <w:t>“</w:t>
            </w:r>
            <w:r>
              <w:rPr>
                <w:rStyle w:val="14"/>
                <w:rFonts w:hint="default"/>
                <w:lang w:eastAsia="zh-CN"/>
              </w:rPr>
              <w:t>三公经费</w:t>
            </w:r>
            <w:r>
              <w:rPr>
                <w:rStyle w:val="13"/>
                <w:rFonts w:eastAsia="宋体"/>
                <w:lang w:eastAsia="zh-CN"/>
              </w:rPr>
              <w:t>”</w:t>
            </w:r>
            <w:r>
              <w:rPr>
                <w:rStyle w:val="14"/>
                <w:rFonts w:hint="default"/>
                <w:lang w:eastAsia="zh-CN"/>
              </w:rPr>
              <w:t>总额</w:t>
            </w:r>
            <w:r>
              <w:rPr>
                <w:rStyle w:val="13"/>
                <w:rFonts w:eastAsia="宋体"/>
                <w:lang w:eastAsia="zh-CN"/>
              </w:rPr>
              <w:t>-</w:t>
            </w:r>
            <w:r>
              <w:rPr>
                <w:rStyle w:val="14"/>
                <w:rFonts w:hint="default"/>
                <w:lang w:eastAsia="zh-CN"/>
              </w:rPr>
              <w:t>上年度</w:t>
            </w:r>
            <w:r>
              <w:rPr>
                <w:rStyle w:val="13"/>
                <w:rFonts w:eastAsia="宋体"/>
                <w:lang w:eastAsia="zh-CN"/>
              </w:rPr>
              <w:t>“</w:t>
            </w:r>
            <w:r>
              <w:rPr>
                <w:rStyle w:val="14"/>
                <w:rFonts w:hint="default"/>
                <w:lang w:eastAsia="zh-CN"/>
              </w:rPr>
              <w:t>三公经费</w:t>
            </w:r>
            <w:r>
              <w:rPr>
                <w:rStyle w:val="13"/>
                <w:rFonts w:eastAsia="宋体"/>
                <w:lang w:eastAsia="zh-CN"/>
              </w:rPr>
              <w:t>”</w:t>
            </w:r>
            <w:r>
              <w:rPr>
                <w:rStyle w:val="14"/>
                <w:rFonts w:hint="default"/>
                <w:lang w:eastAsia="zh-CN"/>
              </w:rPr>
              <w:t>总额）</w:t>
            </w:r>
            <w:r>
              <w:rPr>
                <w:rStyle w:val="13"/>
                <w:rFonts w:eastAsia="宋体"/>
                <w:lang w:eastAsia="zh-CN"/>
              </w:rPr>
              <w:t>/</w:t>
            </w:r>
            <w:r>
              <w:rPr>
                <w:rStyle w:val="14"/>
                <w:rFonts w:hint="default"/>
                <w:lang w:eastAsia="zh-CN"/>
              </w:rPr>
              <w:t>上年度</w:t>
            </w:r>
            <w:r>
              <w:rPr>
                <w:rStyle w:val="13"/>
                <w:rFonts w:eastAsia="宋体"/>
                <w:lang w:eastAsia="zh-CN"/>
              </w:rPr>
              <w:t>“</w:t>
            </w:r>
            <w:r>
              <w:rPr>
                <w:rStyle w:val="14"/>
                <w:rFonts w:hint="default"/>
                <w:lang w:eastAsia="zh-CN"/>
              </w:rPr>
              <w:t>三公经费</w:t>
            </w:r>
            <w:r>
              <w:rPr>
                <w:rStyle w:val="13"/>
                <w:rFonts w:eastAsia="宋体"/>
                <w:lang w:eastAsia="zh-CN"/>
              </w:rPr>
              <w:t>”</w:t>
            </w:r>
            <w:r>
              <w:rPr>
                <w:rStyle w:val="14"/>
                <w:rFonts w:hint="default"/>
                <w:lang w:eastAsia="zh-CN"/>
              </w:rPr>
              <w:t>总额</w:t>
            </w:r>
            <w:r>
              <w:rPr>
                <w:rStyle w:val="13"/>
                <w:rFonts w:eastAsia="宋体"/>
                <w:lang w:eastAsia="zh-CN"/>
              </w:rPr>
              <w:t>]×100%=[</w:t>
            </w:r>
            <w:r>
              <w:rPr>
                <w:rStyle w:val="14"/>
                <w:rFonts w:hint="default"/>
                <w:lang w:eastAsia="zh-CN"/>
              </w:rPr>
              <w:t>（</w:t>
            </w:r>
            <w:r>
              <w:rPr>
                <w:rStyle w:val="13"/>
                <w:rFonts w:hint="eastAsia" w:eastAsia="宋体"/>
                <w:lang w:eastAsia="zh-CN"/>
              </w:rPr>
              <w:t>8</w:t>
            </w:r>
            <w:r>
              <w:rPr>
                <w:rStyle w:val="14"/>
                <w:rFonts w:hint="default"/>
                <w:lang w:eastAsia="zh-CN"/>
              </w:rPr>
              <w:t>万元</w:t>
            </w:r>
            <w:r>
              <w:rPr>
                <w:rStyle w:val="13"/>
                <w:rFonts w:eastAsia="宋体"/>
                <w:lang w:eastAsia="zh-CN"/>
              </w:rPr>
              <w:t>-</w:t>
            </w:r>
            <w:r>
              <w:rPr>
                <w:rStyle w:val="13"/>
                <w:rFonts w:hint="eastAsia" w:eastAsia="宋体"/>
                <w:lang w:eastAsia="zh-CN"/>
              </w:rPr>
              <w:t>10</w:t>
            </w:r>
            <w:r>
              <w:rPr>
                <w:rStyle w:val="14"/>
                <w:rFonts w:hint="default"/>
                <w:lang w:eastAsia="zh-CN"/>
              </w:rPr>
              <w:t>万元）</w:t>
            </w:r>
            <w:r>
              <w:rPr>
                <w:rStyle w:val="13"/>
                <w:rFonts w:eastAsia="宋体"/>
                <w:lang w:eastAsia="zh-CN"/>
              </w:rPr>
              <w:t>/</w:t>
            </w:r>
            <w:r>
              <w:rPr>
                <w:rStyle w:val="13"/>
                <w:rFonts w:hint="eastAsia" w:eastAsia="宋体"/>
                <w:lang w:eastAsia="zh-CN"/>
              </w:rPr>
              <w:t>10</w:t>
            </w:r>
            <w:r>
              <w:rPr>
                <w:rStyle w:val="14"/>
                <w:rFonts w:hint="default"/>
                <w:lang w:eastAsia="zh-CN"/>
              </w:rPr>
              <w:t>万元</w:t>
            </w:r>
            <w:r>
              <w:rPr>
                <w:rStyle w:val="13"/>
                <w:rFonts w:eastAsia="宋体"/>
                <w:lang w:eastAsia="zh-CN"/>
              </w:rPr>
              <w:t>]×100%=-</w:t>
            </w:r>
            <w:r>
              <w:rPr>
                <w:rStyle w:val="13"/>
                <w:rFonts w:hint="eastAsia" w:eastAsia="宋体"/>
                <w:lang w:eastAsia="zh-CN"/>
              </w:rPr>
              <w:t>20</w:t>
            </w:r>
            <w:r>
              <w:rPr>
                <w:rStyle w:val="13"/>
                <w:rFonts w:eastAsia="宋体"/>
                <w:lang w:eastAsia="zh-CN"/>
              </w:rPr>
              <w:t>%</w:t>
            </w:r>
            <w:r>
              <w:rPr>
                <w:rStyle w:val="14"/>
                <w:rFonts w:hint="default"/>
                <w:lang w:eastAsia="zh-CN"/>
              </w:rPr>
              <w:t>。</w:t>
            </w:r>
          </w:p>
        </w:tc>
      </w:tr>
      <w:tr w14:paraId="01E44AE8">
        <w:tblPrEx>
          <w:tblCellMar>
            <w:top w:w="0" w:type="dxa"/>
            <w:left w:w="108" w:type="dxa"/>
            <w:bottom w:w="0" w:type="dxa"/>
            <w:right w:w="108" w:type="dxa"/>
          </w:tblCellMar>
        </w:tblPrEx>
        <w:trPr>
          <w:trHeight w:val="495"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4E2BB4">
            <w:pPr>
              <w:jc w:val="center"/>
              <w:rPr>
                <w:rFonts w:ascii="宋体" w:hAnsi="宋体" w:eastAsia="宋体" w:cs="宋体"/>
                <w:sz w:val="20"/>
                <w:szCs w:val="20"/>
              </w:rPr>
            </w:pPr>
          </w:p>
        </w:tc>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CC086B">
            <w:pPr>
              <w:jc w:val="center"/>
              <w:rPr>
                <w:rFonts w:ascii="宋体" w:hAnsi="宋体" w:eastAsia="宋体" w:cs="宋体"/>
                <w:sz w:val="20"/>
                <w:szCs w:val="20"/>
              </w:rPr>
            </w:pPr>
          </w:p>
        </w:tc>
        <w:tc>
          <w:tcPr>
            <w:tcW w:w="5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65D729">
            <w:pPr>
              <w:jc w:val="center"/>
              <w:rPr>
                <w:rFonts w:ascii="Times New Roman" w:hAnsi="Times New Roman" w:cs="Times New Roman"/>
                <w:sz w:val="20"/>
                <w:szCs w:val="20"/>
              </w:rPr>
            </w:pPr>
          </w:p>
        </w:tc>
        <w:tc>
          <w:tcPr>
            <w:tcW w:w="7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327EFE">
            <w:pPr>
              <w:jc w:val="center"/>
              <w:rPr>
                <w:rFonts w:ascii="Times New Roman" w:hAnsi="Times New Roman" w:cs="Times New Roman"/>
                <w:sz w:val="20"/>
                <w:szCs w:val="20"/>
              </w:rPr>
            </w:pPr>
          </w:p>
        </w:tc>
        <w:tc>
          <w:tcPr>
            <w:tcW w:w="9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545150">
            <w:pPr>
              <w:rPr>
                <w:rFonts w:ascii="宋体" w:hAnsi="宋体" w:eastAsia="宋体" w:cs="宋体"/>
                <w:sz w:val="20"/>
                <w:szCs w:val="20"/>
              </w:rPr>
            </w:pPr>
          </w:p>
        </w:tc>
        <w:tc>
          <w:tcPr>
            <w:tcW w:w="20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B66A5">
            <w:pPr>
              <w:textAlignment w:val="center"/>
              <w:rPr>
                <w:rFonts w:ascii="Times New Roman" w:hAnsi="Times New Roman" w:cs="Times New Roman"/>
                <w:sz w:val="20"/>
                <w:szCs w:val="20"/>
              </w:rPr>
            </w:pPr>
            <w:r>
              <w:rPr>
                <w:rFonts w:ascii="Times New Roman" w:hAnsi="Times New Roman" w:eastAsia="宋体" w:cs="Times New Roman"/>
                <w:sz w:val="20"/>
                <w:szCs w:val="20"/>
                <w:lang w:eastAsia="zh-CN"/>
              </w:rPr>
              <w:t>“</w:t>
            </w:r>
            <w:r>
              <w:rPr>
                <w:rStyle w:val="14"/>
                <w:rFonts w:hint="default"/>
                <w:lang w:eastAsia="zh-CN"/>
              </w:rPr>
              <w:t>三公经费</w:t>
            </w:r>
            <w:r>
              <w:rPr>
                <w:rStyle w:val="13"/>
                <w:rFonts w:eastAsia="宋体"/>
                <w:lang w:eastAsia="zh-CN"/>
              </w:rPr>
              <w:t>”:</w:t>
            </w:r>
            <w:r>
              <w:rPr>
                <w:rStyle w:val="14"/>
                <w:rFonts w:hint="default"/>
                <w:lang w:eastAsia="zh-CN"/>
              </w:rPr>
              <w:t>年度预算安排的因公出国（境）费、公务车辆购置及运行费和公务招待费。</w:t>
            </w:r>
          </w:p>
        </w:tc>
        <w:tc>
          <w:tcPr>
            <w:tcW w:w="6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722175">
            <w:pPr>
              <w:jc w:val="center"/>
              <w:rPr>
                <w:rFonts w:ascii="Times New Roman" w:hAnsi="Times New Roman" w:cs="Times New Roman"/>
                <w:sz w:val="20"/>
                <w:szCs w:val="20"/>
              </w:rPr>
            </w:pPr>
          </w:p>
        </w:tc>
        <w:tc>
          <w:tcPr>
            <w:tcW w:w="2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A047CD">
            <w:pPr>
              <w:rPr>
                <w:rFonts w:ascii="宋体" w:hAnsi="宋体" w:eastAsia="宋体" w:cs="宋体"/>
                <w:sz w:val="20"/>
                <w:szCs w:val="20"/>
              </w:rPr>
            </w:pPr>
          </w:p>
        </w:tc>
      </w:tr>
      <w:tr w14:paraId="489EBD9D">
        <w:tblPrEx>
          <w:tblCellMar>
            <w:top w:w="0" w:type="dxa"/>
            <w:left w:w="108" w:type="dxa"/>
            <w:bottom w:w="0" w:type="dxa"/>
            <w:right w:w="108" w:type="dxa"/>
          </w:tblCellMar>
        </w:tblPrEx>
        <w:trPr>
          <w:trHeight w:val="510" w:hRule="atLeast"/>
        </w:trPr>
        <w:tc>
          <w:tcPr>
            <w:tcW w:w="7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F7C012C">
            <w:pPr>
              <w:jc w:val="center"/>
              <w:textAlignment w:val="center"/>
              <w:rPr>
                <w:rFonts w:ascii="宋体" w:hAnsi="宋体" w:eastAsia="宋体" w:cs="宋体"/>
                <w:sz w:val="20"/>
                <w:szCs w:val="20"/>
              </w:rPr>
            </w:pPr>
            <w:r>
              <w:rPr>
                <w:rFonts w:hint="eastAsia" w:ascii="宋体" w:hAnsi="宋体" w:eastAsia="宋体" w:cs="宋体"/>
                <w:sz w:val="20"/>
                <w:szCs w:val="20"/>
                <w:lang w:eastAsia="zh-CN"/>
              </w:rPr>
              <w:t>过程（</w:t>
            </w:r>
            <w:r>
              <w:rPr>
                <w:rStyle w:val="13"/>
                <w:rFonts w:eastAsia="宋体"/>
                <w:lang w:eastAsia="zh-CN"/>
              </w:rPr>
              <w:t>20</w:t>
            </w:r>
            <w:r>
              <w:rPr>
                <w:rStyle w:val="14"/>
                <w:rFonts w:hint="default"/>
                <w:lang w:eastAsia="zh-CN"/>
              </w:rPr>
              <w:t>）</w:t>
            </w:r>
          </w:p>
        </w:tc>
        <w:tc>
          <w:tcPr>
            <w:tcW w:w="7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3D7A903">
            <w:pPr>
              <w:jc w:val="center"/>
              <w:textAlignment w:val="center"/>
              <w:rPr>
                <w:rFonts w:ascii="宋体" w:hAnsi="宋体" w:eastAsia="宋体" w:cs="宋体"/>
                <w:sz w:val="20"/>
                <w:szCs w:val="20"/>
              </w:rPr>
            </w:pPr>
            <w:r>
              <w:rPr>
                <w:rFonts w:hint="eastAsia" w:ascii="宋体" w:hAnsi="宋体" w:eastAsia="宋体" w:cs="宋体"/>
                <w:sz w:val="20"/>
                <w:szCs w:val="20"/>
                <w:lang w:eastAsia="zh-CN"/>
              </w:rPr>
              <w:t>预算执行（</w:t>
            </w:r>
            <w:r>
              <w:rPr>
                <w:rStyle w:val="13"/>
                <w:rFonts w:eastAsia="宋体"/>
                <w:lang w:eastAsia="zh-CN"/>
              </w:rPr>
              <w:t>4</w:t>
            </w:r>
            <w:r>
              <w:rPr>
                <w:rStyle w:val="14"/>
                <w:rFonts w:hint="default"/>
                <w:lang w:eastAsia="zh-CN"/>
              </w:rPr>
              <w:t>）</w:t>
            </w:r>
          </w:p>
        </w:tc>
        <w:tc>
          <w:tcPr>
            <w:tcW w:w="55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B04BB83">
            <w:pPr>
              <w:jc w:val="center"/>
              <w:textAlignment w:val="center"/>
              <w:rPr>
                <w:rFonts w:ascii="Times New Roman" w:hAnsi="Times New Roman" w:cs="Times New Roman"/>
                <w:sz w:val="20"/>
                <w:szCs w:val="20"/>
              </w:rPr>
            </w:pPr>
            <w:r>
              <w:rPr>
                <w:rFonts w:ascii="Times New Roman" w:hAnsi="Times New Roman" w:eastAsia="宋体" w:cs="Times New Roman"/>
                <w:sz w:val="20"/>
                <w:szCs w:val="20"/>
                <w:lang w:eastAsia="zh-CN"/>
              </w:rPr>
              <w:t>1</w:t>
            </w:r>
          </w:p>
        </w:tc>
        <w:tc>
          <w:tcPr>
            <w:tcW w:w="74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9B712A0">
            <w:pPr>
              <w:jc w:val="center"/>
              <w:textAlignment w:val="center"/>
              <w:rPr>
                <w:rFonts w:ascii="宋体" w:hAnsi="宋体" w:eastAsia="宋体" w:cs="宋体"/>
                <w:sz w:val="20"/>
                <w:szCs w:val="20"/>
              </w:rPr>
            </w:pPr>
            <w:r>
              <w:rPr>
                <w:rFonts w:hint="eastAsia" w:ascii="宋体" w:hAnsi="宋体" w:eastAsia="宋体" w:cs="宋体"/>
                <w:sz w:val="20"/>
                <w:szCs w:val="20"/>
                <w:lang w:eastAsia="zh-CN"/>
              </w:rPr>
              <w:t>预算执行率（</w:t>
            </w:r>
            <w:r>
              <w:rPr>
                <w:rStyle w:val="13"/>
                <w:rFonts w:eastAsia="宋体"/>
                <w:lang w:eastAsia="zh-CN"/>
              </w:rPr>
              <w:t>1</w:t>
            </w:r>
            <w:r>
              <w:rPr>
                <w:rStyle w:val="14"/>
                <w:rFonts w:hint="default"/>
                <w:lang w:eastAsia="zh-CN"/>
              </w:rPr>
              <w:t>）</w:t>
            </w:r>
          </w:p>
        </w:tc>
        <w:tc>
          <w:tcPr>
            <w:tcW w:w="9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0D59673">
            <w:pPr>
              <w:textAlignment w:val="center"/>
              <w:rPr>
                <w:rFonts w:ascii="宋体" w:hAnsi="宋体" w:eastAsia="宋体" w:cs="宋体"/>
                <w:sz w:val="20"/>
                <w:szCs w:val="20"/>
              </w:rPr>
            </w:pPr>
            <w:r>
              <w:rPr>
                <w:rFonts w:hint="eastAsia" w:ascii="宋体" w:hAnsi="宋体" w:eastAsia="宋体" w:cs="宋体"/>
                <w:sz w:val="20"/>
                <w:szCs w:val="20"/>
                <w:lang w:eastAsia="zh-CN"/>
              </w:rPr>
              <w:t>单位本年度预算完成数与预算数的比率，用以反映和考核单位预算完成程度。</w:t>
            </w:r>
          </w:p>
        </w:tc>
        <w:tc>
          <w:tcPr>
            <w:tcW w:w="20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AFAC33">
            <w:pPr>
              <w:textAlignment w:val="center"/>
              <w:rPr>
                <w:rFonts w:ascii="宋体" w:hAnsi="宋体" w:eastAsia="宋体" w:cs="宋体"/>
                <w:sz w:val="20"/>
                <w:szCs w:val="20"/>
              </w:rPr>
            </w:pPr>
            <w:r>
              <w:rPr>
                <w:rFonts w:hint="eastAsia" w:ascii="宋体" w:hAnsi="宋体" w:eastAsia="宋体" w:cs="宋体"/>
                <w:sz w:val="20"/>
                <w:szCs w:val="20"/>
                <w:lang w:eastAsia="zh-CN"/>
              </w:rPr>
              <w:t>预算执行率（</w:t>
            </w:r>
            <w:r>
              <w:rPr>
                <w:rStyle w:val="13"/>
                <w:rFonts w:eastAsia="宋体"/>
                <w:lang w:eastAsia="zh-CN"/>
              </w:rPr>
              <w:t>A</w:t>
            </w:r>
            <w:r>
              <w:rPr>
                <w:rStyle w:val="14"/>
                <w:rFonts w:hint="default"/>
                <w:lang w:eastAsia="zh-CN"/>
              </w:rPr>
              <w:t>）</w:t>
            </w:r>
            <w:r>
              <w:rPr>
                <w:rStyle w:val="13"/>
                <w:rFonts w:eastAsia="宋体"/>
                <w:lang w:eastAsia="zh-CN"/>
              </w:rPr>
              <w:t>=</w:t>
            </w:r>
            <w:r>
              <w:rPr>
                <w:rStyle w:val="14"/>
                <w:rFonts w:hint="default"/>
                <w:lang w:eastAsia="zh-CN"/>
              </w:rPr>
              <w:t>（预算执行数</w:t>
            </w:r>
            <w:r>
              <w:rPr>
                <w:rStyle w:val="13"/>
                <w:rFonts w:eastAsia="宋体"/>
                <w:lang w:eastAsia="zh-CN"/>
              </w:rPr>
              <w:t>/</w:t>
            </w:r>
            <w:r>
              <w:rPr>
                <w:rStyle w:val="14"/>
                <w:rFonts w:hint="default"/>
                <w:lang w:eastAsia="zh-CN"/>
              </w:rPr>
              <w:t>预算数）</w:t>
            </w:r>
            <w:r>
              <w:rPr>
                <w:rStyle w:val="13"/>
                <w:rFonts w:eastAsia="宋体"/>
                <w:lang w:eastAsia="zh-CN"/>
              </w:rPr>
              <w:t>×100%</w:t>
            </w:r>
            <w:r>
              <w:rPr>
                <w:rStyle w:val="14"/>
                <w:rFonts w:hint="default"/>
                <w:lang w:eastAsia="zh-CN"/>
              </w:rPr>
              <w:t>（</w:t>
            </w:r>
            <w:r>
              <w:rPr>
                <w:rStyle w:val="13"/>
                <w:rFonts w:eastAsia="宋体"/>
                <w:lang w:eastAsia="zh-CN"/>
              </w:rPr>
              <w:t>80%</w:t>
            </w:r>
            <w:r>
              <w:rPr>
                <w:rStyle w:val="14"/>
                <w:rFonts w:hint="default"/>
                <w:lang w:eastAsia="zh-CN"/>
              </w:rPr>
              <w:t>≤</w:t>
            </w:r>
            <w:r>
              <w:rPr>
                <w:rStyle w:val="13"/>
                <w:rFonts w:eastAsia="宋体"/>
                <w:lang w:eastAsia="zh-CN"/>
              </w:rPr>
              <w:t>A</w:t>
            </w:r>
            <w:r>
              <w:rPr>
                <w:rStyle w:val="14"/>
                <w:rFonts w:hint="default"/>
                <w:lang w:eastAsia="zh-CN"/>
              </w:rPr>
              <w:t>≤</w:t>
            </w:r>
            <w:r>
              <w:rPr>
                <w:rStyle w:val="13"/>
                <w:rFonts w:eastAsia="宋体"/>
                <w:lang w:eastAsia="zh-CN"/>
              </w:rPr>
              <w:t>100%</w:t>
            </w:r>
            <w:r>
              <w:rPr>
                <w:rStyle w:val="14"/>
                <w:rFonts w:hint="default"/>
                <w:lang w:eastAsia="zh-CN"/>
              </w:rPr>
              <w:t>，得</w:t>
            </w:r>
            <w:r>
              <w:rPr>
                <w:rStyle w:val="13"/>
                <w:rFonts w:eastAsia="宋体"/>
                <w:lang w:eastAsia="zh-CN"/>
              </w:rPr>
              <w:t>1</w:t>
            </w:r>
            <w:r>
              <w:rPr>
                <w:rStyle w:val="14"/>
                <w:rFonts w:hint="default"/>
                <w:lang w:eastAsia="zh-CN"/>
              </w:rPr>
              <w:t>分，</w:t>
            </w:r>
            <w:r>
              <w:rPr>
                <w:rStyle w:val="13"/>
                <w:rFonts w:eastAsia="宋体"/>
                <w:lang w:eastAsia="zh-CN"/>
              </w:rPr>
              <w:t>A&lt;80%</w:t>
            </w:r>
            <w:r>
              <w:rPr>
                <w:rStyle w:val="14"/>
                <w:rFonts w:hint="default"/>
                <w:lang w:eastAsia="zh-CN"/>
              </w:rPr>
              <w:t>，得</w:t>
            </w:r>
            <w:r>
              <w:rPr>
                <w:rStyle w:val="13"/>
                <w:rFonts w:eastAsia="宋体"/>
                <w:lang w:eastAsia="zh-CN"/>
              </w:rPr>
              <w:t>0</w:t>
            </w:r>
            <w:r>
              <w:rPr>
                <w:rStyle w:val="14"/>
                <w:rFonts w:hint="default"/>
                <w:lang w:eastAsia="zh-CN"/>
              </w:rPr>
              <w:t>分）。</w:t>
            </w:r>
          </w:p>
        </w:tc>
        <w:tc>
          <w:tcPr>
            <w:tcW w:w="68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BBED9FD">
            <w:pPr>
              <w:jc w:val="center"/>
              <w:textAlignment w:val="center"/>
              <w:rPr>
                <w:rFonts w:ascii="Times New Roman" w:hAnsi="Times New Roman" w:cs="Times New Roman"/>
                <w:sz w:val="20"/>
                <w:szCs w:val="20"/>
              </w:rPr>
            </w:pPr>
            <w:r>
              <w:rPr>
                <w:rFonts w:hint="eastAsia" w:ascii="Times New Roman" w:hAnsi="Times New Roman" w:eastAsia="宋体" w:cs="Times New Roman"/>
                <w:sz w:val="20"/>
                <w:szCs w:val="20"/>
                <w:lang w:val="en-US" w:eastAsia="zh-CN"/>
              </w:rPr>
              <w:t>1</w:t>
            </w:r>
          </w:p>
        </w:tc>
        <w:tc>
          <w:tcPr>
            <w:tcW w:w="206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7B98348">
            <w:pPr>
              <w:jc w:val="center"/>
              <w:textAlignment w:val="center"/>
              <w:rPr>
                <w:rFonts w:ascii="宋体" w:hAnsi="宋体" w:eastAsia="宋体" w:cs="宋体"/>
                <w:sz w:val="20"/>
                <w:szCs w:val="20"/>
              </w:rPr>
            </w:pPr>
            <w:r>
              <w:rPr>
                <w:rFonts w:hint="eastAsia" w:ascii="宋体" w:hAnsi="宋体" w:eastAsia="宋体" w:cs="宋体"/>
                <w:sz w:val="20"/>
                <w:szCs w:val="20"/>
                <w:lang w:eastAsia="zh-CN"/>
              </w:rPr>
              <w:t>预算执行率（</w:t>
            </w:r>
            <w:r>
              <w:rPr>
                <w:rStyle w:val="13"/>
                <w:rFonts w:eastAsia="宋体"/>
                <w:lang w:eastAsia="zh-CN"/>
              </w:rPr>
              <w:t>A</w:t>
            </w:r>
            <w:r>
              <w:rPr>
                <w:rStyle w:val="14"/>
                <w:rFonts w:hint="default"/>
                <w:lang w:eastAsia="zh-CN"/>
              </w:rPr>
              <w:t>）</w:t>
            </w:r>
            <w:r>
              <w:rPr>
                <w:rStyle w:val="13"/>
                <w:rFonts w:eastAsia="宋体"/>
                <w:lang w:eastAsia="zh-CN"/>
              </w:rPr>
              <w:t>=</w:t>
            </w:r>
            <w:r>
              <w:rPr>
                <w:rStyle w:val="14"/>
                <w:rFonts w:hint="default"/>
                <w:lang w:eastAsia="zh-CN"/>
              </w:rPr>
              <w:t>（预算执行数</w:t>
            </w:r>
            <w:r>
              <w:rPr>
                <w:rStyle w:val="13"/>
                <w:rFonts w:eastAsia="宋体"/>
                <w:lang w:eastAsia="zh-CN"/>
              </w:rPr>
              <w:t>/</w:t>
            </w:r>
            <w:r>
              <w:rPr>
                <w:rStyle w:val="14"/>
                <w:rFonts w:hint="default"/>
                <w:lang w:eastAsia="zh-CN"/>
              </w:rPr>
              <w:t>预算数）</w:t>
            </w:r>
            <w:r>
              <w:rPr>
                <w:rStyle w:val="13"/>
                <w:rFonts w:eastAsia="宋体"/>
                <w:lang w:eastAsia="zh-CN"/>
              </w:rPr>
              <w:t>×100%=</w:t>
            </w:r>
            <w:r>
              <w:rPr>
                <w:rStyle w:val="14"/>
                <w:rFonts w:hint="default"/>
                <w:lang w:eastAsia="zh-CN"/>
              </w:rPr>
              <w:t>（</w:t>
            </w:r>
            <w:r>
              <w:rPr>
                <w:rStyle w:val="13"/>
                <w:rFonts w:hint="eastAsia" w:eastAsia="宋体"/>
                <w:lang w:val="en-US" w:eastAsia="zh-CN"/>
              </w:rPr>
              <w:t>3085.94</w:t>
            </w:r>
            <w:r>
              <w:rPr>
                <w:rStyle w:val="14"/>
                <w:rFonts w:hint="default"/>
                <w:lang w:eastAsia="zh-CN"/>
              </w:rPr>
              <w:t>万元</w:t>
            </w:r>
            <w:r>
              <w:rPr>
                <w:rStyle w:val="13"/>
                <w:rFonts w:eastAsia="宋体"/>
                <w:lang w:eastAsia="zh-CN"/>
              </w:rPr>
              <w:t>/</w:t>
            </w:r>
            <w:r>
              <w:rPr>
                <w:rStyle w:val="13"/>
                <w:rFonts w:hint="eastAsia" w:eastAsia="宋体"/>
                <w:lang w:val="en-US" w:eastAsia="zh-CN"/>
              </w:rPr>
              <w:t>3086.28</w:t>
            </w:r>
            <w:r>
              <w:rPr>
                <w:rStyle w:val="14"/>
                <w:rFonts w:hint="default"/>
                <w:lang w:eastAsia="zh-CN"/>
              </w:rPr>
              <w:t>万元）</w:t>
            </w:r>
            <w:r>
              <w:rPr>
                <w:rStyle w:val="13"/>
                <w:rFonts w:eastAsia="宋体"/>
                <w:lang w:eastAsia="zh-CN"/>
              </w:rPr>
              <w:t>×100%=</w:t>
            </w:r>
            <w:r>
              <w:rPr>
                <w:rStyle w:val="13"/>
                <w:rFonts w:hint="eastAsia" w:eastAsia="宋体"/>
                <w:lang w:val="en-US" w:eastAsia="zh-CN"/>
              </w:rPr>
              <w:t>100</w:t>
            </w:r>
            <w:r>
              <w:rPr>
                <w:rStyle w:val="13"/>
                <w:rFonts w:eastAsia="宋体"/>
                <w:lang w:eastAsia="zh-CN"/>
              </w:rPr>
              <w:t>%</w:t>
            </w:r>
            <w:r>
              <w:rPr>
                <w:rStyle w:val="14"/>
                <w:rFonts w:hint="default"/>
                <w:lang w:eastAsia="zh-CN"/>
              </w:rPr>
              <w:t>。</w:t>
            </w:r>
          </w:p>
        </w:tc>
      </w:tr>
      <w:tr w14:paraId="2E879963">
        <w:tblPrEx>
          <w:tblCellMar>
            <w:top w:w="0" w:type="dxa"/>
            <w:left w:w="108" w:type="dxa"/>
            <w:bottom w:w="0" w:type="dxa"/>
            <w:right w:w="108" w:type="dxa"/>
          </w:tblCellMar>
        </w:tblPrEx>
        <w:trPr>
          <w:trHeight w:val="255"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05C165">
            <w:pPr>
              <w:jc w:val="center"/>
              <w:rPr>
                <w:rFonts w:ascii="宋体" w:hAnsi="宋体" w:eastAsia="宋体" w:cs="宋体"/>
                <w:sz w:val="20"/>
                <w:szCs w:val="20"/>
              </w:rPr>
            </w:pPr>
          </w:p>
        </w:tc>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2A15C0">
            <w:pPr>
              <w:jc w:val="center"/>
              <w:rPr>
                <w:rFonts w:ascii="宋体" w:hAnsi="宋体" w:eastAsia="宋体" w:cs="宋体"/>
                <w:sz w:val="20"/>
                <w:szCs w:val="20"/>
              </w:rPr>
            </w:pPr>
          </w:p>
        </w:tc>
        <w:tc>
          <w:tcPr>
            <w:tcW w:w="5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A7358B">
            <w:pPr>
              <w:jc w:val="center"/>
              <w:rPr>
                <w:rFonts w:ascii="Times New Roman" w:hAnsi="Times New Roman" w:cs="Times New Roman"/>
                <w:sz w:val="20"/>
                <w:szCs w:val="20"/>
              </w:rPr>
            </w:pPr>
          </w:p>
        </w:tc>
        <w:tc>
          <w:tcPr>
            <w:tcW w:w="7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F10088">
            <w:pPr>
              <w:jc w:val="center"/>
              <w:rPr>
                <w:rFonts w:ascii="宋体" w:hAnsi="宋体" w:eastAsia="宋体" w:cs="宋体"/>
                <w:sz w:val="20"/>
                <w:szCs w:val="20"/>
              </w:rPr>
            </w:pPr>
          </w:p>
        </w:tc>
        <w:tc>
          <w:tcPr>
            <w:tcW w:w="9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927786">
            <w:pPr>
              <w:rPr>
                <w:rFonts w:ascii="宋体" w:hAnsi="宋体" w:eastAsia="宋体" w:cs="宋体"/>
                <w:sz w:val="20"/>
                <w:szCs w:val="20"/>
              </w:rPr>
            </w:pPr>
          </w:p>
        </w:tc>
        <w:tc>
          <w:tcPr>
            <w:tcW w:w="20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D61F9">
            <w:pPr>
              <w:textAlignment w:val="center"/>
              <w:rPr>
                <w:rFonts w:ascii="宋体" w:hAnsi="宋体" w:eastAsia="宋体" w:cs="宋体"/>
                <w:sz w:val="20"/>
                <w:szCs w:val="20"/>
              </w:rPr>
            </w:pPr>
            <w:r>
              <w:rPr>
                <w:rFonts w:hint="eastAsia" w:ascii="宋体" w:hAnsi="宋体" w:eastAsia="宋体" w:cs="宋体"/>
                <w:sz w:val="20"/>
                <w:szCs w:val="20"/>
                <w:lang w:eastAsia="zh-CN"/>
              </w:rPr>
              <w:t>预算执行数：单位本年度实际完成的预算数。</w:t>
            </w:r>
          </w:p>
        </w:tc>
        <w:tc>
          <w:tcPr>
            <w:tcW w:w="6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83DDB5">
            <w:pPr>
              <w:jc w:val="center"/>
              <w:rPr>
                <w:rFonts w:ascii="Times New Roman" w:hAnsi="Times New Roman" w:cs="Times New Roman"/>
                <w:sz w:val="20"/>
                <w:szCs w:val="20"/>
              </w:rPr>
            </w:pPr>
          </w:p>
        </w:tc>
        <w:tc>
          <w:tcPr>
            <w:tcW w:w="2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81871B">
            <w:pPr>
              <w:jc w:val="center"/>
              <w:rPr>
                <w:rFonts w:ascii="宋体" w:hAnsi="宋体" w:eastAsia="宋体" w:cs="宋体"/>
                <w:sz w:val="20"/>
                <w:szCs w:val="20"/>
              </w:rPr>
            </w:pPr>
          </w:p>
        </w:tc>
      </w:tr>
      <w:tr w14:paraId="100B42E3">
        <w:tblPrEx>
          <w:tblCellMar>
            <w:top w:w="0" w:type="dxa"/>
            <w:left w:w="108" w:type="dxa"/>
            <w:bottom w:w="0" w:type="dxa"/>
            <w:right w:w="108" w:type="dxa"/>
          </w:tblCellMar>
        </w:tblPrEx>
        <w:trPr>
          <w:trHeight w:val="255"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F23BBE">
            <w:pPr>
              <w:jc w:val="center"/>
              <w:rPr>
                <w:rFonts w:ascii="宋体" w:hAnsi="宋体" w:eastAsia="宋体" w:cs="宋体"/>
                <w:sz w:val="20"/>
                <w:szCs w:val="20"/>
              </w:rPr>
            </w:pPr>
          </w:p>
        </w:tc>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3E34BD">
            <w:pPr>
              <w:jc w:val="center"/>
              <w:rPr>
                <w:rFonts w:ascii="宋体" w:hAnsi="宋体" w:eastAsia="宋体" w:cs="宋体"/>
                <w:sz w:val="20"/>
                <w:szCs w:val="20"/>
              </w:rPr>
            </w:pPr>
          </w:p>
        </w:tc>
        <w:tc>
          <w:tcPr>
            <w:tcW w:w="5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06E540">
            <w:pPr>
              <w:jc w:val="center"/>
              <w:rPr>
                <w:rFonts w:ascii="Times New Roman" w:hAnsi="Times New Roman" w:cs="Times New Roman"/>
                <w:sz w:val="20"/>
                <w:szCs w:val="20"/>
              </w:rPr>
            </w:pPr>
          </w:p>
        </w:tc>
        <w:tc>
          <w:tcPr>
            <w:tcW w:w="7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9BCD65">
            <w:pPr>
              <w:jc w:val="center"/>
              <w:rPr>
                <w:rFonts w:ascii="宋体" w:hAnsi="宋体" w:eastAsia="宋体" w:cs="宋体"/>
                <w:sz w:val="20"/>
                <w:szCs w:val="20"/>
              </w:rPr>
            </w:pPr>
          </w:p>
        </w:tc>
        <w:tc>
          <w:tcPr>
            <w:tcW w:w="9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3620A3">
            <w:pPr>
              <w:rPr>
                <w:rFonts w:ascii="宋体" w:hAnsi="宋体" w:eastAsia="宋体" w:cs="宋体"/>
                <w:sz w:val="20"/>
                <w:szCs w:val="20"/>
              </w:rPr>
            </w:pPr>
          </w:p>
        </w:tc>
        <w:tc>
          <w:tcPr>
            <w:tcW w:w="20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E5737E">
            <w:pPr>
              <w:textAlignment w:val="center"/>
              <w:rPr>
                <w:rFonts w:ascii="宋体" w:hAnsi="宋体" w:eastAsia="宋体" w:cs="宋体"/>
                <w:sz w:val="20"/>
                <w:szCs w:val="20"/>
              </w:rPr>
            </w:pPr>
            <w:r>
              <w:rPr>
                <w:rFonts w:hint="eastAsia" w:ascii="宋体" w:hAnsi="宋体" w:eastAsia="宋体" w:cs="宋体"/>
                <w:sz w:val="20"/>
                <w:szCs w:val="20"/>
                <w:lang w:eastAsia="zh-CN"/>
              </w:rPr>
              <w:t>预算数；财政单位批复的本年度单位预算数。</w:t>
            </w:r>
          </w:p>
        </w:tc>
        <w:tc>
          <w:tcPr>
            <w:tcW w:w="6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843E27">
            <w:pPr>
              <w:jc w:val="center"/>
              <w:rPr>
                <w:rFonts w:ascii="Times New Roman" w:hAnsi="Times New Roman" w:cs="Times New Roman"/>
                <w:sz w:val="20"/>
                <w:szCs w:val="20"/>
              </w:rPr>
            </w:pPr>
          </w:p>
        </w:tc>
        <w:tc>
          <w:tcPr>
            <w:tcW w:w="2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BA9CFA">
            <w:pPr>
              <w:jc w:val="center"/>
              <w:rPr>
                <w:rFonts w:ascii="宋体" w:hAnsi="宋体" w:eastAsia="宋体" w:cs="宋体"/>
                <w:sz w:val="20"/>
                <w:szCs w:val="20"/>
              </w:rPr>
            </w:pPr>
          </w:p>
        </w:tc>
      </w:tr>
      <w:tr w14:paraId="0EC11D85">
        <w:tblPrEx>
          <w:tblCellMar>
            <w:top w:w="0" w:type="dxa"/>
            <w:left w:w="108" w:type="dxa"/>
            <w:bottom w:w="0" w:type="dxa"/>
            <w:right w:w="108" w:type="dxa"/>
          </w:tblCellMar>
        </w:tblPrEx>
        <w:trPr>
          <w:trHeight w:val="51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EA3BBC">
            <w:pPr>
              <w:jc w:val="center"/>
              <w:rPr>
                <w:rFonts w:ascii="宋体" w:hAnsi="宋体" w:eastAsia="宋体" w:cs="宋体"/>
                <w:sz w:val="20"/>
                <w:szCs w:val="20"/>
              </w:rPr>
            </w:pPr>
          </w:p>
        </w:tc>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05DC65">
            <w:pPr>
              <w:jc w:val="center"/>
              <w:rPr>
                <w:rFonts w:ascii="宋体" w:hAnsi="宋体" w:eastAsia="宋体" w:cs="宋体"/>
                <w:sz w:val="20"/>
                <w:szCs w:val="20"/>
              </w:rPr>
            </w:pPr>
          </w:p>
        </w:tc>
        <w:tc>
          <w:tcPr>
            <w:tcW w:w="55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3017D96">
            <w:pPr>
              <w:jc w:val="center"/>
              <w:textAlignment w:val="center"/>
              <w:rPr>
                <w:rFonts w:ascii="Times New Roman" w:hAnsi="Times New Roman" w:cs="Times New Roman"/>
                <w:sz w:val="20"/>
                <w:szCs w:val="20"/>
              </w:rPr>
            </w:pPr>
            <w:r>
              <w:rPr>
                <w:rFonts w:ascii="Times New Roman" w:hAnsi="Times New Roman" w:eastAsia="宋体" w:cs="Times New Roman"/>
                <w:sz w:val="20"/>
                <w:szCs w:val="20"/>
                <w:lang w:eastAsia="zh-CN"/>
              </w:rPr>
              <w:t>1</w:t>
            </w:r>
          </w:p>
        </w:tc>
        <w:tc>
          <w:tcPr>
            <w:tcW w:w="74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5ECE45A">
            <w:pPr>
              <w:jc w:val="center"/>
              <w:textAlignment w:val="center"/>
              <w:rPr>
                <w:rFonts w:ascii="宋体" w:hAnsi="宋体" w:eastAsia="宋体" w:cs="宋体"/>
                <w:sz w:val="20"/>
                <w:szCs w:val="20"/>
              </w:rPr>
            </w:pPr>
            <w:r>
              <w:rPr>
                <w:rFonts w:hint="eastAsia" w:ascii="宋体" w:hAnsi="宋体" w:eastAsia="宋体" w:cs="宋体"/>
                <w:sz w:val="20"/>
                <w:szCs w:val="20"/>
                <w:lang w:eastAsia="zh-CN"/>
              </w:rPr>
              <w:t>结转结余率（</w:t>
            </w:r>
            <w:r>
              <w:rPr>
                <w:rStyle w:val="13"/>
                <w:rFonts w:eastAsia="宋体"/>
                <w:lang w:eastAsia="zh-CN"/>
              </w:rPr>
              <w:t>1</w:t>
            </w:r>
            <w:r>
              <w:rPr>
                <w:rStyle w:val="14"/>
                <w:rFonts w:hint="default"/>
                <w:lang w:eastAsia="zh-CN"/>
              </w:rPr>
              <w:t>）</w:t>
            </w:r>
          </w:p>
        </w:tc>
        <w:tc>
          <w:tcPr>
            <w:tcW w:w="9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3BEC265">
            <w:pPr>
              <w:textAlignment w:val="center"/>
              <w:rPr>
                <w:rFonts w:ascii="宋体" w:hAnsi="宋体" w:eastAsia="宋体" w:cs="宋体"/>
                <w:sz w:val="20"/>
                <w:szCs w:val="20"/>
              </w:rPr>
            </w:pPr>
            <w:r>
              <w:rPr>
                <w:rFonts w:hint="eastAsia" w:ascii="宋体" w:hAnsi="宋体" w:eastAsia="宋体" w:cs="宋体"/>
                <w:sz w:val="20"/>
                <w:szCs w:val="20"/>
                <w:lang w:eastAsia="zh-CN"/>
              </w:rPr>
              <w:t>单位本年度结转结余总额与支出预算数的比率，用以反映和考核单位对本年度结转结余资金的实际控制程度</w:t>
            </w:r>
          </w:p>
        </w:tc>
        <w:tc>
          <w:tcPr>
            <w:tcW w:w="20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13D596">
            <w:pPr>
              <w:textAlignment w:val="center"/>
              <w:rPr>
                <w:rFonts w:ascii="宋体" w:hAnsi="宋体" w:eastAsia="宋体" w:cs="宋体"/>
                <w:sz w:val="20"/>
                <w:szCs w:val="20"/>
              </w:rPr>
            </w:pPr>
            <w:r>
              <w:rPr>
                <w:rFonts w:hint="eastAsia" w:ascii="宋体" w:hAnsi="宋体" w:eastAsia="宋体" w:cs="宋体"/>
                <w:sz w:val="20"/>
                <w:szCs w:val="20"/>
                <w:lang w:eastAsia="zh-CN"/>
              </w:rPr>
              <w:t>当年结转结余率</w:t>
            </w:r>
            <w:r>
              <w:rPr>
                <w:rStyle w:val="13"/>
                <w:rFonts w:eastAsia="宋体"/>
                <w:lang w:eastAsia="zh-CN"/>
              </w:rPr>
              <w:t>=</w:t>
            </w:r>
            <w:r>
              <w:rPr>
                <w:rStyle w:val="14"/>
                <w:rFonts w:hint="default"/>
                <w:lang w:eastAsia="zh-CN"/>
              </w:rPr>
              <w:t>当年结转结余总额</w:t>
            </w:r>
            <w:r>
              <w:rPr>
                <w:rStyle w:val="13"/>
                <w:rFonts w:eastAsia="宋体"/>
                <w:lang w:eastAsia="zh-CN"/>
              </w:rPr>
              <w:t>/</w:t>
            </w:r>
            <w:r>
              <w:rPr>
                <w:rStyle w:val="14"/>
                <w:rFonts w:hint="default"/>
                <w:lang w:eastAsia="zh-CN"/>
              </w:rPr>
              <w:t>支出预算数</w:t>
            </w:r>
            <w:r>
              <w:rPr>
                <w:rStyle w:val="13"/>
                <w:rFonts w:eastAsia="宋体"/>
                <w:lang w:eastAsia="zh-CN"/>
              </w:rPr>
              <w:t>×100%</w:t>
            </w:r>
            <w:r>
              <w:rPr>
                <w:rStyle w:val="14"/>
                <w:rFonts w:hint="default"/>
                <w:lang w:eastAsia="zh-CN"/>
              </w:rPr>
              <w:t>。（≤</w:t>
            </w:r>
            <w:r>
              <w:rPr>
                <w:rStyle w:val="13"/>
                <w:rFonts w:eastAsia="宋体"/>
                <w:lang w:eastAsia="zh-CN"/>
              </w:rPr>
              <w:t>20%</w:t>
            </w:r>
            <w:r>
              <w:rPr>
                <w:rStyle w:val="14"/>
                <w:rFonts w:hint="default"/>
                <w:lang w:eastAsia="zh-CN"/>
              </w:rPr>
              <w:t>，得</w:t>
            </w:r>
            <w:r>
              <w:rPr>
                <w:rStyle w:val="13"/>
                <w:rFonts w:eastAsia="宋体"/>
                <w:lang w:eastAsia="zh-CN"/>
              </w:rPr>
              <w:t>1</w:t>
            </w:r>
            <w:r>
              <w:rPr>
                <w:rStyle w:val="14"/>
                <w:rFonts w:hint="default"/>
                <w:lang w:eastAsia="zh-CN"/>
              </w:rPr>
              <w:t>分，</w:t>
            </w:r>
            <w:r>
              <w:rPr>
                <w:rStyle w:val="13"/>
                <w:rFonts w:eastAsia="宋体"/>
                <w:lang w:eastAsia="zh-CN"/>
              </w:rPr>
              <w:t>&gt;20%</w:t>
            </w:r>
            <w:r>
              <w:rPr>
                <w:rStyle w:val="14"/>
                <w:rFonts w:hint="default"/>
                <w:lang w:eastAsia="zh-CN"/>
              </w:rPr>
              <w:t>；得</w:t>
            </w:r>
            <w:r>
              <w:rPr>
                <w:rStyle w:val="13"/>
                <w:rFonts w:eastAsia="宋体"/>
                <w:lang w:eastAsia="zh-CN"/>
              </w:rPr>
              <w:t>0</w:t>
            </w:r>
            <w:r>
              <w:rPr>
                <w:rStyle w:val="14"/>
                <w:rFonts w:hint="default"/>
                <w:lang w:eastAsia="zh-CN"/>
              </w:rPr>
              <w:t>分）。</w:t>
            </w:r>
          </w:p>
        </w:tc>
        <w:tc>
          <w:tcPr>
            <w:tcW w:w="68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C2410A5">
            <w:pPr>
              <w:jc w:val="center"/>
              <w:textAlignment w:val="center"/>
              <w:rPr>
                <w:rFonts w:ascii="Times New Roman" w:hAnsi="Times New Roman" w:cs="Times New Roman"/>
                <w:sz w:val="20"/>
                <w:szCs w:val="20"/>
              </w:rPr>
            </w:pPr>
            <w:r>
              <w:rPr>
                <w:rFonts w:hint="eastAsia" w:ascii="Times New Roman" w:hAnsi="Times New Roman" w:eastAsia="宋体" w:cs="Times New Roman"/>
                <w:sz w:val="20"/>
                <w:szCs w:val="20"/>
                <w:lang w:val="en-US" w:eastAsia="zh-CN"/>
              </w:rPr>
              <w:t>0</w:t>
            </w:r>
          </w:p>
        </w:tc>
        <w:tc>
          <w:tcPr>
            <w:tcW w:w="206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1BD56D4">
            <w:pPr>
              <w:jc w:val="center"/>
              <w:textAlignment w:val="center"/>
              <w:rPr>
                <w:rFonts w:ascii="宋体" w:hAnsi="宋体" w:eastAsia="宋体" w:cs="宋体"/>
                <w:sz w:val="20"/>
                <w:szCs w:val="20"/>
              </w:rPr>
            </w:pPr>
            <w:r>
              <w:rPr>
                <w:rFonts w:hint="eastAsia" w:ascii="宋体" w:hAnsi="宋体" w:eastAsia="宋体" w:cs="宋体"/>
                <w:sz w:val="20"/>
                <w:szCs w:val="20"/>
                <w:lang w:eastAsia="zh-CN"/>
              </w:rPr>
              <w:t>当年结转结余率</w:t>
            </w:r>
            <w:r>
              <w:rPr>
                <w:rStyle w:val="13"/>
                <w:rFonts w:eastAsia="宋体"/>
                <w:lang w:eastAsia="zh-CN"/>
              </w:rPr>
              <w:t>=</w:t>
            </w:r>
            <w:r>
              <w:rPr>
                <w:rStyle w:val="14"/>
                <w:rFonts w:hint="default"/>
                <w:lang w:eastAsia="zh-CN"/>
              </w:rPr>
              <w:t>当年结转结余总额</w:t>
            </w:r>
            <w:r>
              <w:rPr>
                <w:rStyle w:val="13"/>
                <w:rFonts w:eastAsia="宋体"/>
                <w:lang w:eastAsia="zh-CN"/>
              </w:rPr>
              <w:t>/</w:t>
            </w:r>
            <w:r>
              <w:rPr>
                <w:rStyle w:val="14"/>
                <w:rFonts w:hint="default"/>
                <w:lang w:eastAsia="zh-CN"/>
              </w:rPr>
              <w:t>支出预算数</w:t>
            </w:r>
            <w:r>
              <w:rPr>
                <w:rStyle w:val="13"/>
                <w:rFonts w:eastAsia="宋体"/>
                <w:lang w:eastAsia="zh-CN"/>
              </w:rPr>
              <w:t>×100%=</w:t>
            </w:r>
            <w:r>
              <w:rPr>
                <w:rStyle w:val="13"/>
                <w:rFonts w:hint="eastAsia" w:eastAsia="宋体"/>
                <w:lang w:val="en-US" w:eastAsia="zh-CN"/>
              </w:rPr>
              <w:t>1613.24</w:t>
            </w:r>
            <w:r>
              <w:rPr>
                <w:rStyle w:val="14"/>
                <w:rFonts w:hint="default"/>
                <w:lang w:eastAsia="zh-CN"/>
              </w:rPr>
              <w:t>万元</w:t>
            </w:r>
            <w:r>
              <w:rPr>
                <w:rStyle w:val="13"/>
                <w:rFonts w:eastAsia="宋体"/>
                <w:lang w:eastAsia="zh-CN"/>
              </w:rPr>
              <w:t>/</w:t>
            </w:r>
            <w:r>
              <w:rPr>
                <w:rStyle w:val="13"/>
                <w:rFonts w:hint="eastAsia" w:eastAsia="宋体"/>
                <w:lang w:val="en-US" w:eastAsia="zh-CN"/>
              </w:rPr>
              <w:t>3086.28</w:t>
            </w:r>
            <w:r>
              <w:rPr>
                <w:rStyle w:val="14"/>
                <w:rFonts w:hint="default"/>
                <w:lang w:eastAsia="zh-CN"/>
              </w:rPr>
              <w:t>万元</w:t>
            </w:r>
            <w:r>
              <w:rPr>
                <w:rStyle w:val="13"/>
                <w:rFonts w:eastAsia="宋体"/>
                <w:lang w:eastAsia="zh-CN"/>
              </w:rPr>
              <w:t>×100%=</w:t>
            </w:r>
            <w:r>
              <w:rPr>
                <w:rStyle w:val="13"/>
                <w:rFonts w:hint="eastAsia" w:eastAsia="宋体"/>
                <w:lang w:val="en-US" w:eastAsia="zh-CN"/>
              </w:rPr>
              <w:t>52.27</w:t>
            </w:r>
            <w:r>
              <w:rPr>
                <w:rStyle w:val="13"/>
                <w:rFonts w:eastAsia="宋体"/>
                <w:lang w:eastAsia="zh-CN"/>
              </w:rPr>
              <w:t>%</w:t>
            </w:r>
            <w:r>
              <w:rPr>
                <w:rStyle w:val="14"/>
                <w:rFonts w:hint="default"/>
                <w:lang w:eastAsia="zh-CN"/>
              </w:rPr>
              <w:t>。</w:t>
            </w:r>
          </w:p>
        </w:tc>
      </w:tr>
      <w:tr w14:paraId="5230C567">
        <w:tblPrEx>
          <w:tblCellMar>
            <w:top w:w="0" w:type="dxa"/>
            <w:left w:w="108" w:type="dxa"/>
            <w:bottom w:w="0" w:type="dxa"/>
            <w:right w:w="108" w:type="dxa"/>
          </w:tblCellMar>
        </w:tblPrEx>
        <w:trPr>
          <w:trHeight w:val="495"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560C0A">
            <w:pPr>
              <w:jc w:val="center"/>
              <w:rPr>
                <w:rFonts w:ascii="宋体" w:hAnsi="宋体" w:eastAsia="宋体" w:cs="宋体"/>
                <w:sz w:val="20"/>
                <w:szCs w:val="20"/>
              </w:rPr>
            </w:pPr>
          </w:p>
        </w:tc>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28B505">
            <w:pPr>
              <w:jc w:val="center"/>
              <w:rPr>
                <w:rFonts w:ascii="宋体" w:hAnsi="宋体" w:eastAsia="宋体" w:cs="宋体"/>
                <w:sz w:val="20"/>
                <w:szCs w:val="20"/>
              </w:rPr>
            </w:pPr>
          </w:p>
        </w:tc>
        <w:tc>
          <w:tcPr>
            <w:tcW w:w="5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02ED1F">
            <w:pPr>
              <w:jc w:val="center"/>
              <w:rPr>
                <w:rFonts w:ascii="Times New Roman" w:hAnsi="Times New Roman" w:cs="Times New Roman"/>
                <w:sz w:val="20"/>
                <w:szCs w:val="20"/>
              </w:rPr>
            </w:pPr>
          </w:p>
        </w:tc>
        <w:tc>
          <w:tcPr>
            <w:tcW w:w="7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ACBF8B">
            <w:pPr>
              <w:jc w:val="center"/>
              <w:rPr>
                <w:rFonts w:ascii="宋体" w:hAnsi="宋体" w:eastAsia="宋体" w:cs="宋体"/>
                <w:sz w:val="20"/>
                <w:szCs w:val="20"/>
              </w:rPr>
            </w:pPr>
          </w:p>
        </w:tc>
        <w:tc>
          <w:tcPr>
            <w:tcW w:w="9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99874B">
            <w:pPr>
              <w:rPr>
                <w:rFonts w:ascii="宋体" w:hAnsi="宋体" w:eastAsia="宋体" w:cs="宋体"/>
                <w:sz w:val="20"/>
                <w:szCs w:val="20"/>
              </w:rPr>
            </w:pPr>
          </w:p>
        </w:tc>
        <w:tc>
          <w:tcPr>
            <w:tcW w:w="20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1928D">
            <w:pPr>
              <w:textAlignment w:val="center"/>
              <w:rPr>
                <w:rFonts w:ascii="宋体" w:hAnsi="宋体" w:eastAsia="宋体" w:cs="宋体"/>
                <w:sz w:val="20"/>
                <w:szCs w:val="20"/>
              </w:rPr>
            </w:pPr>
            <w:r>
              <w:rPr>
                <w:rFonts w:hint="eastAsia" w:ascii="宋体" w:hAnsi="宋体" w:eastAsia="宋体" w:cs="宋体"/>
                <w:sz w:val="20"/>
                <w:szCs w:val="20"/>
                <w:lang w:eastAsia="zh-CN"/>
              </w:rPr>
              <w:t>结转结余总额：单位本年度的结转资金与结余资金之和（以决算数为准）</w:t>
            </w:r>
            <w:r>
              <w:rPr>
                <w:rStyle w:val="13"/>
                <w:rFonts w:eastAsia="宋体"/>
                <w:lang w:eastAsia="zh-CN"/>
              </w:rPr>
              <w:t>.</w:t>
            </w:r>
          </w:p>
        </w:tc>
        <w:tc>
          <w:tcPr>
            <w:tcW w:w="6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17FCCD">
            <w:pPr>
              <w:jc w:val="center"/>
              <w:rPr>
                <w:rFonts w:ascii="Times New Roman" w:hAnsi="Times New Roman" w:cs="Times New Roman"/>
                <w:sz w:val="20"/>
                <w:szCs w:val="20"/>
              </w:rPr>
            </w:pPr>
          </w:p>
        </w:tc>
        <w:tc>
          <w:tcPr>
            <w:tcW w:w="2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4AD1F1">
            <w:pPr>
              <w:jc w:val="center"/>
              <w:rPr>
                <w:rFonts w:ascii="宋体" w:hAnsi="宋体" w:eastAsia="宋体" w:cs="宋体"/>
                <w:sz w:val="20"/>
                <w:szCs w:val="20"/>
              </w:rPr>
            </w:pPr>
          </w:p>
        </w:tc>
      </w:tr>
      <w:tr w14:paraId="52216CC1">
        <w:tblPrEx>
          <w:tblCellMar>
            <w:top w:w="0" w:type="dxa"/>
            <w:left w:w="108" w:type="dxa"/>
            <w:bottom w:w="0" w:type="dxa"/>
            <w:right w:w="108" w:type="dxa"/>
          </w:tblCellMar>
        </w:tblPrEx>
        <w:trPr>
          <w:trHeight w:val="102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399FE8">
            <w:pPr>
              <w:jc w:val="center"/>
              <w:rPr>
                <w:rFonts w:ascii="宋体" w:hAnsi="宋体" w:eastAsia="宋体" w:cs="宋体"/>
                <w:sz w:val="20"/>
                <w:szCs w:val="20"/>
              </w:rPr>
            </w:pPr>
          </w:p>
        </w:tc>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C8AB44">
            <w:pPr>
              <w:jc w:val="center"/>
              <w:rPr>
                <w:rFonts w:ascii="宋体" w:hAnsi="宋体" w:eastAsia="宋体" w:cs="宋体"/>
                <w:sz w:val="20"/>
                <w:szCs w:val="20"/>
              </w:rPr>
            </w:pPr>
          </w:p>
        </w:tc>
        <w:tc>
          <w:tcPr>
            <w:tcW w:w="5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974FA">
            <w:pPr>
              <w:jc w:val="center"/>
              <w:textAlignment w:val="center"/>
              <w:rPr>
                <w:rFonts w:ascii="Times New Roman" w:hAnsi="Times New Roman" w:cs="Times New Roman"/>
                <w:sz w:val="20"/>
                <w:szCs w:val="20"/>
              </w:rPr>
            </w:pPr>
            <w:r>
              <w:rPr>
                <w:rFonts w:ascii="Times New Roman" w:hAnsi="Times New Roman" w:eastAsia="宋体" w:cs="Times New Roman"/>
                <w:sz w:val="20"/>
                <w:szCs w:val="20"/>
                <w:lang w:eastAsia="zh-CN"/>
              </w:rPr>
              <w:t>1</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2A128E">
            <w:pPr>
              <w:jc w:val="center"/>
              <w:textAlignment w:val="center"/>
              <w:rPr>
                <w:rFonts w:ascii="宋体" w:hAnsi="宋体" w:eastAsia="宋体" w:cs="宋体"/>
                <w:sz w:val="20"/>
                <w:szCs w:val="20"/>
              </w:rPr>
            </w:pPr>
            <w:r>
              <w:rPr>
                <w:rFonts w:hint="eastAsia" w:ascii="宋体" w:hAnsi="宋体" w:eastAsia="宋体" w:cs="宋体"/>
                <w:sz w:val="20"/>
                <w:szCs w:val="20"/>
                <w:lang w:eastAsia="zh-CN"/>
              </w:rPr>
              <w:t>公用经费控制率（</w:t>
            </w:r>
            <w:r>
              <w:rPr>
                <w:rStyle w:val="13"/>
                <w:rFonts w:eastAsia="宋体"/>
                <w:lang w:eastAsia="zh-CN"/>
              </w:rPr>
              <w:t>1</w:t>
            </w:r>
            <w:r>
              <w:rPr>
                <w:rStyle w:val="14"/>
                <w:rFonts w:hint="default"/>
                <w:lang w:eastAsia="zh-CN"/>
              </w:rPr>
              <w:t>）</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1A991F">
            <w:pPr>
              <w:textAlignment w:val="center"/>
              <w:rPr>
                <w:rFonts w:ascii="宋体" w:hAnsi="宋体" w:eastAsia="宋体" w:cs="宋体"/>
                <w:sz w:val="20"/>
                <w:szCs w:val="20"/>
              </w:rPr>
            </w:pPr>
            <w:r>
              <w:rPr>
                <w:rFonts w:hint="eastAsia" w:ascii="宋体" w:hAnsi="宋体" w:eastAsia="宋体" w:cs="宋体"/>
                <w:sz w:val="20"/>
                <w:szCs w:val="20"/>
                <w:lang w:eastAsia="zh-CN"/>
              </w:rPr>
              <w:t>单位本年度实际支出的公用经费总额与预算安排的公用经费总额的比率，用以反映和考核单位对机构运转成本的实际控制程度。</w:t>
            </w:r>
          </w:p>
        </w:tc>
        <w:tc>
          <w:tcPr>
            <w:tcW w:w="20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3C43CC">
            <w:pPr>
              <w:textAlignment w:val="center"/>
              <w:rPr>
                <w:rFonts w:ascii="宋体" w:hAnsi="宋体" w:eastAsia="宋体" w:cs="宋体"/>
                <w:sz w:val="20"/>
                <w:szCs w:val="20"/>
              </w:rPr>
            </w:pPr>
            <w:r>
              <w:rPr>
                <w:rFonts w:hint="eastAsia" w:ascii="宋体" w:hAnsi="宋体" w:eastAsia="宋体" w:cs="宋体"/>
                <w:sz w:val="20"/>
                <w:szCs w:val="20"/>
                <w:lang w:eastAsia="zh-CN"/>
              </w:rPr>
              <w:t>公用经费控制率</w:t>
            </w:r>
            <w:r>
              <w:rPr>
                <w:rStyle w:val="13"/>
                <w:rFonts w:eastAsia="宋体"/>
                <w:lang w:eastAsia="zh-CN"/>
              </w:rPr>
              <w:t>=</w:t>
            </w:r>
            <w:r>
              <w:rPr>
                <w:rStyle w:val="14"/>
                <w:rFonts w:hint="default"/>
                <w:lang w:eastAsia="zh-CN"/>
              </w:rPr>
              <w:t>（实际支出公用经费总额</w:t>
            </w:r>
            <w:r>
              <w:rPr>
                <w:rStyle w:val="13"/>
                <w:rFonts w:eastAsia="宋体"/>
                <w:lang w:eastAsia="zh-CN"/>
              </w:rPr>
              <w:t>/</w:t>
            </w:r>
            <w:r>
              <w:rPr>
                <w:rStyle w:val="14"/>
                <w:rFonts w:hint="default"/>
                <w:lang w:eastAsia="zh-CN"/>
              </w:rPr>
              <w:t>预算安排公用经费总额）</w:t>
            </w:r>
            <w:r>
              <w:rPr>
                <w:rStyle w:val="13"/>
                <w:rFonts w:eastAsia="宋体"/>
                <w:lang w:eastAsia="zh-CN"/>
              </w:rPr>
              <w:t>×100%</w:t>
            </w:r>
            <w:r>
              <w:rPr>
                <w:rStyle w:val="14"/>
                <w:rFonts w:hint="default"/>
                <w:lang w:eastAsia="zh-CN"/>
              </w:rPr>
              <w:t>（</w:t>
            </w:r>
            <w:r>
              <w:rPr>
                <w:rStyle w:val="13"/>
                <w:rFonts w:eastAsia="宋体"/>
                <w:lang w:eastAsia="zh-CN"/>
              </w:rPr>
              <w:t>≤100%</w:t>
            </w:r>
            <w:r>
              <w:rPr>
                <w:rStyle w:val="14"/>
                <w:rFonts w:hint="default"/>
                <w:lang w:eastAsia="zh-CN"/>
              </w:rPr>
              <w:t>，计</w:t>
            </w:r>
            <w:r>
              <w:rPr>
                <w:rStyle w:val="13"/>
                <w:rFonts w:eastAsia="宋体"/>
                <w:lang w:eastAsia="zh-CN"/>
              </w:rPr>
              <w:t>1</w:t>
            </w:r>
            <w:r>
              <w:rPr>
                <w:rStyle w:val="14"/>
                <w:rFonts w:hint="default"/>
                <w:lang w:eastAsia="zh-CN"/>
              </w:rPr>
              <w:t>分，</w:t>
            </w:r>
            <w:r>
              <w:rPr>
                <w:rStyle w:val="13"/>
                <w:rFonts w:eastAsia="宋体"/>
                <w:lang w:eastAsia="zh-CN"/>
              </w:rPr>
              <w:t>&gt;100%</w:t>
            </w:r>
            <w:r>
              <w:rPr>
                <w:rStyle w:val="14"/>
                <w:rFonts w:hint="default"/>
                <w:lang w:eastAsia="zh-CN"/>
              </w:rPr>
              <w:t>，计</w:t>
            </w:r>
            <w:r>
              <w:rPr>
                <w:rStyle w:val="13"/>
                <w:rFonts w:eastAsia="宋体"/>
                <w:lang w:eastAsia="zh-CN"/>
              </w:rPr>
              <w:t>0</w:t>
            </w:r>
            <w:r>
              <w:rPr>
                <w:rStyle w:val="14"/>
                <w:rFonts w:hint="default"/>
                <w:lang w:eastAsia="zh-CN"/>
              </w:rPr>
              <w:t>分）。</w:t>
            </w: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910EA">
            <w:pPr>
              <w:jc w:val="center"/>
              <w:textAlignment w:val="center"/>
              <w:rPr>
                <w:rFonts w:ascii="Times New Roman" w:hAnsi="Times New Roman" w:cs="Times New Roman"/>
                <w:sz w:val="20"/>
                <w:szCs w:val="20"/>
              </w:rPr>
            </w:pPr>
            <w:r>
              <w:rPr>
                <w:rFonts w:hint="eastAsia" w:ascii="Times New Roman" w:hAnsi="Times New Roman" w:eastAsia="宋体" w:cs="Times New Roman"/>
                <w:sz w:val="20"/>
                <w:szCs w:val="20"/>
                <w:lang w:val="en-US" w:eastAsia="zh-CN"/>
              </w:rPr>
              <w:t>0</w:t>
            </w:r>
          </w:p>
        </w:tc>
        <w:tc>
          <w:tcPr>
            <w:tcW w:w="2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75217">
            <w:pPr>
              <w:textAlignment w:val="center"/>
              <w:rPr>
                <w:rFonts w:ascii="宋体" w:hAnsi="宋体" w:eastAsia="宋体" w:cs="宋体"/>
                <w:sz w:val="20"/>
                <w:szCs w:val="20"/>
              </w:rPr>
            </w:pPr>
            <w:r>
              <w:rPr>
                <w:rFonts w:hint="eastAsia" w:ascii="宋体" w:hAnsi="宋体" w:eastAsia="宋体" w:cs="宋体"/>
                <w:sz w:val="20"/>
                <w:szCs w:val="20"/>
                <w:lang w:eastAsia="zh-CN"/>
              </w:rPr>
              <w:t>公用经费控制率</w:t>
            </w:r>
            <w:r>
              <w:rPr>
                <w:rStyle w:val="13"/>
                <w:rFonts w:eastAsia="宋体"/>
                <w:lang w:eastAsia="zh-CN"/>
              </w:rPr>
              <w:t>=</w:t>
            </w:r>
            <w:r>
              <w:rPr>
                <w:rStyle w:val="14"/>
                <w:rFonts w:hint="default"/>
                <w:lang w:eastAsia="zh-CN"/>
              </w:rPr>
              <w:t>（实际支出公用经费总额</w:t>
            </w:r>
            <w:r>
              <w:rPr>
                <w:rStyle w:val="13"/>
                <w:rFonts w:eastAsia="宋体"/>
                <w:lang w:eastAsia="zh-CN"/>
              </w:rPr>
              <w:t>/</w:t>
            </w:r>
            <w:r>
              <w:rPr>
                <w:rStyle w:val="14"/>
                <w:rFonts w:hint="default"/>
                <w:lang w:eastAsia="zh-CN"/>
              </w:rPr>
              <w:t>预算安排公用经费总额）</w:t>
            </w:r>
            <w:r>
              <w:rPr>
                <w:rStyle w:val="13"/>
                <w:rFonts w:eastAsia="宋体"/>
                <w:lang w:eastAsia="zh-CN"/>
              </w:rPr>
              <w:t>×100%=</w:t>
            </w:r>
            <w:r>
              <w:rPr>
                <w:rStyle w:val="14"/>
                <w:rFonts w:hint="default"/>
                <w:lang w:eastAsia="zh-CN"/>
              </w:rPr>
              <w:t>（</w:t>
            </w:r>
            <w:r>
              <w:rPr>
                <w:rStyle w:val="13"/>
                <w:rFonts w:hint="eastAsia" w:eastAsia="宋体"/>
                <w:lang w:val="en-US" w:eastAsia="zh-CN"/>
              </w:rPr>
              <w:t>364.26</w:t>
            </w:r>
            <w:r>
              <w:rPr>
                <w:rStyle w:val="14"/>
                <w:rFonts w:hint="default"/>
                <w:lang w:eastAsia="zh-CN"/>
              </w:rPr>
              <w:t>万元</w:t>
            </w:r>
            <w:r>
              <w:rPr>
                <w:rStyle w:val="13"/>
                <w:rFonts w:eastAsia="宋体"/>
                <w:lang w:eastAsia="zh-CN"/>
              </w:rPr>
              <w:t>/</w:t>
            </w:r>
            <w:r>
              <w:rPr>
                <w:rStyle w:val="13"/>
                <w:rFonts w:hint="eastAsia" w:eastAsia="宋体"/>
                <w:lang w:val="en-US" w:eastAsia="zh-CN"/>
              </w:rPr>
              <w:t>244.28</w:t>
            </w:r>
            <w:r>
              <w:rPr>
                <w:rStyle w:val="14"/>
                <w:rFonts w:hint="default"/>
                <w:lang w:eastAsia="zh-CN"/>
              </w:rPr>
              <w:t>万元）</w:t>
            </w:r>
            <w:r>
              <w:rPr>
                <w:rStyle w:val="13"/>
                <w:rFonts w:eastAsia="宋体"/>
                <w:lang w:eastAsia="zh-CN"/>
              </w:rPr>
              <w:t>×100%=</w:t>
            </w:r>
            <w:r>
              <w:rPr>
                <w:rStyle w:val="13"/>
                <w:rFonts w:hint="eastAsia" w:eastAsia="宋体"/>
                <w:lang w:val="en-US" w:eastAsia="zh-CN"/>
              </w:rPr>
              <w:t>149.12</w:t>
            </w:r>
            <w:r>
              <w:rPr>
                <w:rStyle w:val="13"/>
                <w:rFonts w:eastAsia="宋体"/>
                <w:lang w:eastAsia="zh-CN"/>
              </w:rPr>
              <w:t>%</w:t>
            </w:r>
            <w:r>
              <w:rPr>
                <w:rStyle w:val="14"/>
                <w:rFonts w:hint="default"/>
                <w:lang w:eastAsia="zh-CN"/>
              </w:rPr>
              <w:t>。</w:t>
            </w:r>
          </w:p>
        </w:tc>
      </w:tr>
      <w:tr w14:paraId="1DCD5BE3">
        <w:tblPrEx>
          <w:tblCellMar>
            <w:top w:w="0" w:type="dxa"/>
            <w:left w:w="108" w:type="dxa"/>
            <w:bottom w:w="0" w:type="dxa"/>
            <w:right w:w="108" w:type="dxa"/>
          </w:tblCellMar>
        </w:tblPrEx>
        <w:trPr>
          <w:trHeight w:val="116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6D2179">
            <w:pPr>
              <w:jc w:val="center"/>
              <w:rPr>
                <w:rFonts w:ascii="宋体" w:hAnsi="宋体" w:eastAsia="宋体" w:cs="宋体"/>
                <w:sz w:val="20"/>
                <w:szCs w:val="20"/>
              </w:rPr>
            </w:pPr>
          </w:p>
        </w:tc>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A3277B">
            <w:pPr>
              <w:jc w:val="center"/>
              <w:rPr>
                <w:rFonts w:ascii="宋体" w:hAnsi="宋体" w:eastAsia="宋体" w:cs="宋体"/>
                <w:sz w:val="20"/>
                <w:szCs w:val="20"/>
              </w:rPr>
            </w:pPr>
          </w:p>
        </w:tc>
        <w:tc>
          <w:tcPr>
            <w:tcW w:w="5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B99135">
            <w:pPr>
              <w:jc w:val="center"/>
              <w:textAlignment w:val="center"/>
              <w:rPr>
                <w:rFonts w:ascii="Times New Roman" w:hAnsi="Times New Roman" w:cs="Times New Roman"/>
                <w:sz w:val="20"/>
                <w:szCs w:val="20"/>
              </w:rPr>
            </w:pPr>
            <w:r>
              <w:rPr>
                <w:rFonts w:ascii="Times New Roman" w:hAnsi="Times New Roman" w:eastAsia="宋体" w:cs="Times New Roman"/>
                <w:sz w:val="20"/>
                <w:szCs w:val="20"/>
                <w:lang w:eastAsia="zh-CN"/>
              </w:rPr>
              <w:t>1</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1819A9">
            <w:pPr>
              <w:jc w:val="center"/>
              <w:textAlignment w:val="center"/>
              <w:rPr>
                <w:rFonts w:ascii="Times New Roman" w:hAnsi="Times New Roman" w:cs="Times New Roman"/>
                <w:sz w:val="20"/>
                <w:szCs w:val="20"/>
              </w:rPr>
            </w:pPr>
            <w:r>
              <w:rPr>
                <w:rFonts w:ascii="Times New Roman" w:hAnsi="Times New Roman" w:eastAsia="宋体" w:cs="Times New Roman"/>
                <w:sz w:val="20"/>
                <w:szCs w:val="20"/>
                <w:lang w:eastAsia="zh-CN"/>
              </w:rPr>
              <w:t>“</w:t>
            </w:r>
            <w:r>
              <w:rPr>
                <w:rStyle w:val="14"/>
                <w:rFonts w:hint="default"/>
                <w:lang w:eastAsia="zh-CN"/>
              </w:rPr>
              <w:t>三公经费</w:t>
            </w:r>
            <w:r>
              <w:rPr>
                <w:rStyle w:val="13"/>
                <w:rFonts w:eastAsia="宋体"/>
                <w:lang w:eastAsia="zh-CN"/>
              </w:rPr>
              <w:t>”</w:t>
            </w:r>
            <w:r>
              <w:rPr>
                <w:rStyle w:val="14"/>
                <w:rFonts w:hint="default"/>
                <w:lang w:eastAsia="zh-CN"/>
              </w:rPr>
              <w:t>控制率（</w:t>
            </w:r>
            <w:r>
              <w:rPr>
                <w:rStyle w:val="13"/>
                <w:rFonts w:eastAsia="宋体"/>
                <w:lang w:eastAsia="zh-CN"/>
              </w:rPr>
              <w:t>1</w:t>
            </w:r>
            <w:r>
              <w:rPr>
                <w:rStyle w:val="14"/>
                <w:rFonts w:hint="default"/>
                <w:lang w:eastAsia="zh-CN"/>
              </w:rPr>
              <w:t>）</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E9148">
            <w:pPr>
              <w:textAlignment w:val="center"/>
              <w:rPr>
                <w:rFonts w:ascii="宋体" w:hAnsi="宋体" w:eastAsia="宋体" w:cs="宋体"/>
                <w:sz w:val="20"/>
                <w:szCs w:val="20"/>
              </w:rPr>
            </w:pPr>
            <w:r>
              <w:rPr>
                <w:rFonts w:hint="eastAsia" w:ascii="宋体" w:hAnsi="宋体" w:eastAsia="宋体" w:cs="宋体"/>
                <w:sz w:val="20"/>
                <w:szCs w:val="20"/>
                <w:lang w:eastAsia="zh-CN"/>
              </w:rPr>
              <w:t>单位本年度</w:t>
            </w:r>
            <w:r>
              <w:rPr>
                <w:rStyle w:val="13"/>
                <w:rFonts w:eastAsia="宋体"/>
                <w:lang w:eastAsia="zh-CN"/>
              </w:rPr>
              <w:t>“</w:t>
            </w:r>
            <w:r>
              <w:rPr>
                <w:rStyle w:val="14"/>
                <w:rFonts w:hint="default"/>
                <w:lang w:eastAsia="zh-CN"/>
              </w:rPr>
              <w:t>三公经费</w:t>
            </w:r>
            <w:r>
              <w:rPr>
                <w:rStyle w:val="13"/>
                <w:rFonts w:eastAsia="宋体"/>
                <w:lang w:eastAsia="zh-CN"/>
              </w:rPr>
              <w:t>”</w:t>
            </w:r>
            <w:r>
              <w:rPr>
                <w:rStyle w:val="14"/>
                <w:rFonts w:hint="default"/>
                <w:lang w:eastAsia="zh-CN"/>
              </w:rPr>
              <w:t>实际支出数与预算安排数的比率，用以反映和考核单位对</w:t>
            </w:r>
            <w:r>
              <w:rPr>
                <w:rStyle w:val="13"/>
                <w:rFonts w:eastAsia="宋体"/>
                <w:lang w:eastAsia="zh-CN"/>
              </w:rPr>
              <w:t>“</w:t>
            </w:r>
            <w:r>
              <w:rPr>
                <w:rStyle w:val="14"/>
                <w:rFonts w:hint="default"/>
                <w:lang w:eastAsia="zh-CN"/>
              </w:rPr>
              <w:t>三公经费</w:t>
            </w:r>
            <w:r>
              <w:rPr>
                <w:rStyle w:val="13"/>
                <w:rFonts w:eastAsia="宋体"/>
                <w:lang w:eastAsia="zh-CN"/>
              </w:rPr>
              <w:t>”</w:t>
            </w:r>
            <w:r>
              <w:rPr>
                <w:rStyle w:val="14"/>
                <w:rFonts w:hint="default"/>
                <w:lang w:eastAsia="zh-CN"/>
              </w:rPr>
              <w:t>的实际控制程度。</w:t>
            </w:r>
          </w:p>
        </w:tc>
        <w:tc>
          <w:tcPr>
            <w:tcW w:w="20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21B44">
            <w:pPr>
              <w:textAlignment w:val="center"/>
              <w:rPr>
                <w:rFonts w:ascii="Times New Roman" w:hAnsi="Times New Roman" w:cs="Times New Roman"/>
                <w:sz w:val="20"/>
                <w:szCs w:val="20"/>
              </w:rPr>
            </w:pPr>
            <w:r>
              <w:rPr>
                <w:rFonts w:ascii="Times New Roman" w:hAnsi="Times New Roman" w:eastAsia="宋体" w:cs="Times New Roman"/>
                <w:sz w:val="20"/>
                <w:szCs w:val="20"/>
                <w:lang w:eastAsia="zh-CN"/>
              </w:rPr>
              <w:t>“</w:t>
            </w:r>
            <w:r>
              <w:rPr>
                <w:rStyle w:val="14"/>
                <w:rFonts w:hint="default"/>
                <w:lang w:eastAsia="zh-CN"/>
              </w:rPr>
              <w:t>三公经费</w:t>
            </w:r>
            <w:r>
              <w:rPr>
                <w:rStyle w:val="13"/>
                <w:rFonts w:eastAsia="宋体"/>
                <w:lang w:eastAsia="zh-CN"/>
              </w:rPr>
              <w:t>”</w:t>
            </w:r>
            <w:r>
              <w:rPr>
                <w:rStyle w:val="14"/>
                <w:rFonts w:hint="default"/>
                <w:lang w:eastAsia="zh-CN"/>
              </w:rPr>
              <w:t>控制率</w:t>
            </w:r>
            <w:r>
              <w:rPr>
                <w:rStyle w:val="13"/>
                <w:rFonts w:eastAsia="宋体"/>
                <w:lang w:eastAsia="zh-CN"/>
              </w:rPr>
              <w:t>=</w:t>
            </w:r>
            <w:r>
              <w:rPr>
                <w:rStyle w:val="14"/>
                <w:rFonts w:hint="default"/>
                <w:lang w:eastAsia="zh-CN"/>
              </w:rPr>
              <w:t>（</w:t>
            </w:r>
            <w:r>
              <w:rPr>
                <w:rStyle w:val="13"/>
                <w:rFonts w:eastAsia="宋体"/>
                <w:lang w:eastAsia="zh-CN"/>
              </w:rPr>
              <w:t>“</w:t>
            </w:r>
            <w:r>
              <w:rPr>
                <w:rStyle w:val="14"/>
                <w:rFonts w:hint="default"/>
                <w:lang w:eastAsia="zh-CN"/>
              </w:rPr>
              <w:t>三公经费</w:t>
            </w:r>
            <w:r>
              <w:rPr>
                <w:rStyle w:val="13"/>
                <w:rFonts w:eastAsia="宋体"/>
                <w:lang w:eastAsia="zh-CN"/>
              </w:rPr>
              <w:t>”</w:t>
            </w:r>
            <w:r>
              <w:rPr>
                <w:rStyle w:val="14"/>
                <w:rFonts w:hint="default"/>
                <w:lang w:eastAsia="zh-CN"/>
              </w:rPr>
              <w:t>实际支出数</w:t>
            </w:r>
            <w:r>
              <w:rPr>
                <w:rStyle w:val="13"/>
                <w:rFonts w:eastAsia="宋体"/>
                <w:lang w:eastAsia="zh-CN"/>
              </w:rPr>
              <w:t>/“</w:t>
            </w:r>
            <w:r>
              <w:rPr>
                <w:rStyle w:val="14"/>
                <w:rFonts w:hint="default"/>
                <w:lang w:eastAsia="zh-CN"/>
              </w:rPr>
              <w:t>三公经费</w:t>
            </w:r>
            <w:r>
              <w:rPr>
                <w:rStyle w:val="13"/>
                <w:rFonts w:eastAsia="宋体"/>
                <w:lang w:eastAsia="zh-CN"/>
              </w:rPr>
              <w:t>”</w:t>
            </w:r>
            <w:r>
              <w:rPr>
                <w:rStyle w:val="14"/>
                <w:rFonts w:hint="default"/>
                <w:lang w:eastAsia="zh-CN"/>
              </w:rPr>
              <w:t>预算安排数）</w:t>
            </w:r>
            <w:r>
              <w:rPr>
                <w:rStyle w:val="13"/>
                <w:rFonts w:eastAsia="宋体"/>
                <w:lang w:eastAsia="zh-CN"/>
              </w:rPr>
              <w:t>×100%</w:t>
            </w:r>
            <w:r>
              <w:rPr>
                <w:rStyle w:val="14"/>
                <w:rFonts w:hint="default"/>
                <w:lang w:eastAsia="zh-CN"/>
              </w:rPr>
              <w:t>（</w:t>
            </w:r>
            <w:r>
              <w:rPr>
                <w:rStyle w:val="13"/>
                <w:rFonts w:eastAsia="宋体"/>
                <w:lang w:eastAsia="zh-CN"/>
              </w:rPr>
              <w:t>≤100%</w:t>
            </w:r>
            <w:r>
              <w:rPr>
                <w:rStyle w:val="14"/>
                <w:rFonts w:hint="default"/>
                <w:lang w:eastAsia="zh-CN"/>
              </w:rPr>
              <w:t>，计</w:t>
            </w:r>
            <w:r>
              <w:rPr>
                <w:rStyle w:val="13"/>
                <w:rFonts w:eastAsia="宋体"/>
                <w:lang w:eastAsia="zh-CN"/>
              </w:rPr>
              <w:t>1</w:t>
            </w:r>
            <w:r>
              <w:rPr>
                <w:rStyle w:val="14"/>
                <w:rFonts w:hint="default"/>
                <w:lang w:eastAsia="zh-CN"/>
              </w:rPr>
              <w:t>分，</w:t>
            </w:r>
            <w:r>
              <w:rPr>
                <w:rStyle w:val="13"/>
                <w:rFonts w:eastAsia="宋体"/>
                <w:lang w:eastAsia="zh-CN"/>
              </w:rPr>
              <w:t>&gt;100%</w:t>
            </w:r>
            <w:r>
              <w:rPr>
                <w:rStyle w:val="14"/>
                <w:rFonts w:hint="default"/>
                <w:lang w:eastAsia="zh-CN"/>
              </w:rPr>
              <w:t>，计</w:t>
            </w:r>
            <w:r>
              <w:rPr>
                <w:rStyle w:val="13"/>
                <w:rFonts w:eastAsia="宋体"/>
                <w:lang w:eastAsia="zh-CN"/>
              </w:rPr>
              <w:t>0</w:t>
            </w:r>
            <w:r>
              <w:rPr>
                <w:rStyle w:val="14"/>
                <w:rFonts w:hint="default"/>
                <w:lang w:eastAsia="zh-CN"/>
              </w:rPr>
              <w:t>分）</w:t>
            </w:r>
            <w:r>
              <w:rPr>
                <w:rStyle w:val="13"/>
                <w:rFonts w:eastAsia="宋体"/>
                <w:lang w:eastAsia="zh-CN"/>
              </w:rPr>
              <w:t>.</w:t>
            </w: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390EF">
            <w:pPr>
              <w:jc w:val="center"/>
              <w:textAlignment w:val="center"/>
              <w:rPr>
                <w:rFonts w:ascii="Times New Roman" w:hAnsi="Times New Roman" w:cs="Times New Roman"/>
                <w:sz w:val="20"/>
                <w:szCs w:val="20"/>
              </w:rPr>
            </w:pPr>
            <w:r>
              <w:rPr>
                <w:rFonts w:ascii="Times New Roman" w:hAnsi="Times New Roman" w:eastAsia="宋体" w:cs="Times New Roman"/>
                <w:sz w:val="20"/>
                <w:szCs w:val="20"/>
                <w:lang w:eastAsia="zh-CN"/>
              </w:rPr>
              <w:t>1</w:t>
            </w:r>
          </w:p>
        </w:tc>
        <w:tc>
          <w:tcPr>
            <w:tcW w:w="2067" w:type="dxa"/>
            <w:tcBorders>
              <w:top w:val="single" w:color="000000" w:sz="4" w:space="0"/>
              <w:left w:val="single" w:color="000000" w:sz="4" w:space="0"/>
              <w:bottom w:val="nil"/>
              <w:right w:val="single" w:color="000000" w:sz="4" w:space="0"/>
            </w:tcBorders>
            <w:shd w:val="clear" w:color="auto" w:fill="auto"/>
            <w:vAlign w:val="center"/>
          </w:tcPr>
          <w:p w14:paraId="18B47494">
            <w:pPr>
              <w:textAlignment w:val="center"/>
              <w:rPr>
                <w:rFonts w:ascii="Times New Roman" w:hAnsi="Times New Roman" w:cs="Times New Roman"/>
                <w:sz w:val="20"/>
                <w:szCs w:val="20"/>
              </w:rPr>
            </w:pPr>
            <w:r>
              <w:rPr>
                <w:rFonts w:ascii="Times New Roman" w:hAnsi="Times New Roman" w:eastAsia="宋体" w:cs="Times New Roman"/>
                <w:sz w:val="20"/>
                <w:szCs w:val="20"/>
                <w:lang w:eastAsia="zh-CN"/>
              </w:rPr>
              <w:t>“</w:t>
            </w:r>
            <w:r>
              <w:rPr>
                <w:rStyle w:val="14"/>
                <w:rFonts w:hint="default"/>
                <w:lang w:eastAsia="zh-CN"/>
              </w:rPr>
              <w:t>三公经费</w:t>
            </w:r>
            <w:r>
              <w:rPr>
                <w:rStyle w:val="13"/>
                <w:rFonts w:eastAsia="宋体"/>
                <w:lang w:eastAsia="zh-CN"/>
              </w:rPr>
              <w:t>”</w:t>
            </w:r>
            <w:r>
              <w:rPr>
                <w:rStyle w:val="14"/>
                <w:rFonts w:hint="default"/>
                <w:lang w:eastAsia="zh-CN"/>
              </w:rPr>
              <w:t>控制率</w:t>
            </w:r>
            <w:r>
              <w:rPr>
                <w:rStyle w:val="13"/>
                <w:rFonts w:eastAsia="宋体"/>
                <w:lang w:eastAsia="zh-CN"/>
              </w:rPr>
              <w:t>=</w:t>
            </w:r>
            <w:r>
              <w:rPr>
                <w:rStyle w:val="14"/>
                <w:rFonts w:hint="default"/>
                <w:lang w:eastAsia="zh-CN"/>
              </w:rPr>
              <w:t>（</w:t>
            </w:r>
            <w:r>
              <w:rPr>
                <w:rStyle w:val="13"/>
                <w:rFonts w:eastAsia="宋体"/>
                <w:lang w:eastAsia="zh-CN"/>
              </w:rPr>
              <w:t>“</w:t>
            </w:r>
            <w:r>
              <w:rPr>
                <w:rStyle w:val="14"/>
                <w:rFonts w:hint="default"/>
                <w:lang w:eastAsia="zh-CN"/>
              </w:rPr>
              <w:t>三公经费</w:t>
            </w:r>
            <w:r>
              <w:rPr>
                <w:rStyle w:val="13"/>
                <w:rFonts w:eastAsia="宋体"/>
                <w:lang w:eastAsia="zh-CN"/>
              </w:rPr>
              <w:t>”</w:t>
            </w:r>
            <w:r>
              <w:rPr>
                <w:rStyle w:val="14"/>
                <w:rFonts w:hint="default"/>
                <w:lang w:eastAsia="zh-CN"/>
              </w:rPr>
              <w:t>实际支出数</w:t>
            </w:r>
            <w:r>
              <w:rPr>
                <w:rStyle w:val="13"/>
                <w:rFonts w:eastAsia="宋体"/>
                <w:lang w:eastAsia="zh-CN"/>
              </w:rPr>
              <w:t>/“</w:t>
            </w:r>
            <w:r>
              <w:rPr>
                <w:rStyle w:val="14"/>
                <w:rFonts w:hint="default"/>
                <w:lang w:eastAsia="zh-CN"/>
              </w:rPr>
              <w:t>三公经费</w:t>
            </w:r>
            <w:r>
              <w:rPr>
                <w:rStyle w:val="13"/>
                <w:rFonts w:eastAsia="宋体"/>
                <w:lang w:eastAsia="zh-CN"/>
              </w:rPr>
              <w:t>”</w:t>
            </w:r>
            <w:r>
              <w:rPr>
                <w:rStyle w:val="14"/>
                <w:rFonts w:hint="default"/>
                <w:lang w:eastAsia="zh-CN"/>
              </w:rPr>
              <w:t>预算安排数）</w:t>
            </w:r>
            <w:r>
              <w:rPr>
                <w:rStyle w:val="13"/>
                <w:rFonts w:eastAsia="宋体"/>
                <w:lang w:eastAsia="zh-CN"/>
              </w:rPr>
              <w:t>×100%=</w:t>
            </w:r>
            <w:r>
              <w:rPr>
                <w:rStyle w:val="14"/>
                <w:rFonts w:hint="default"/>
                <w:lang w:eastAsia="zh-CN"/>
              </w:rPr>
              <w:t>（</w:t>
            </w:r>
            <w:r>
              <w:rPr>
                <w:rStyle w:val="13"/>
                <w:rFonts w:eastAsia="宋体"/>
                <w:lang w:eastAsia="zh-CN"/>
              </w:rPr>
              <w:t>0</w:t>
            </w:r>
            <w:r>
              <w:rPr>
                <w:rStyle w:val="14"/>
                <w:rFonts w:hint="default"/>
                <w:lang w:eastAsia="zh-CN"/>
              </w:rPr>
              <w:t>万元</w:t>
            </w:r>
            <w:r>
              <w:rPr>
                <w:rStyle w:val="13"/>
                <w:rFonts w:eastAsia="宋体"/>
                <w:lang w:eastAsia="zh-CN"/>
              </w:rPr>
              <w:t>/</w:t>
            </w:r>
            <w:r>
              <w:rPr>
                <w:rStyle w:val="13"/>
                <w:rFonts w:hint="eastAsia" w:eastAsia="宋体"/>
                <w:lang w:eastAsia="zh-CN"/>
              </w:rPr>
              <w:t>8</w:t>
            </w:r>
            <w:r>
              <w:rPr>
                <w:rStyle w:val="14"/>
                <w:rFonts w:hint="default"/>
                <w:lang w:eastAsia="zh-CN"/>
              </w:rPr>
              <w:t>万元）</w:t>
            </w:r>
            <w:r>
              <w:rPr>
                <w:rStyle w:val="13"/>
                <w:rFonts w:eastAsia="宋体"/>
                <w:lang w:eastAsia="zh-CN"/>
              </w:rPr>
              <w:t>×100%=0%</w:t>
            </w:r>
            <w:r>
              <w:rPr>
                <w:rStyle w:val="14"/>
                <w:rFonts w:hint="default"/>
                <w:lang w:eastAsia="zh-CN"/>
              </w:rPr>
              <w:t>。</w:t>
            </w:r>
          </w:p>
        </w:tc>
      </w:tr>
      <w:tr w14:paraId="457472F8">
        <w:tblPrEx>
          <w:tblCellMar>
            <w:top w:w="0" w:type="dxa"/>
            <w:left w:w="108" w:type="dxa"/>
            <w:bottom w:w="0" w:type="dxa"/>
            <w:right w:w="108" w:type="dxa"/>
          </w:tblCellMar>
        </w:tblPrEx>
        <w:trPr>
          <w:trHeight w:val="78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A935F8">
            <w:pPr>
              <w:jc w:val="center"/>
              <w:rPr>
                <w:rFonts w:ascii="宋体" w:hAnsi="宋体" w:eastAsia="宋体" w:cs="宋体"/>
                <w:sz w:val="20"/>
                <w:szCs w:val="20"/>
              </w:rPr>
            </w:pPr>
          </w:p>
        </w:tc>
        <w:tc>
          <w:tcPr>
            <w:tcW w:w="7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A8C9777">
            <w:pPr>
              <w:jc w:val="center"/>
              <w:textAlignment w:val="center"/>
              <w:rPr>
                <w:rFonts w:ascii="宋体" w:hAnsi="宋体" w:eastAsia="宋体" w:cs="宋体"/>
                <w:sz w:val="20"/>
                <w:szCs w:val="20"/>
              </w:rPr>
            </w:pPr>
            <w:r>
              <w:rPr>
                <w:rFonts w:hint="eastAsia" w:ascii="宋体" w:hAnsi="宋体" w:eastAsia="宋体" w:cs="宋体"/>
                <w:sz w:val="20"/>
                <w:szCs w:val="20"/>
                <w:lang w:eastAsia="zh-CN"/>
              </w:rPr>
              <w:t>预算管理（</w:t>
            </w:r>
            <w:r>
              <w:rPr>
                <w:rStyle w:val="13"/>
                <w:rFonts w:eastAsia="宋体"/>
                <w:lang w:eastAsia="zh-CN"/>
              </w:rPr>
              <w:t>12</w:t>
            </w:r>
            <w:r>
              <w:rPr>
                <w:rStyle w:val="14"/>
                <w:rFonts w:hint="default"/>
                <w:lang w:eastAsia="zh-CN"/>
              </w:rPr>
              <w:t>）</w:t>
            </w:r>
          </w:p>
        </w:tc>
        <w:tc>
          <w:tcPr>
            <w:tcW w:w="55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4FE3590">
            <w:pPr>
              <w:jc w:val="center"/>
              <w:textAlignment w:val="center"/>
              <w:rPr>
                <w:rFonts w:ascii="Times New Roman" w:hAnsi="Times New Roman" w:cs="Times New Roman"/>
                <w:sz w:val="20"/>
                <w:szCs w:val="20"/>
              </w:rPr>
            </w:pPr>
            <w:r>
              <w:rPr>
                <w:rFonts w:ascii="Times New Roman" w:hAnsi="Times New Roman" w:eastAsia="宋体" w:cs="Times New Roman"/>
                <w:sz w:val="20"/>
                <w:szCs w:val="20"/>
                <w:lang w:eastAsia="zh-CN"/>
              </w:rPr>
              <w:t>3</w:t>
            </w:r>
          </w:p>
        </w:tc>
        <w:tc>
          <w:tcPr>
            <w:tcW w:w="74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5D92C8B">
            <w:pPr>
              <w:jc w:val="center"/>
              <w:textAlignment w:val="center"/>
              <w:rPr>
                <w:rFonts w:ascii="宋体" w:hAnsi="宋体" w:eastAsia="宋体" w:cs="宋体"/>
                <w:sz w:val="20"/>
                <w:szCs w:val="20"/>
              </w:rPr>
            </w:pPr>
            <w:r>
              <w:rPr>
                <w:rFonts w:hint="eastAsia" w:ascii="宋体" w:hAnsi="宋体" w:eastAsia="宋体" w:cs="宋体"/>
                <w:sz w:val="20"/>
                <w:szCs w:val="20"/>
                <w:lang w:eastAsia="zh-CN"/>
              </w:rPr>
              <w:t>管理制度健全性（</w:t>
            </w:r>
            <w:r>
              <w:rPr>
                <w:rStyle w:val="13"/>
                <w:rFonts w:eastAsia="宋体"/>
                <w:lang w:eastAsia="zh-CN"/>
              </w:rPr>
              <w:t>3</w:t>
            </w:r>
            <w:r>
              <w:rPr>
                <w:rStyle w:val="14"/>
                <w:rFonts w:hint="default"/>
                <w:lang w:eastAsia="zh-CN"/>
              </w:rPr>
              <w:t>）</w:t>
            </w:r>
          </w:p>
        </w:tc>
        <w:tc>
          <w:tcPr>
            <w:tcW w:w="9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5B018A6">
            <w:pPr>
              <w:textAlignment w:val="center"/>
              <w:rPr>
                <w:rFonts w:ascii="宋体" w:hAnsi="宋体" w:eastAsia="宋体" w:cs="宋体"/>
                <w:sz w:val="20"/>
                <w:szCs w:val="20"/>
              </w:rPr>
            </w:pPr>
            <w:r>
              <w:rPr>
                <w:rFonts w:hint="eastAsia" w:ascii="宋体" w:hAnsi="宋体" w:eastAsia="宋体" w:cs="宋体"/>
                <w:sz w:val="20"/>
                <w:szCs w:val="20"/>
                <w:lang w:eastAsia="zh-CN"/>
              </w:rPr>
              <w:t>单位为加强预算管理、规范财务行为而制定的管理制度是否健全完整，用以反映和考核单位预算管理制度对完成主要职责或促进事业发展的保障情况。</w:t>
            </w:r>
          </w:p>
        </w:tc>
        <w:tc>
          <w:tcPr>
            <w:tcW w:w="20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DBB94">
            <w:pPr>
              <w:textAlignment w:val="center"/>
              <w:rPr>
                <w:rFonts w:ascii="宋体" w:hAnsi="宋体" w:eastAsia="宋体" w:cs="宋体"/>
                <w:sz w:val="20"/>
                <w:szCs w:val="20"/>
              </w:rPr>
            </w:pPr>
            <w:r>
              <w:rPr>
                <w:rFonts w:hint="eastAsia" w:ascii="宋体" w:hAnsi="宋体" w:eastAsia="宋体" w:cs="宋体"/>
                <w:sz w:val="20"/>
                <w:szCs w:val="20"/>
                <w:lang w:eastAsia="zh-CN"/>
              </w:rPr>
              <w:t>①是否已制定或具有预算资金管理办法、内部财务管理制度等内部控制管理制度（计</w:t>
            </w:r>
            <w:r>
              <w:rPr>
                <w:rStyle w:val="13"/>
                <w:rFonts w:eastAsia="宋体"/>
                <w:lang w:eastAsia="zh-CN"/>
              </w:rPr>
              <w:t>1</w:t>
            </w:r>
            <w:r>
              <w:rPr>
                <w:rStyle w:val="14"/>
                <w:rFonts w:hint="default"/>
                <w:lang w:eastAsia="zh-CN"/>
              </w:rPr>
              <w:t>分，缺少一个扣</w:t>
            </w:r>
            <w:r>
              <w:rPr>
                <w:rStyle w:val="13"/>
                <w:rFonts w:eastAsia="宋体"/>
                <w:lang w:eastAsia="zh-CN"/>
              </w:rPr>
              <w:t>0.5</w:t>
            </w:r>
            <w:r>
              <w:rPr>
                <w:rStyle w:val="14"/>
                <w:rFonts w:hint="default"/>
                <w:lang w:eastAsia="zh-CN"/>
              </w:rPr>
              <w:t>分，扣完为止）；</w:t>
            </w:r>
          </w:p>
        </w:tc>
        <w:tc>
          <w:tcPr>
            <w:tcW w:w="68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9561E86">
            <w:pPr>
              <w:jc w:val="center"/>
              <w:textAlignment w:val="center"/>
              <w:rPr>
                <w:rFonts w:ascii="Times New Roman" w:hAnsi="Times New Roman" w:cs="Times New Roman"/>
                <w:sz w:val="20"/>
                <w:szCs w:val="20"/>
              </w:rPr>
            </w:pPr>
            <w:r>
              <w:rPr>
                <w:rFonts w:ascii="Times New Roman" w:hAnsi="Times New Roman" w:eastAsia="宋体" w:cs="Times New Roman"/>
                <w:sz w:val="20"/>
                <w:szCs w:val="20"/>
                <w:lang w:eastAsia="zh-CN"/>
              </w:rPr>
              <w:t>3</w:t>
            </w:r>
          </w:p>
        </w:tc>
        <w:tc>
          <w:tcPr>
            <w:tcW w:w="206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886FE77">
            <w:pPr>
              <w:textAlignment w:val="center"/>
              <w:rPr>
                <w:rFonts w:ascii="宋体" w:hAnsi="宋体" w:eastAsia="宋体" w:cs="宋体"/>
                <w:sz w:val="20"/>
                <w:szCs w:val="20"/>
              </w:rPr>
            </w:pPr>
            <w:r>
              <w:rPr>
                <w:rFonts w:hint="eastAsia" w:ascii="宋体" w:hAnsi="宋体" w:eastAsia="宋体" w:cs="宋体"/>
                <w:sz w:val="20"/>
                <w:szCs w:val="20"/>
                <w:lang w:eastAsia="zh-CN"/>
              </w:rPr>
              <w:t>已制定《壶天镇2024年度财务制度》、《壶天镇2024年预算编制流程》、《壶天镇会计核算制度》、《壶天镇基本建设项目管理制度》、《壶天镇政府预算管理制度》、《政府采购制度》，制度健全；合法、合规、完整；管理制度得到有效执行。</w:t>
            </w:r>
          </w:p>
        </w:tc>
      </w:tr>
      <w:tr w14:paraId="4BEE133E">
        <w:tblPrEx>
          <w:tblCellMar>
            <w:top w:w="0" w:type="dxa"/>
            <w:left w:w="108" w:type="dxa"/>
            <w:bottom w:w="0" w:type="dxa"/>
            <w:right w:w="108" w:type="dxa"/>
          </w:tblCellMar>
        </w:tblPrEx>
        <w:trPr>
          <w:trHeight w:val="51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F4F95B">
            <w:pPr>
              <w:jc w:val="center"/>
              <w:rPr>
                <w:rFonts w:ascii="宋体" w:hAnsi="宋体" w:eastAsia="宋体" w:cs="宋体"/>
                <w:sz w:val="20"/>
                <w:szCs w:val="20"/>
              </w:rPr>
            </w:pPr>
          </w:p>
        </w:tc>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508CAE">
            <w:pPr>
              <w:jc w:val="center"/>
              <w:rPr>
                <w:rFonts w:ascii="宋体" w:hAnsi="宋体" w:eastAsia="宋体" w:cs="宋体"/>
                <w:sz w:val="20"/>
                <w:szCs w:val="20"/>
              </w:rPr>
            </w:pPr>
          </w:p>
        </w:tc>
        <w:tc>
          <w:tcPr>
            <w:tcW w:w="5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5CCD1B">
            <w:pPr>
              <w:jc w:val="center"/>
              <w:rPr>
                <w:rFonts w:ascii="Times New Roman" w:hAnsi="Times New Roman" w:cs="Times New Roman"/>
                <w:sz w:val="20"/>
                <w:szCs w:val="20"/>
              </w:rPr>
            </w:pPr>
          </w:p>
        </w:tc>
        <w:tc>
          <w:tcPr>
            <w:tcW w:w="7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A1BCA8">
            <w:pPr>
              <w:jc w:val="center"/>
              <w:rPr>
                <w:rFonts w:ascii="宋体" w:hAnsi="宋体" w:eastAsia="宋体" w:cs="宋体"/>
                <w:sz w:val="20"/>
                <w:szCs w:val="20"/>
              </w:rPr>
            </w:pPr>
          </w:p>
        </w:tc>
        <w:tc>
          <w:tcPr>
            <w:tcW w:w="9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BCE1BE">
            <w:pPr>
              <w:rPr>
                <w:rFonts w:ascii="宋体" w:hAnsi="宋体" w:eastAsia="宋体" w:cs="宋体"/>
                <w:sz w:val="20"/>
                <w:szCs w:val="20"/>
              </w:rPr>
            </w:pPr>
          </w:p>
        </w:tc>
        <w:tc>
          <w:tcPr>
            <w:tcW w:w="20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432AFA">
            <w:pPr>
              <w:textAlignment w:val="center"/>
              <w:rPr>
                <w:rFonts w:ascii="宋体" w:hAnsi="宋体" w:eastAsia="宋体" w:cs="宋体"/>
                <w:sz w:val="20"/>
                <w:szCs w:val="20"/>
              </w:rPr>
            </w:pPr>
            <w:r>
              <w:rPr>
                <w:rFonts w:hint="eastAsia" w:ascii="宋体" w:hAnsi="宋体" w:eastAsia="宋体" w:cs="宋体"/>
                <w:sz w:val="20"/>
                <w:szCs w:val="20"/>
                <w:lang w:eastAsia="zh-CN"/>
              </w:rPr>
              <w:t>②相关管理制度是否合法、合规、完整（计</w:t>
            </w:r>
            <w:r>
              <w:rPr>
                <w:rStyle w:val="13"/>
                <w:rFonts w:eastAsia="宋体"/>
                <w:lang w:eastAsia="zh-CN"/>
              </w:rPr>
              <w:t>1</w:t>
            </w:r>
            <w:r>
              <w:rPr>
                <w:rStyle w:val="14"/>
                <w:rFonts w:hint="default"/>
                <w:lang w:eastAsia="zh-CN"/>
              </w:rPr>
              <w:t>分，一处不合法合规扣</w:t>
            </w:r>
            <w:r>
              <w:rPr>
                <w:rStyle w:val="13"/>
                <w:rFonts w:eastAsia="宋体"/>
                <w:lang w:eastAsia="zh-CN"/>
              </w:rPr>
              <w:t>0.5</w:t>
            </w:r>
            <w:r>
              <w:rPr>
                <w:rStyle w:val="14"/>
                <w:rFonts w:hint="default"/>
                <w:lang w:eastAsia="zh-CN"/>
              </w:rPr>
              <w:t>分，打完为止）；</w:t>
            </w:r>
          </w:p>
        </w:tc>
        <w:tc>
          <w:tcPr>
            <w:tcW w:w="6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A30C56">
            <w:pPr>
              <w:jc w:val="center"/>
              <w:rPr>
                <w:rFonts w:ascii="Times New Roman" w:hAnsi="Times New Roman" w:cs="Times New Roman"/>
                <w:sz w:val="20"/>
                <w:szCs w:val="20"/>
              </w:rPr>
            </w:pPr>
          </w:p>
        </w:tc>
        <w:tc>
          <w:tcPr>
            <w:tcW w:w="2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B14BCE">
            <w:pPr>
              <w:rPr>
                <w:rFonts w:ascii="宋体" w:hAnsi="宋体" w:eastAsia="宋体" w:cs="宋体"/>
                <w:sz w:val="20"/>
                <w:szCs w:val="20"/>
              </w:rPr>
            </w:pPr>
          </w:p>
        </w:tc>
      </w:tr>
      <w:tr w14:paraId="09691320">
        <w:tblPrEx>
          <w:tblCellMar>
            <w:top w:w="0" w:type="dxa"/>
            <w:left w:w="108" w:type="dxa"/>
            <w:bottom w:w="0" w:type="dxa"/>
            <w:right w:w="108" w:type="dxa"/>
          </w:tblCellMar>
        </w:tblPrEx>
        <w:trPr>
          <w:trHeight w:val="62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8576A9">
            <w:pPr>
              <w:jc w:val="center"/>
              <w:rPr>
                <w:rFonts w:ascii="宋体" w:hAnsi="宋体" w:eastAsia="宋体" w:cs="宋体"/>
                <w:sz w:val="20"/>
                <w:szCs w:val="20"/>
              </w:rPr>
            </w:pPr>
          </w:p>
        </w:tc>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D0ABC4">
            <w:pPr>
              <w:jc w:val="center"/>
              <w:rPr>
                <w:rFonts w:ascii="宋体" w:hAnsi="宋体" w:eastAsia="宋体" w:cs="宋体"/>
                <w:sz w:val="20"/>
                <w:szCs w:val="20"/>
              </w:rPr>
            </w:pPr>
          </w:p>
        </w:tc>
        <w:tc>
          <w:tcPr>
            <w:tcW w:w="5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4C3E3E">
            <w:pPr>
              <w:jc w:val="center"/>
              <w:rPr>
                <w:rFonts w:ascii="Times New Roman" w:hAnsi="Times New Roman" w:cs="Times New Roman"/>
                <w:sz w:val="20"/>
                <w:szCs w:val="20"/>
              </w:rPr>
            </w:pPr>
          </w:p>
        </w:tc>
        <w:tc>
          <w:tcPr>
            <w:tcW w:w="7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4546CF">
            <w:pPr>
              <w:jc w:val="center"/>
              <w:rPr>
                <w:rFonts w:ascii="宋体" w:hAnsi="宋体" w:eastAsia="宋体" w:cs="宋体"/>
                <w:sz w:val="20"/>
                <w:szCs w:val="20"/>
              </w:rPr>
            </w:pPr>
          </w:p>
        </w:tc>
        <w:tc>
          <w:tcPr>
            <w:tcW w:w="9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E10A20">
            <w:pPr>
              <w:rPr>
                <w:rFonts w:ascii="宋体" w:hAnsi="宋体" w:eastAsia="宋体" w:cs="宋体"/>
                <w:sz w:val="20"/>
                <w:szCs w:val="20"/>
              </w:rPr>
            </w:pPr>
          </w:p>
        </w:tc>
        <w:tc>
          <w:tcPr>
            <w:tcW w:w="20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7E9CB">
            <w:pPr>
              <w:textAlignment w:val="center"/>
              <w:rPr>
                <w:rFonts w:ascii="宋体" w:hAnsi="宋体" w:eastAsia="宋体" w:cs="宋体"/>
                <w:sz w:val="20"/>
                <w:szCs w:val="20"/>
              </w:rPr>
            </w:pPr>
            <w:r>
              <w:rPr>
                <w:rFonts w:hint="eastAsia" w:ascii="宋体" w:hAnsi="宋体" w:eastAsia="宋体" w:cs="宋体"/>
                <w:sz w:val="20"/>
                <w:szCs w:val="20"/>
                <w:lang w:eastAsia="zh-CN"/>
              </w:rPr>
              <w:t>③相关管理制度是否得到有效执行（计）分，</w:t>
            </w:r>
            <w:r>
              <w:rPr>
                <w:rStyle w:val="13"/>
                <w:rFonts w:eastAsia="宋体"/>
                <w:lang w:eastAsia="zh-CN"/>
              </w:rPr>
              <w:t>1</w:t>
            </w:r>
            <w:r>
              <w:rPr>
                <w:rStyle w:val="14"/>
                <w:rFonts w:hint="default"/>
                <w:lang w:eastAsia="zh-CN"/>
              </w:rPr>
              <w:t>条未执行扣</w:t>
            </w:r>
            <w:r>
              <w:rPr>
                <w:rStyle w:val="13"/>
                <w:rFonts w:eastAsia="宋体"/>
                <w:lang w:eastAsia="zh-CN"/>
              </w:rPr>
              <w:t>0.2</w:t>
            </w:r>
            <w:r>
              <w:rPr>
                <w:rStyle w:val="14"/>
                <w:rFonts w:hint="default"/>
                <w:lang w:eastAsia="zh-CN"/>
              </w:rPr>
              <w:t>分，扣完为止）</w:t>
            </w:r>
            <w:r>
              <w:rPr>
                <w:rStyle w:val="13"/>
                <w:rFonts w:eastAsia="宋体"/>
                <w:lang w:eastAsia="zh-CN"/>
              </w:rPr>
              <w:t>.</w:t>
            </w:r>
          </w:p>
        </w:tc>
        <w:tc>
          <w:tcPr>
            <w:tcW w:w="6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49D4EA">
            <w:pPr>
              <w:jc w:val="center"/>
              <w:rPr>
                <w:rFonts w:ascii="Times New Roman" w:hAnsi="Times New Roman" w:cs="Times New Roman"/>
                <w:sz w:val="20"/>
                <w:szCs w:val="20"/>
              </w:rPr>
            </w:pPr>
          </w:p>
        </w:tc>
        <w:tc>
          <w:tcPr>
            <w:tcW w:w="2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D30718">
            <w:pPr>
              <w:rPr>
                <w:rFonts w:ascii="宋体" w:hAnsi="宋体" w:eastAsia="宋体" w:cs="宋体"/>
                <w:sz w:val="20"/>
                <w:szCs w:val="20"/>
              </w:rPr>
            </w:pPr>
          </w:p>
        </w:tc>
      </w:tr>
      <w:tr w14:paraId="1AB83CDC">
        <w:tblPrEx>
          <w:tblCellMar>
            <w:top w:w="0" w:type="dxa"/>
            <w:left w:w="108" w:type="dxa"/>
            <w:bottom w:w="0" w:type="dxa"/>
            <w:right w:w="108" w:type="dxa"/>
          </w:tblCellMar>
        </w:tblPrEx>
        <w:trPr>
          <w:trHeight w:val="735"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47E8D8">
            <w:pPr>
              <w:jc w:val="center"/>
              <w:rPr>
                <w:rFonts w:ascii="宋体" w:hAnsi="宋体" w:eastAsia="宋体" w:cs="宋体"/>
                <w:sz w:val="20"/>
                <w:szCs w:val="20"/>
              </w:rPr>
            </w:pPr>
          </w:p>
        </w:tc>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484DCD">
            <w:pPr>
              <w:jc w:val="center"/>
              <w:rPr>
                <w:rFonts w:ascii="宋体" w:hAnsi="宋体" w:eastAsia="宋体" w:cs="宋体"/>
                <w:sz w:val="20"/>
                <w:szCs w:val="20"/>
              </w:rPr>
            </w:pPr>
          </w:p>
        </w:tc>
        <w:tc>
          <w:tcPr>
            <w:tcW w:w="55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8B5CCE3">
            <w:pPr>
              <w:jc w:val="center"/>
              <w:textAlignment w:val="center"/>
              <w:rPr>
                <w:rFonts w:ascii="Times New Roman" w:hAnsi="Times New Roman" w:cs="Times New Roman"/>
                <w:sz w:val="20"/>
                <w:szCs w:val="20"/>
              </w:rPr>
            </w:pPr>
            <w:r>
              <w:rPr>
                <w:rFonts w:ascii="Times New Roman" w:hAnsi="Times New Roman" w:eastAsia="宋体" w:cs="Times New Roman"/>
                <w:sz w:val="20"/>
                <w:szCs w:val="20"/>
                <w:lang w:eastAsia="zh-CN"/>
              </w:rPr>
              <w:t>4</w:t>
            </w:r>
          </w:p>
        </w:tc>
        <w:tc>
          <w:tcPr>
            <w:tcW w:w="74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732F7AE">
            <w:pPr>
              <w:jc w:val="center"/>
              <w:textAlignment w:val="center"/>
              <w:rPr>
                <w:rFonts w:ascii="宋体" w:hAnsi="宋体" w:eastAsia="宋体" w:cs="宋体"/>
                <w:sz w:val="20"/>
                <w:szCs w:val="20"/>
              </w:rPr>
            </w:pPr>
            <w:r>
              <w:rPr>
                <w:rFonts w:hint="eastAsia" w:ascii="宋体" w:hAnsi="宋体" w:eastAsia="宋体" w:cs="宋体"/>
                <w:sz w:val="20"/>
                <w:szCs w:val="20"/>
                <w:lang w:eastAsia="zh-CN"/>
              </w:rPr>
              <w:t>资金使用合规性（</w:t>
            </w:r>
            <w:r>
              <w:rPr>
                <w:rStyle w:val="13"/>
                <w:rFonts w:eastAsia="宋体"/>
                <w:lang w:eastAsia="zh-CN"/>
              </w:rPr>
              <w:t>4</w:t>
            </w:r>
            <w:r>
              <w:rPr>
                <w:rStyle w:val="14"/>
                <w:rFonts w:hint="default"/>
                <w:lang w:eastAsia="zh-CN"/>
              </w:rPr>
              <w:t>）</w:t>
            </w:r>
          </w:p>
        </w:tc>
        <w:tc>
          <w:tcPr>
            <w:tcW w:w="9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C287C74">
            <w:pPr>
              <w:jc w:val="center"/>
              <w:textAlignment w:val="center"/>
              <w:rPr>
                <w:rFonts w:ascii="宋体" w:hAnsi="宋体" w:eastAsia="宋体" w:cs="宋体"/>
                <w:sz w:val="20"/>
                <w:szCs w:val="20"/>
              </w:rPr>
            </w:pPr>
            <w:r>
              <w:rPr>
                <w:rFonts w:hint="eastAsia" w:ascii="宋体" w:hAnsi="宋体" w:eastAsia="宋体" w:cs="宋体"/>
                <w:sz w:val="20"/>
                <w:szCs w:val="20"/>
                <w:lang w:eastAsia="zh-CN"/>
              </w:rPr>
              <w:t>单位使用预算资金是否符合相关的预算财务管理制度的规定，用以反映和考核单位预算资金的规范运行情况，</w:t>
            </w:r>
          </w:p>
        </w:tc>
        <w:tc>
          <w:tcPr>
            <w:tcW w:w="2033" w:type="dxa"/>
            <w:tcBorders>
              <w:top w:val="single" w:color="000000" w:sz="4" w:space="0"/>
              <w:left w:val="single" w:color="000000" w:sz="4" w:space="0"/>
              <w:bottom w:val="single" w:color="000000" w:sz="4" w:space="0"/>
              <w:right w:val="nil"/>
            </w:tcBorders>
            <w:shd w:val="clear" w:color="auto" w:fill="auto"/>
            <w:vAlign w:val="center"/>
          </w:tcPr>
          <w:p w14:paraId="7AA8CE59">
            <w:pPr>
              <w:textAlignment w:val="center"/>
              <w:rPr>
                <w:rFonts w:ascii="宋体" w:hAnsi="宋体" w:eastAsia="宋体" w:cs="宋体"/>
                <w:sz w:val="20"/>
                <w:szCs w:val="20"/>
              </w:rPr>
            </w:pPr>
            <w:r>
              <w:rPr>
                <w:rFonts w:hint="eastAsia" w:ascii="宋体" w:hAnsi="宋体" w:eastAsia="宋体" w:cs="宋体"/>
                <w:sz w:val="20"/>
                <w:szCs w:val="20"/>
                <w:lang w:eastAsia="zh-CN"/>
              </w:rPr>
              <w:t>①是否符合国家财经法规和财务管理制度规定以及有关预算支出管理办法的规定（计</w:t>
            </w:r>
            <w:r>
              <w:rPr>
                <w:rStyle w:val="13"/>
                <w:rFonts w:eastAsia="宋体"/>
                <w:lang w:eastAsia="zh-CN"/>
              </w:rPr>
              <w:t>1</w:t>
            </w:r>
            <w:r>
              <w:rPr>
                <w:rStyle w:val="14"/>
                <w:rFonts w:hint="default"/>
                <w:lang w:eastAsia="zh-CN"/>
              </w:rPr>
              <w:t>分，一例不符合扣</w:t>
            </w:r>
            <w:r>
              <w:rPr>
                <w:rStyle w:val="13"/>
                <w:rFonts w:eastAsia="宋体"/>
                <w:lang w:eastAsia="zh-CN"/>
              </w:rPr>
              <w:t>0.5</w:t>
            </w:r>
            <w:r>
              <w:rPr>
                <w:rStyle w:val="14"/>
                <w:rFonts w:hint="default"/>
                <w:lang w:eastAsia="zh-CN"/>
              </w:rPr>
              <w:t>分，扣完为止）；</w:t>
            </w:r>
          </w:p>
        </w:tc>
        <w:tc>
          <w:tcPr>
            <w:tcW w:w="68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4F566BC">
            <w:pPr>
              <w:jc w:val="center"/>
              <w:textAlignment w:val="center"/>
              <w:rPr>
                <w:rFonts w:ascii="Times New Roman" w:hAnsi="Times New Roman" w:cs="Times New Roman"/>
                <w:sz w:val="20"/>
                <w:szCs w:val="20"/>
              </w:rPr>
            </w:pPr>
            <w:r>
              <w:rPr>
                <w:rFonts w:ascii="Times New Roman" w:hAnsi="Times New Roman" w:eastAsia="宋体" w:cs="Times New Roman"/>
                <w:sz w:val="20"/>
                <w:szCs w:val="20"/>
                <w:lang w:eastAsia="zh-CN"/>
              </w:rPr>
              <w:t>4</w:t>
            </w:r>
          </w:p>
        </w:tc>
        <w:tc>
          <w:tcPr>
            <w:tcW w:w="2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350B7D">
            <w:pPr>
              <w:textAlignment w:val="center"/>
              <w:rPr>
                <w:rFonts w:ascii="宋体" w:hAnsi="宋体" w:eastAsia="宋体" w:cs="宋体"/>
                <w:sz w:val="20"/>
                <w:szCs w:val="20"/>
              </w:rPr>
            </w:pPr>
            <w:r>
              <w:rPr>
                <w:rFonts w:hint="eastAsia" w:ascii="宋体" w:hAnsi="宋体" w:eastAsia="宋体" w:cs="宋体"/>
                <w:sz w:val="20"/>
                <w:szCs w:val="20"/>
                <w:lang w:eastAsia="zh-CN"/>
              </w:rPr>
              <w:t>符合国家财经法规和财务管理制度规定以及有关预算支出管理办法的规定。</w:t>
            </w:r>
          </w:p>
        </w:tc>
      </w:tr>
      <w:tr w14:paraId="09385448">
        <w:tblPrEx>
          <w:tblCellMar>
            <w:top w:w="0" w:type="dxa"/>
            <w:left w:w="108" w:type="dxa"/>
            <w:bottom w:w="0" w:type="dxa"/>
            <w:right w:w="108" w:type="dxa"/>
          </w:tblCellMar>
        </w:tblPrEx>
        <w:trPr>
          <w:trHeight w:val="51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8A28B3">
            <w:pPr>
              <w:jc w:val="center"/>
              <w:rPr>
                <w:rFonts w:ascii="宋体" w:hAnsi="宋体" w:eastAsia="宋体" w:cs="宋体"/>
                <w:sz w:val="20"/>
                <w:szCs w:val="20"/>
              </w:rPr>
            </w:pPr>
          </w:p>
        </w:tc>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7842DE">
            <w:pPr>
              <w:jc w:val="center"/>
              <w:rPr>
                <w:rFonts w:ascii="宋体" w:hAnsi="宋体" w:eastAsia="宋体" w:cs="宋体"/>
                <w:sz w:val="20"/>
                <w:szCs w:val="20"/>
              </w:rPr>
            </w:pPr>
          </w:p>
        </w:tc>
        <w:tc>
          <w:tcPr>
            <w:tcW w:w="5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246C10">
            <w:pPr>
              <w:jc w:val="center"/>
              <w:rPr>
                <w:rFonts w:ascii="Times New Roman" w:hAnsi="Times New Roman" w:cs="Times New Roman"/>
                <w:sz w:val="20"/>
                <w:szCs w:val="20"/>
              </w:rPr>
            </w:pPr>
          </w:p>
        </w:tc>
        <w:tc>
          <w:tcPr>
            <w:tcW w:w="7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97AEA0">
            <w:pPr>
              <w:jc w:val="center"/>
              <w:rPr>
                <w:rFonts w:ascii="宋体" w:hAnsi="宋体" w:eastAsia="宋体" w:cs="宋体"/>
                <w:sz w:val="20"/>
                <w:szCs w:val="20"/>
              </w:rPr>
            </w:pPr>
          </w:p>
        </w:tc>
        <w:tc>
          <w:tcPr>
            <w:tcW w:w="9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667C0D">
            <w:pPr>
              <w:jc w:val="center"/>
              <w:rPr>
                <w:rFonts w:ascii="宋体" w:hAnsi="宋体" w:eastAsia="宋体" w:cs="宋体"/>
                <w:sz w:val="20"/>
                <w:szCs w:val="20"/>
              </w:rPr>
            </w:pPr>
          </w:p>
        </w:tc>
        <w:tc>
          <w:tcPr>
            <w:tcW w:w="2033" w:type="dxa"/>
            <w:tcBorders>
              <w:top w:val="single" w:color="000000" w:sz="4" w:space="0"/>
              <w:left w:val="single" w:color="000000" w:sz="4" w:space="0"/>
              <w:bottom w:val="single" w:color="000000" w:sz="4" w:space="0"/>
              <w:right w:val="nil"/>
            </w:tcBorders>
            <w:shd w:val="clear" w:color="auto" w:fill="auto"/>
            <w:vAlign w:val="center"/>
          </w:tcPr>
          <w:p w14:paraId="70BC79C7">
            <w:pPr>
              <w:textAlignment w:val="center"/>
              <w:rPr>
                <w:rFonts w:ascii="宋体" w:hAnsi="宋体" w:eastAsia="宋体" w:cs="宋体"/>
                <w:sz w:val="20"/>
                <w:szCs w:val="20"/>
              </w:rPr>
            </w:pPr>
            <w:r>
              <w:rPr>
                <w:rFonts w:hint="eastAsia" w:ascii="宋体" w:hAnsi="宋体" w:eastAsia="宋体" w:cs="宋体"/>
                <w:sz w:val="20"/>
                <w:szCs w:val="20"/>
                <w:lang w:eastAsia="zh-CN"/>
              </w:rPr>
              <w:t>②资金的拨付是否有完整的审批程序和手续（计</w:t>
            </w:r>
            <w:r>
              <w:rPr>
                <w:rStyle w:val="13"/>
                <w:rFonts w:eastAsia="宋体"/>
                <w:lang w:eastAsia="zh-CN"/>
              </w:rPr>
              <w:t>1</w:t>
            </w:r>
            <w:r>
              <w:rPr>
                <w:rStyle w:val="14"/>
                <w:rFonts w:hint="default"/>
                <w:lang w:eastAsia="zh-CN"/>
              </w:rPr>
              <w:t>分，一例不符合扣</w:t>
            </w:r>
            <w:r>
              <w:rPr>
                <w:rStyle w:val="13"/>
                <w:rFonts w:eastAsia="宋体"/>
                <w:lang w:eastAsia="zh-CN"/>
              </w:rPr>
              <w:t>0.5</w:t>
            </w:r>
            <w:r>
              <w:rPr>
                <w:rStyle w:val="14"/>
                <w:rFonts w:hint="default"/>
                <w:lang w:eastAsia="zh-CN"/>
              </w:rPr>
              <w:t>分，扣完为止）；</w:t>
            </w:r>
          </w:p>
        </w:tc>
        <w:tc>
          <w:tcPr>
            <w:tcW w:w="6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6DA422">
            <w:pPr>
              <w:jc w:val="center"/>
              <w:rPr>
                <w:rFonts w:ascii="Times New Roman" w:hAnsi="Times New Roman" w:cs="Times New Roman"/>
                <w:sz w:val="20"/>
                <w:szCs w:val="20"/>
              </w:rPr>
            </w:pPr>
          </w:p>
        </w:tc>
        <w:tc>
          <w:tcPr>
            <w:tcW w:w="2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CBBB44">
            <w:pPr>
              <w:textAlignment w:val="center"/>
              <w:rPr>
                <w:rFonts w:ascii="宋体" w:hAnsi="宋体" w:eastAsia="宋体" w:cs="宋体"/>
                <w:sz w:val="20"/>
                <w:szCs w:val="20"/>
              </w:rPr>
            </w:pPr>
            <w:r>
              <w:rPr>
                <w:rFonts w:hint="eastAsia" w:ascii="宋体" w:hAnsi="宋体" w:eastAsia="宋体" w:cs="宋体"/>
                <w:sz w:val="20"/>
                <w:szCs w:val="20"/>
                <w:lang w:eastAsia="zh-CN"/>
              </w:rPr>
              <w:t>资金拨付有领导等完整审批程序和手续。</w:t>
            </w:r>
          </w:p>
        </w:tc>
      </w:tr>
      <w:tr w14:paraId="254DE161">
        <w:tblPrEx>
          <w:tblCellMar>
            <w:top w:w="0" w:type="dxa"/>
            <w:left w:w="108" w:type="dxa"/>
            <w:bottom w:w="0" w:type="dxa"/>
            <w:right w:w="108" w:type="dxa"/>
          </w:tblCellMar>
        </w:tblPrEx>
        <w:trPr>
          <w:trHeight w:val="51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9A3D6F">
            <w:pPr>
              <w:jc w:val="center"/>
              <w:rPr>
                <w:rFonts w:ascii="宋体" w:hAnsi="宋体" w:eastAsia="宋体" w:cs="宋体"/>
                <w:sz w:val="20"/>
                <w:szCs w:val="20"/>
              </w:rPr>
            </w:pPr>
          </w:p>
        </w:tc>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60EF9D">
            <w:pPr>
              <w:jc w:val="center"/>
              <w:rPr>
                <w:rFonts w:ascii="宋体" w:hAnsi="宋体" w:eastAsia="宋体" w:cs="宋体"/>
                <w:sz w:val="20"/>
                <w:szCs w:val="20"/>
              </w:rPr>
            </w:pPr>
          </w:p>
        </w:tc>
        <w:tc>
          <w:tcPr>
            <w:tcW w:w="5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AA7B6A">
            <w:pPr>
              <w:jc w:val="center"/>
              <w:rPr>
                <w:rFonts w:ascii="Times New Roman" w:hAnsi="Times New Roman" w:cs="Times New Roman"/>
                <w:sz w:val="20"/>
                <w:szCs w:val="20"/>
              </w:rPr>
            </w:pPr>
          </w:p>
        </w:tc>
        <w:tc>
          <w:tcPr>
            <w:tcW w:w="7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B3E1D3">
            <w:pPr>
              <w:jc w:val="center"/>
              <w:rPr>
                <w:rFonts w:ascii="宋体" w:hAnsi="宋体" w:eastAsia="宋体" w:cs="宋体"/>
                <w:sz w:val="20"/>
                <w:szCs w:val="20"/>
              </w:rPr>
            </w:pPr>
          </w:p>
        </w:tc>
        <w:tc>
          <w:tcPr>
            <w:tcW w:w="9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203499">
            <w:pPr>
              <w:jc w:val="center"/>
              <w:rPr>
                <w:rFonts w:ascii="宋体" w:hAnsi="宋体" w:eastAsia="宋体" w:cs="宋体"/>
                <w:sz w:val="20"/>
                <w:szCs w:val="20"/>
              </w:rPr>
            </w:pPr>
          </w:p>
        </w:tc>
        <w:tc>
          <w:tcPr>
            <w:tcW w:w="2033" w:type="dxa"/>
            <w:tcBorders>
              <w:top w:val="single" w:color="000000" w:sz="4" w:space="0"/>
              <w:left w:val="single" w:color="000000" w:sz="4" w:space="0"/>
              <w:bottom w:val="single" w:color="000000" w:sz="4" w:space="0"/>
              <w:right w:val="nil"/>
            </w:tcBorders>
            <w:shd w:val="clear" w:color="auto" w:fill="auto"/>
            <w:vAlign w:val="center"/>
          </w:tcPr>
          <w:p w14:paraId="09FB3120">
            <w:pPr>
              <w:textAlignment w:val="center"/>
              <w:rPr>
                <w:rFonts w:ascii="宋体" w:hAnsi="宋体" w:eastAsia="宋体" w:cs="宋体"/>
                <w:sz w:val="20"/>
                <w:szCs w:val="20"/>
              </w:rPr>
            </w:pPr>
            <w:r>
              <w:rPr>
                <w:rFonts w:hint="eastAsia" w:ascii="宋体" w:hAnsi="宋体" w:eastAsia="宋体" w:cs="宋体"/>
                <w:sz w:val="20"/>
                <w:szCs w:val="20"/>
                <w:lang w:eastAsia="zh-CN"/>
              </w:rPr>
              <w:t>③预算支出的重大开支是否经过评估论证（计</w:t>
            </w:r>
            <w:r>
              <w:rPr>
                <w:rStyle w:val="13"/>
                <w:rFonts w:eastAsia="宋体"/>
                <w:lang w:eastAsia="zh-CN"/>
              </w:rPr>
              <w:t>1</w:t>
            </w:r>
            <w:r>
              <w:rPr>
                <w:rStyle w:val="14"/>
                <w:rFonts w:hint="default"/>
                <w:lang w:eastAsia="zh-CN"/>
              </w:rPr>
              <w:t>分，一例不符合扣</w:t>
            </w:r>
            <w:r>
              <w:rPr>
                <w:rStyle w:val="13"/>
                <w:rFonts w:eastAsia="宋体"/>
                <w:lang w:eastAsia="zh-CN"/>
              </w:rPr>
              <w:t>0.5</w:t>
            </w:r>
            <w:r>
              <w:rPr>
                <w:rStyle w:val="14"/>
                <w:rFonts w:hint="default"/>
                <w:lang w:eastAsia="zh-CN"/>
              </w:rPr>
              <w:t>分，扣完为止）；</w:t>
            </w:r>
          </w:p>
        </w:tc>
        <w:tc>
          <w:tcPr>
            <w:tcW w:w="6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3B31F5">
            <w:pPr>
              <w:jc w:val="center"/>
              <w:rPr>
                <w:rFonts w:ascii="Times New Roman" w:hAnsi="Times New Roman" w:cs="Times New Roman"/>
                <w:sz w:val="20"/>
                <w:szCs w:val="20"/>
              </w:rPr>
            </w:pPr>
          </w:p>
        </w:tc>
        <w:tc>
          <w:tcPr>
            <w:tcW w:w="2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9A572">
            <w:pPr>
              <w:textAlignment w:val="center"/>
              <w:rPr>
                <w:rFonts w:ascii="宋体" w:hAnsi="宋体" w:eastAsia="宋体" w:cs="宋体"/>
                <w:sz w:val="20"/>
                <w:szCs w:val="20"/>
              </w:rPr>
            </w:pPr>
            <w:r>
              <w:rPr>
                <w:rFonts w:hint="eastAsia" w:ascii="宋体" w:hAnsi="宋体" w:eastAsia="宋体" w:cs="宋体"/>
                <w:sz w:val="20"/>
                <w:szCs w:val="20"/>
                <w:lang w:eastAsia="zh-CN"/>
              </w:rPr>
              <w:t>预算支出的重大开支经过评估论证。</w:t>
            </w:r>
          </w:p>
        </w:tc>
      </w:tr>
      <w:tr w14:paraId="0ADF3F50">
        <w:tblPrEx>
          <w:tblCellMar>
            <w:top w:w="0" w:type="dxa"/>
            <w:left w:w="108" w:type="dxa"/>
            <w:bottom w:w="0" w:type="dxa"/>
            <w:right w:w="108" w:type="dxa"/>
          </w:tblCellMar>
        </w:tblPrEx>
        <w:trPr>
          <w:trHeight w:val="495"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44BED1">
            <w:pPr>
              <w:jc w:val="center"/>
              <w:rPr>
                <w:rFonts w:ascii="宋体" w:hAnsi="宋体" w:eastAsia="宋体" w:cs="宋体"/>
                <w:sz w:val="20"/>
                <w:szCs w:val="20"/>
              </w:rPr>
            </w:pPr>
          </w:p>
        </w:tc>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7D28E9">
            <w:pPr>
              <w:jc w:val="center"/>
              <w:rPr>
                <w:rFonts w:ascii="宋体" w:hAnsi="宋体" w:eastAsia="宋体" w:cs="宋体"/>
                <w:sz w:val="20"/>
                <w:szCs w:val="20"/>
              </w:rPr>
            </w:pPr>
          </w:p>
        </w:tc>
        <w:tc>
          <w:tcPr>
            <w:tcW w:w="5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C02241">
            <w:pPr>
              <w:jc w:val="center"/>
              <w:rPr>
                <w:rFonts w:ascii="Times New Roman" w:hAnsi="Times New Roman" w:cs="Times New Roman"/>
                <w:sz w:val="20"/>
                <w:szCs w:val="20"/>
              </w:rPr>
            </w:pPr>
          </w:p>
        </w:tc>
        <w:tc>
          <w:tcPr>
            <w:tcW w:w="7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094786">
            <w:pPr>
              <w:jc w:val="center"/>
              <w:rPr>
                <w:rFonts w:ascii="宋体" w:hAnsi="宋体" w:eastAsia="宋体" w:cs="宋体"/>
                <w:sz w:val="20"/>
                <w:szCs w:val="20"/>
              </w:rPr>
            </w:pPr>
          </w:p>
        </w:tc>
        <w:tc>
          <w:tcPr>
            <w:tcW w:w="9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B7714D">
            <w:pPr>
              <w:jc w:val="center"/>
              <w:rPr>
                <w:rFonts w:ascii="宋体" w:hAnsi="宋体" w:eastAsia="宋体" w:cs="宋体"/>
                <w:sz w:val="20"/>
                <w:szCs w:val="20"/>
              </w:rPr>
            </w:pPr>
          </w:p>
        </w:tc>
        <w:tc>
          <w:tcPr>
            <w:tcW w:w="2033" w:type="dxa"/>
            <w:tcBorders>
              <w:top w:val="single" w:color="000000" w:sz="4" w:space="0"/>
              <w:left w:val="single" w:color="000000" w:sz="4" w:space="0"/>
              <w:bottom w:val="single" w:color="000000" w:sz="4" w:space="0"/>
              <w:right w:val="nil"/>
            </w:tcBorders>
            <w:shd w:val="clear" w:color="auto" w:fill="auto"/>
            <w:vAlign w:val="center"/>
          </w:tcPr>
          <w:p w14:paraId="5471C72F">
            <w:pPr>
              <w:textAlignment w:val="center"/>
              <w:rPr>
                <w:rFonts w:ascii="宋体" w:hAnsi="宋体" w:eastAsia="宋体" w:cs="宋体"/>
                <w:sz w:val="20"/>
                <w:szCs w:val="20"/>
              </w:rPr>
            </w:pPr>
            <w:r>
              <w:rPr>
                <w:rFonts w:hint="eastAsia" w:ascii="宋体" w:hAnsi="宋体" w:eastAsia="宋体" w:cs="宋体"/>
                <w:sz w:val="20"/>
                <w:szCs w:val="20"/>
                <w:lang w:eastAsia="zh-CN"/>
              </w:rPr>
              <w:t>④是否符合单位预算批复的用途（计</w:t>
            </w:r>
            <w:r>
              <w:rPr>
                <w:rStyle w:val="13"/>
                <w:rFonts w:eastAsia="宋体"/>
                <w:lang w:eastAsia="zh-CN"/>
              </w:rPr>
              <w:t>1</w:t>
            </w:r>
            <w:r>
              <w:rPr>
                <w:rStyle w:val="14"/>
                <w:rFonts w:hint="default"/>
                <w:lang w:eastAsia="zh-CN"/>
              </w:rPr>
              <w:t>分，一例不符合扣</w:t>
            </w:r>
            <w:r>
              <w:rPr>
                <w:rStyle w:val="13"/>
                <w:rFonts w:eastAsia="宋体"/>
                <w:lang w:eastAsia="zh-CN"/>
              </w:rPr>
              <w:t>0.5</w:t>
            </w:r>
            <w:r>
              <w:rPr>
                <w:rStyle w:val="14"/>
                <w:rFonts w:hint="default"/>
                <w:lang w:eastAsia="zh-CN"/>
              </w:rPr>
              <w:t>分，扣完为止）；</w:t>
            </w:r>
          </w:p>
        </w:tc>
        <w:tc>
          <w:tcPr>
            <w:tcW w:w="6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E01A15">
            <w:pPr>
              <w:jc w:val="center"/>
              <w:rPr>
                <w:rFonts w:ascii="Times New Roman" w:hAnsi="Times New Roman" w:cs="Times New Roman"/>
                <w:sz w:val="20"/>
                <w:szCs w:val="20"/>
              </w:rPr>
            </w:pPr>
          </w:p>
        </w:tc>
        <w:tc>
          <w:tcPr>
            <w:tcW w:w="2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CD8AD">
            <w:pPr>
              <w:textAlignment w:val="center"/>
              <w:rPr>
                <w:rFonts w:ascii="宋体" w:hAnsi="宋体" w:eastAsia="宋体" w:cs="宋体"/>
                <w:sz w:val="20"/>
                <w:szCs w:val="20"/>
              </w:rPr>
            </w:pPr>
            <w:r>
              <w:rPr>
                <w:rFonts w:hint="eastAsia" w:ascii="宋体" w:hAnsi="宋体" w:eastAsia="宋体" w:cs="宋体"/>
                <w:sz w:val="20"/>
                <w:szCs w:val="20"/>
                <w:lang w:eastAsia="zh-CN"/>
              </w:rPr>
              <w:t>资金拨付符合单位预算批复的用途。</w:t>
            </w:r>
          </w:p>
        </w:tc>
      </w:tr>
      <w:tr w14:paraId="7774C9D2">
        <w:tblPrEx>
          <w:tblCellMar>
            <w:top w:w="0" w:type="dxa"/>
            <w:left w:w="108" w:type="dxa"/>
            <w:bottom w:w="0" w:type="dxa"/>
            <w:right w:w="108" w:type="dxa"/>
          </w:tblCellMar>
        </w:tblPrEx>
        <w:trPr>
          <w:trHeight w:val="495"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7CE9B9">
            <w:pPr>
              <w:jc w:val="center"/>
              <w:rPr>
                <w:rFonts w:ascii="宋体" w:hAnsi="宋体" w:eastAsia="宋体" w:cs="宋体"/>
                <w:sz w:val="20"/>
                <w:szCs w:val="20"/>
              </w:rPr>
            </w:pPr>
          </w:p>
        </w:tc>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A84E9F">
            <w:pPr>
              <w:jc w:val="center"/>
              <w:rPr>
                <w:rFonts w:ascii="宋体" w:hAnsi="宋体" w:eastAsia="宋体" w:cs="宋体"/>
                <w:sz w:val="20"/>
                <w:szCs w:val="20"/>
              </w:rPr>
            </w:pPr>
          </w:p>
        </w:tc>
        <w:tc>
          <w:tcPr>
            <w:tcW w:w="5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6BE666">
            <w:pPr>
              <w:jc w:val="center"/>
              <w:rPr>
                <w:rFonts w:ascii="Times New Roman" w:hAnsi="Times New Roman" w:cs="Times New Roman"/>
                <w:sz w:val="20"/>
                <w:szCs w:val="20"/>
              </w:rPr>
            </w:pPr>
          </w:p>
        </w:tc>
        <w:tc>
          <w:tcPr>
            <w:tcW w:w="7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40DA4A">
            <w:pPr>
              <w:jc w:val="center"/>
              <w:rPr>
                <w:rFonts w:ascii="宋体" w:hAnsi="宋体" w:eastAsia="宋体" w:cs="宋体"/>
                <w:sz w:val="20"/>
                <w:szCs w:val="20"/>
              </w:rPr>
            </w:pPr>
          </w:p>
        </w:tc>
        <w:tc>
          <w:tcPr>
            <w:tcW w:w="9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B7A191">
            <w:pPr>
              <w:jc w:val="center"/>
              <w:rPr>
                <w:rFonts w:ascii="宋体" w:hAnsi="宋体" w:eastAsia="宋体" w:cs="宋体"/>
                <w:sz w:val="20"/>
                <w:szCs w:val="20"/>
              </w:rPr>
            </w:pPr>
          </w:p>
        </w:tc>
        <w:tc>
          <w:tcPr>
            <w:tcW w:w="2033" w:type="dxa"/>
            <w:tcBorders>
              <w:top w:val="single" w:color="000000" w:sz="4" w:space="0"/>
              <w:left w:val="single" w:color="000000" w:sz="4" w:space="0"/>
              <w:bottom w:val="single" w:color="000000" w:sz="4" w:space="0"/>
              <w:right w:val="nil"/>
            </w:tcBorders>
            <w:shd w:val="clear" w:color="auto" w:fill="auto"/>
            <w:vAlign w:val="center"/>
          </w:tcPr>
          <w:p w14:paraId="1546F3DB">
            <w:pPr>
              <w:textAlignment w:val="center"/>
              <w:rPr>
                <w:rFonts w:ascii="宋体" w:hAnsi="宋体" w:eastAsia="宋体" w:cs="宋体"/>
                <w:sz w:val="20"/>
                <w:szCs w:val="20"/>
              </w:rPr>
            </w:pPr>
            <w:r>
              <w:rPr>
                <w:rFonts w:hint="eastAsia" w:ascii="宋体" w:hAnsi="宋体" w:eastAsia="宋体" w:cs="宋体"/>
                <w:sz w:val="20"/>
                <w:szCs w:val="20"/>
                <w:lang w:eastAsia="zh-CN"/>
              </w:rPr>
              <w:t>⑤是否存在截留、挤占、挪用、虚列支出等情况（存在，本指标</w:t>
            </w:r>
            <w:r>
              <w:rPr>
                <w:rStyle w:val="13"/>
                <w:rFonts w:eastAsia="宋体"/>
                <w:lang w:eastAsia="zh-CN"/>
              </w:rPr>
              <w:t>4</w:t>
            </w:r>
            <w:r>
              <w:rPr>
                <w:rStyle w:val="14"/>
                <w:rFonts w:hint="default"/>
                <w:lang w:eastAsia="zh-CN"/>
              </w:rPr>
              <w:t>分全扣）。</w:t>
            </w:r>
          </w:p>
        </w:tc>
        <w:tc>
          <w:tcPr>
            <w:tcW w:w="6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51AD20">
            <w:pPr>
              <w:jc w:val="center"/>
              <w:rPr>
                <w:rFonts w:ascii="Times New Roman" w:hAnsi="Times New Roman" w:cs="Times New Roman"/>
                <w:sz w:val="20"/>
                <w:szCs w:val="20"/>
              </w:rPr>
            </w:pPr>
          </w:p>
        </w:tc>
        <w:tc>
          <w:tcPr>
            <w:tcW w:w="2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CF17CB">
            <w:pPr>
              <w:textAlignment w:val="center"/>
              <w:rPr>
                <w:rFonts w:ascii="宋体" w:hAnsi="宋体" w:eastAsia="宋体" w:cs="宋体"/>
                <w:sz w:val="20"/>
                <w:szCs w:val="20"/>
              </w:rPr>
            </w:pPr>
            <w:r>
              <w:rPr>
                <w:rFonts w:hint="eastAsia" w:ascii="宋体" w:hAnsi="宋体" w:eastAsia="宋体" w:cs="宋体"/>
                <w:sz w:val="20"/>
                <w:szCs w:val="20"/>
                <w:lang w:eastAsia="zh-CN"/>
              </w:rPr>
              <w:t>核实支付凭证未发现截留、挤占、挪用、虚列支出等情况。</w:t>
            </w:r>
          </w:p>
        </w:tc>
      </w:tr>
      <w:tr w14:paraId="5D40DD91">
        <w:tblPrEx>
          <w:tblCellMar>
            <w:top w:w="0" w:type="dxa"/>
            <w:left w:w="108" w:type="dxa"/>
            <w:bottom w:w="0" w:type="dxa"/>
            <w:right w:w="108" w:type="dxa"/>
          </w:tblCellMar>
        </w:tblPrEx>
        <w:trPr>
          <w:trHeight w:val="735"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9C774C">
            <w:pPr>
              <w:jc w:val="center"/>
              <w:rPr>
                <w:rFonts w:ascii="宋体" w:hAnsi="宋体" w:eastAsia="宋体" w:cs="宋体"/>
                <w:sz w:val="20"/>
                <w:szCs w:val="20"/>
              </w:rPr>
            </w:pPr>
          </w:p>
        </w:tc>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FE14BD">
            <w:pPr>
              <w:jc w:val="center"/>
              <w:rPr>
                <w:rFonts w:ascii="宋体" w:hAnsi="宋体" w:eastAsia="宋体" w:cs="宋体"/>
                <w:sz w:val="20"/>
                <w:szCs w:val="20"/>
              </w:rPr>
            </w:pPr>
          </w:p>
        </w:tc>
        <w:tc>
          <w:tcPr>
            <w:tcW w:w="55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E7C84F8">
            <w:pPr>
              <w:jc w:val="center"/>
              <w:textAlignment w:val="center"/>
              <w:rPr>
                <w:rFonts w:ascii="Times New Roman" w:hAnsi="Times New Roman" w:cs="Times New Roman"/>
                <w:sz w:val="20"/>
                <w:szCs w:val="20"/>
              </w:rPr>
            </w:pPr>
            <w:r>
              <w:rPr>
                <w:rFonts w:ascii="Times New Roman" w:hAnsi="Times New Roman" w:eastAsia="宋体" w:cs="Times New Roman"/>
                <w:sz w:val="20"/>
                <w:szCs w:val="20"/>
                <w:lang w:eastAsia="zh-CN"/>
              </w:rPr>
              <w:t>2</w:t>
            </w:r>
          </w:p>
        </w:tc>
        <w:tc>
          <w:tcPr>
            <w:tcW w:w="74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FE16BBA">
            <w:pPr>
              <w:jc w:val="center"/>
              <w:textAlignment w:val="center"/>
              <w:rPr>
                <w:rFonts w:ascii="宋体" w:hAnsi="宋体" w:eastAsia="宋体" w:cs="宋体"/>
                <w:sz w:val="20"/>
                <w:szCs w:val="20"/>
              </w:rPr>
            </w:pPr>
            <w:r>
              <w:rPr>
                <w:rFonts w:hint="eastAsia" w:ascii="宋体" w:hAnsi="宋体" w:eastAsia="宋体" w:cs="宋体"/>
                <w:sz w:val="20"/>
                <w:szCs w:val="20"/>
                <w:lang w:eastAsia="zh-CN"/>
              </w:rPr>
              <w:t>政府采购规范性（</w:t>
            </w:r>
            <w:r>
              <w:rPr>
                <w:rStyle w:val="13"/>
                <w:rFonts w:eastAsia="宋体"/>
                <w:lang w:eastAsia="zh-CN"/>
              </w:rPr>
              <w:t>2</w:t>
            </w:r>
            <w:r>
              <w:rPr>
                <w:rStyle w:val="14"/>
                <w:rFonts w:hint="default"/>
                <w:lang w:eastAsia="zh-CN"/>
              </w:rPr>
              <w:t>）</w:t>
            </w:r>
          </w:p>
        </w:tc>
        <w:tc>
          <w:tcPr>
            <w:tcW w:w="9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4AD15FE">
            <w:pPr>
              <w:textAlignment w:val="center"/>
              <w:rPr>
                <w:rFonts w:ascii="宋体" w:hAnsi="宋体" w:eastAsia="宋体" w:cs="宋体"/>
                <w:sz w:val="20"/>
                <w:szCs w:val="20"/>
              </w:rPr>
            </w:pPr>
            <w:r>
              <w:rPr>
                <w:rFonts w:hint="eastAsia" w:ascii="宋体" w:hAnsi="宋体" w:eastAsia="宋体" w:cs="宋体"/>
                <w:sz w:val="20"/>
                <w:szCs w:val="20"/>
                <w:lang w:eastAsia="zh-CN"/>
              </w:rPr>
              <w:t>单位政府采购行为是否符合相关政府采购办法的规定，用于反映和考核单位政府采购行为规范情况。</w:t>
            </w:r>
          </w:p>
        </w:tc>
        <w:tc>
          <w:tcPr>
            <w:tcW w:w="20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2BB5D">
            <w:pPr>
              <w:textAlignment w:val="center"/>
              <w:rPr>
                <w:rFonts w:ascii="宋体" w:hAnsi="宋体" w:eastAsia="宋体" w:cs="宋体"/>
                <w:sz w:val="20"/>
                <w:szCs w:val="20"/>
              </w:rPr>
            </w:pPr>
            <w:r>
              <w:rPr>
                <w:rFonts w:hint="eastAsia" w:ascii="宋体" w:hAnsi="宋体" w:eastAsia="宋体" w:cs="宋体"/>
                <w:sz w:val="20"/>
                <w:szCs w:val="20"/>
                <w:lang w:eastAsia="zh-CN"/>
              </w:rPr>
              <w:t>①是否符合国家政府采购法及相关管理办法的规定，无规避政府采购或化整为零进行政府采购的行为（是，计</w:t>
            </w:r>
            <w:r>
              <w:rPr>
                <w:rStyle w:val="13"/>
                <w:rFonts w:eastAsia="宋体"/>
                <w:lang w:eastAsia="zh-CN"/>
              </w:rPr>
              <w:t>1</w:t>
            </w:r>
            <w:r>
              <w:rPr>
                <w:rStyle w:val="14"/>
                <w:rFonts w:hint="default"/>
                <w:lang w:eastAsia="zh-CN"/>
              </w:rPr>
              <w:t>分，否，不计分）。</w:t>
            </w:r>
          </w:p>
        </w:tc>
        <w:tc>
          <w:tcPr>
            <w:tcW w:w="68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D8426D7">
            <w:pPr>
              <w:jc w:val="center"/>
              <w:textAlignment w:val="center"/>
              <w:rPr>
                <w:rFonts w:ascii="Times New Roman" w:hAnsi="Times New Roman" w:cs="Times New Roman"/>
                <w:sz w:val="20"/>
                <w:szCs w:val="20"/>
              </w:rPr>
            </w:pPr>
            <w:r>
              <w:rPr>
                <w:rFonts w:ascii="Times New Roman" w:hAnsi="Times New Roman" w:eastAsia="宋体" w:cs="Times New Roman"/>
                <w:sz w:val="20"/>
                <w:szCs w:val="20"/>
                <w:lang w:eastAsia="zh-CN"/>
              </w:rPr>
              <w:t>2</w:t>
            </w:r>
          </w:p>
        </w:tc>
        <w:tc>
          <w:tcPr>
            <w:tcW w:w="206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799AAB2">
            <w:pPr>
              <w:jc w:val="center"/>
              <w:textAlignment w:val="center"/>
              <w:rPr>
                <w:rFonts w:ascii="宋体" w:hAnsi="宋体" w:eastAsia="宋体" w:cs="宋体"/>
                <w:sz w:val="20"/>
                <w:szCs w:val="20"/>
              </w:rPr>
            </w:pPr>
            <w:r>
              <w:rPr>
                <w:rFonts w:hint="eastAsia" w:ascii="宋体" w:hAnsi="宋体" w:eastAsia="宋体" w:cs="宋体"/>
                <w:sz w:val="20"/>
                <w:szCs w:val="20"/>
                <w:lang w:eastAsia="zh-CN"/>
              </w:rPr>
              <w:t>制定政府采购制度，并进行提前报批，电子网站下单签订合同及验收等相关手续，手续齐全、合规。</w:t>
            </w:r>
          </w:p>
        </w:tc>
      </w:tr>
      <w:tr w14:paraId="3CF2FA56">
        <w:tblPrEx>
          <w:tblCellMar>
            <w:top w:w="0" w:type="dxa"/>
            <w:left w:w="108" w:type="dxa"/>
            <w:bottom w:w="0" w:type="dxa"/>
            <w:right w:w="108" w:type="dxa"/>
          </w:tblCellMar>
        </w:tblPrEx>
        <w:trPr>
          <w:trHeight w:val="495"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31503E">
            <w:pPr>
              <w:jc w:val="center"/>
              <w:rPr>
                <w:rFonts w:ascii="宋体" w:hAnsi="宋体" w:eastAsia="宋体" w:cs="宋体"/>
                <w:sz w:val="20"/>
                <w:szCs w:val="20"/>
              </w:rPr>
            </w:pPr>
          </w:p>
        </w:tc>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843C97">
            <w:pPr>
              <w:jc w:val="center"/>
              <w:rPr>
                <w:rFonts w:ascii="宋体" w:hAnsi="宋体" w:eastAsia="宋体" w:cs="宋体"/>
                <w:sz w:val="20"/>
                <w:szCs w:val="20"/>
              </w:rPr>
            </w:pPr>
          </w:p>
        </w:tc>
        <w:tc>
          <w:tcPr>
            <w:tcW w:w="5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5FD3F2">
            <w:pPr>
              <w:jc w:val="center"/>
              <w:rPr>
                <w:rFonts w:ascii="Times New Roman" w:hAnsi="Times New Roman" w:cs="Times New Roman"/>
                <w:sz w:val="20"/>
                <w:szCs w:val="20"/>
              </w:rPr>
            </w:pPr>
          </w:p>
        </w:tc>
        <w:tc>
          <w:tcPr>
            <w:tcW w:w="7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15E429">
            <w:pPr>
              <w:jc w:val="center"/>
              <w:rPr>
                <w:rFonts w:ascii="宋体" w:hAnsi="宋体" w:eastAsia="宋体" w:cs="宋体"/>
                <w:sz w:val="20"/>
                <w:szCs w:val="20"/>
              </w:rPr>
            </w:pPr>
          </w:p>
        </w:tc>
        <w:tc>
          <w:tcPr>
            <w:tcW w:w="9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F1C2D0">
            <w:pPr>
              <w:rPr>
                <w:rFonts w:ascii="宋体" w:hAnsi="宋体" w:eastAsia="宋体" w:cs="宋体"/>
                <w:sz w:val="20"/>
                <w:szCs w:val="20"/>
              </w:rPr>
            </w:pPr>
          </w:p>
        </w:tc>
        <w:tc>
          <w:tcPr>
            <w:tcW w:w="20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DE597C">
            <w:pPr>
              <w:textAlignment w:val="center"/>
              <w:rPr>
                <w:rFonts w:ascii="宋体" w:hAnsi="宋体" w:eastAsia="宋体" w:cs="宋体"/>
                <w:sz w:val="20"/>
                <w:szCs w:val="20"/>
              </w:rPr>
            </w:pPr>
            <w:r>
              <w:rPr>
                <w:rFonts w:hint="eastAsia" w:ascii="宋体" w:hAnsi="宋体" w:eastAsia="宋体" w:cs="宋体"/>
                <w:sz w:val="20"/>
                <w:szCs w:val="20"/>
                <w:lang w:eastAsia="zh-CN"/>
              </w:rPr>
              <w:t>②政府采购项目验收手续是否规范、完整（是，计</w:t>
            </w:r>
            <w:r>
              <w:rPr>
                <w:rStyle w:val="13"/>
                <w:rFonts w:eastAsia="宋体"/>
                <w:lang w:eastAsia="zh-CN"/>
              </w:rPr>
              <w:t>1</w:t>
            </w:r>
            <w:r>
              <w:rPr>
                <w:rStyle w:val="14"/>
                <w:rFonts w:hint="default"/>
                <w:lang w:eastAsia="zh-CN"/>
              </w:rPr>
              <w:t>分，否，不计分）。</w:t>
            </w:r>
          </w:p>
        </w:tc>
        <w:tc>
          <w:tcPr>
            <w:tcW w:w="6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B3D6FE">
            <w:pPr>
              <w:jc w:val="center"/>
              <w:rPr>
                <w:rFonts w:ascii="Times New Roman" w:hAnsi="Times New Roman" w:cs="Times New Roman"/>
                <w:sz w:val="20"/>
                <w:szCs w:val="20"/>
              </w:rPr>
            </w:pPr>
          </w:p>
        </w:tc>
        <w:tc>
          <w:tcPr>
            <w:tcW w:w="2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EAD921">
            <w:pPr>
              <w:jc w:val="center"/>
              <w:rPr>
                <w:rFonts w:ascii="宋体" w:hAnsi="宋体" w:eastAsia="宋体" w:cs="宋体"/>
                <w:sz w:val="20"/>
                <w:szCs w:val="20"/>
              </w:rPr>
            </w:pPr>
          </w:p>
        </w:tc>
      </w:tr>
      <w:tr w14:paraId="7B36C2E6">
        <w:tblPrEx>
          <w:tblCellMar>
            <w:top w:w="0" w:type="dxa"/>
            <w:left w:w="108" w:type="dxa"/>
            <w:bottom w:w="0" w:type="dxa"/>
            <w:right w:w="108" w:type="dxa"/>
          </w:tblCellMar>
        </w:tblPrEx>
        <w:trPr>
          <w:trHeight w:val="495"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AFE858">
            <w:pPr>
              <w:jc w:val="center"/>
              <w:rPr>
                <w:rFonts w:ascii="宋体" w:hAnsi="宋体" w:eastAsia="宋体" w:cs="宋体"/>
                <w:sz w:val="20"/>
                <w:szCs w:val="20"/>
              </w:rPr>
            </w:pPr>
          </w:p>
        </w:tc>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64B306">
            <w:pPr>
              <w:jc w:val="center"/>
              <w:rPr>
                <w:rFonts w:ascii="宋体" w:hAnsi="宋体" w:eastAsia="宋体" w:cs="宋体"/>
                <w:sz w:val="20"/>
                <w:szCs w:val="20"/>
              </w:rPr>
            </w:pPr>
          </w:p>
        </w:tc>
        <w:tc>
          <w:tcPr>
            <w:tcW w:w="55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CD5A740">
            <w:pPr>
              <w:jc w:val="center"/>
              <w:textAlignment w:val="center"/>
              <w:rPr>
                <w:rFonts w:ascii="Times New Roman" w:hAnsi="Times New Roman" w:cs="Times New Roman"/>
                <w:sz w:val="20"/>
                <w:szCs w:val="20"/>
              </w:rPr>
            </w:pPr>
            <w:r>
              <w:rPr>
                <w:rFonts w:ascii="Times New Roman" w:hAnsi="Times New Roman" w:eastAsia="宋体" w:cs="Times New Roman"/>
                <w:sz w:val="20"/>
                <w:szCs w:val="20"/>
                <w:lang w:eastAsia="zh-CN"/>
              </w:rPr>
              <w:t>1</w:t>
            </w:r>
          </w:p>
        </w:tc>
        <w:tc>
          <w:tcPr>
            <w:tcW w:w="74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FF37AFA">
            <w:pPr>
              <w:jc w:val="center"/>
              <w:textAlignment w:val="center"/>
              <w:rPr>
                <w:rFonts w:ascii="宋体" w:hAnsi="宋体" w:eastAsia="宋体" w:cs="宋体"/>
                <w:sz w:val="20"/>
                <w:szCs w:val="20"/>
              </w:rPr>
            </w:pPr>
            <w:r>
              <w:rPr>
                <w:rFonts w:hint="eastAsia" w:ascii="宋体" w:hAnsi="宋体" w:eastAsia="宋体" w:cs="宋体"/>
                <w:sz w:val="20"/>
                <w:szCs w:val="20"/>
                <w:lang w:eastAsia="zh-CN"/>
              </w:rPr>
              <w:t>信息公开性（</w:t>
            </w:r>
            <w:r>
              <w:rPr>
                <w:rStyle w:val="13"/>
                <w:rFonts w:eastAsia="宋体"/>
                <w:lang w:eastAsia="zh-CN"/>
              </w:rPr>
              <w:t>1</w:t>
            </w:r>
            <w:r>
              <w:rPr>
                <w:rStyle w:val="14"/>
                <w:rFonts w:hint="default"/>
                <w:lang w:eastAsia="zh-CN"/>
              </w:rPr>
              <w:t>）</w:t>
            </w:r>
          </w:p>
        </w:tc>
        <w:tc>
          <w:tcPr>
            <w:tcW w:w="9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E992076">
            <w:pPr>
              <w:textAlignment w:val="center"/>
              <w:rPr>
                <w:rFonts w:ascii="宋体" w:hAnsi="宋体" w:eastAsia="宋体" w:cs="宋体"/>
                <w:sz w:val="20"/>
                <w:szCs w:val="20"/>
              </w:rPr>
            </w:pPr>
            <w:r>
              <w:rPr>
                <w:rFonts w:hint="eastAsia" w:ascii="宋体" w:hAnsi="宋体" w:eastAsia="宋体" w:cs="宋体"/>
                <w:sz w:val="20"/>
                <w:szCs w:val="20"/>
                <w:lang w:eastAsia="zh-CN"/>
              </w:rPr>
              <w:t>部门（单位）是否按照政府信息公开有关规定公开相关预决算信息，基础信息是否完善，用以反映和考核部门预决算管理的公开透明，基础信息对预算管理工作的支撑情况。</w:t>
            </w:r>
          </w:p>
        </w:tc>
        <w:tc>
          <w:tcPr>
            <w:tcW w:w="20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CE401B">
            <w:pPr>
              <w:textAlignment w:val="center"/>
              <w:rPr>
                <w:rFonts w:ascii="宋体" w:hAnsi="宋体" w:eastAsia="宋体" w:cs="宋体"/>
                <w:sz w:val="20"/>
                <w:szCs w:val="20"/>
              </w:rPr>
            </w:pPr>
            <w:r>
              <w:rPr>
                <w:rFonts w:hint="eastAsia" w:ascii="宋体" w:hAnsi="宋体" w:eastAsia="宋体" w:cs="宋体"/>
                <w:sz w:val="20"/>
                <w:szCs w:val="20"/>
                <w:lang w:eastAsia="zh-CN"/>
              </w:rPr>
              <w:t>①是否按规定公开预决算信息；（是，计</w:t>
            </w:r>
            <w:r>
              <w:rPr>
                <w:rStyle w:val="13"/>
                <w:rFonts w:eastAsia="宋体"/>
                <w:lang w:eastAsia="zh-CN"/>
              </w:rPr>
              <w:t>0.5</w:t>
            </w:r>
            <w:r>
              <w:rPr>
                <w:rStyle w:val="14"/>
                <w:rFonts w:hint="default"/>
                <w:lang w:eastAsia="zh-CN"/>
              </w:rPr>
              <w:t>分，否，不计分）。</w:t>
            </w:r>
          </w:p>
        </w:tc>
        <w:tc>
          <w:tcPr>
            <w:tcW w:w="68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76594E2">
            <w:pPr>
              <w:jc w:val="center"/>
              <w:textAlignment w:val="center"/>
              <w:rPr>
                <w:rFonts w:ascii="Times New Roman" w:hAnsi="Times New Roman" w:cs="Times New Roman"/>
                <w:sz w:val="20"/>
                <w:szCs w:val="20"/>
              </w:rPr>
            </w:pPr>
            <w:r>
              <w:rPr>
                <w:rFonts w:ascii="Times New Roman" w:hAnsi="Times New Roman" w:eastAsia="宋体" w:cs="Times New Roman"/>
                <w:sz w:val="20"/>
                <w:szCs w:val="20"/>
                <w:lang w:eastAsia="zh-CN"/>
              </w:rPr>
              <w:t>1</w:t>
            </w:r>
          </w:p>
        </w:tc>
        <w:tc>
          <w:tcPr>
            <w:tcW w:w="206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3F689EC">
            <w:pPr>
              <w:jc w:val="center"/>
              <w:textAlignment w:val="center"/>
              <w:rPr>
                <w:rFonts w:ascii="宋体" w:hAnsi="宋体" w:eastAsia="宋体" w:cs="宋体"/>
                <w:sz w:val="20"/>
                <w:szCs w:val="20"/>
              </w:rPr>
            </w:pPr>
            <w:r>
              <w:rPr>
                <w:rFonts w:hint="eastAsia" w:ascii="宋体" w:hAnsi="宋体" w:eastAsia="宋体" w:cs="宋体"/>
                <w:sz w:val="20"/>
                <w:szCs w:val="20"/>
                <w:lang w:eastAsia="zh-CN"/>
              </w:rPr>
              <w:t>已在政务网站中公开预决算信息</w:t>
            </w:r>
          </w:p>
        </w:tc>
      </w:tr>
      <w:tr w14:paraId="792469A6">
        <w:tblPrEx>
          <w:tblCellMar>
            <w:top w:w="0" w:type="dxa"/>
            <w:left w:w="108" w:type="dxa"/>
            <w:bottom w:w="0" w:type="dxa"/>
            <w:right w:w="108" w:type="dxa"/>
          </w:tblCellMar>
        </w:tblPrEx>
        <w:trPr>
          <w:trHeight w:val="495"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01A09C">
            <w:pPr>
              <w:jc w:val="center"/>
              <w:rPr>
                <w:rFonts w:ascii="宋体" w:hAnsi="宋体" w:eastAsia="宋体" w:cs="宋体"/>
                <w:sz w:val="20"/>
                <w:szCs w:val="20"/>
              </w:rPr>
            </w:pPr>
          </w:p>
        </w:tc>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6570B1">
            <w:pPr>
              <w:jc w:val="center"/>
              <w:rPr>
                <w:rFonts w:ascii="宋体" w:hAnsi="宋体" w:eastAsia="宋体" w:cs="宋体"/>
                <w:sz w:val="20"/>
                <w:szCs w:val="20"/>
              </w:rPr>
            </w:pPr>
          </w:p>
        </w:tc>
        <w:tc>
          <w:tcPr>
            <w:tcW w:w="5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18603C">
            <w:pPr>
              <w:jc w:val="center"/>
              <w:rPr>
                <w:rFonts w:ascii="Times New Roman" w:hAnsi="Times New Roman" w:cs="Times New Roman"/>
                <w:sz w:val="20"/>
                <w:szCs w:val="20"/>
              </w:rPr>
            </w:pPr>
          </w:p>
        </w:tc>
        <w:tc>
          <w:tcPr>
            <w:tcW w:w="7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8B896A9">
            <w:pPr>
              <w:jc w:val="center"/>
              <w:rPr>
                <w:rFonts w:ascii="宋体" w:hAnsi="宋体" w:eastAsia="宋体" w:cs="宋体"/>
                <w:sz w:val="20"/>
                <w:szCs w:val="20"/>
              </w:rPr>
            </w:pPr>
          </w:p>
        </w:tc>
        <w:tc>
          <w:tcPr>
            <w:tcW w:w="9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990508">
            <w:pPr>
              <w:rPr>
                <w:rFonts w:ascii="宋体" w:hAnsi="宋体" w:eastAsia="宋体" w:cs="宋体"/>
                <w:sz w:val="20"/>
                <w:szCs w:val="20"/>
              </w:rPr>
            </w:pPr>
          </w:p>
        </w:tc>
        <w:tc>
          <w:tcPr>
            <w:tcW w:w="20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0A664">
            <w:pPr>
              <w:textAlignment w:val="center"/>
              <w:rPr>
                <w:rFonts w:ascii="宋体" w:hAnsi="宋体" w:eastAsia="宋体" w:cs="宋体"/>
                <w:sz w:val="20"/>
                <w:szCs w:val="20"/>
              </w:rPr>
            </w:pPr>
            <w:r>
              <w:rPr>
                <w:rFonts w:hint="eastAsia" w:ascii="宋体" w:hAnsi="宋体" w:eastAsia="宋体" w:cs="宋体"/>
                <w:sz w:val="20"/>
                <w:szCs w:val="20"/>
                <w:lang w:eastAsia="zh-CN"/>
              </w:rPr>
              <w:t>③公开的信息是否与财务基础数据信息一致（是，计</w:t>
            </w:r>
            <w:r>
              <w:rPr>
                <w:rStyle w:val="13"/>
                <w:rFonts w:eastAsia="宋体"/>
                <w:lang w:eastAsia="zh-CN"/>
              </w:rPr>
              <w:t>0.5</w:t>
            </w:r>
            <w:r>
              <w:rPr>
                <w:rStyle w:val="14"/>
                <w:rFonts w:hint="default"/>
                <w:lang w:eastAsia="zh-CN"/>
              </w:rPr>
              <w:t>分，否，不计分）</w:t>
            </w:r>
          </w:p>
        </w:tc>
        <w:tc>
          <w:tcPr>
            <w:tcW w:w="6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B2A971">
            <w:pPr>
              <w:jc w:val="center"/>
              <w:rPr>
                <w:rFonts w:ascii="Times New Roman" w:hAnsi="Times New Roman" w:cs="Times New Roman"/>
                <w:sz w:val="20"/>
                <w:szCs w:val="20"/>
              </w:rPr>
            </w:pPr>
          </w:p>
        </w:tc>
        <w:tc>
          <w:tcPr>
            <w:tcW w:w="2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AE59C7">
            <w:pPr>
              <w:jc w:val="center"/>
              <w:rPr>
                <w:rFonts w:ascii="宋体" w:hAnsi="宋体" w:eastAsia="宋体" w:cs="宋体"/>
                <w:sz w:val="20"/>
                <w:szCs w:val="20"/>
              </w:rPr>
            </w:pPr>
          </w:p>
        </w:tc>
      </w:tr>
      <w:tr w14:paraId="666B90C4">
        <w:tblPrEx>
          <w:tblCellMar>
            <w:top w:w="0" w:type="dxa"/>
            <w:left w:w="108" w:type="dxa"/>
            <w:bottom w:w="0" w:type="dxa"/>
            <w:right w:w="108" w:type="dxa"/>
          </w:tblCellMar>
        </w:tblPrEx>
        <w:trPr>
          <w:trHeight w:val="75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39B2C9">
            <w:pPr>
              <w:jc w:val="center"/>
              <w:rPr>
                <w:rFonts w:ascii="宋体" w:hAnsi="宋体" w:eastAsia="宋体" w:cs="宋体"/>
                <w:sz w:val="20"/>
                <w:szCs w:val="20"/>
              </w:rPr>
            </w:pPr>
          </w:p>
        </w:tc>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119305">
            <w:pPr>
              <w:jc w:val="center"/>
              <w:rPr>
                <w:rFonts w:ascii="宋体" w:hAnsi="宋体" w:eastAsia="宋体" w:cs="宋体"/>
                <w:sz w:val="20"/>
                <w:szCs w:val="20"/>
              </w:rPr>
            </w:pPr>
          </w:p>
        </w:tc>
        <w:tc>
          <w:tcPr>
            <w:tcW w:w="5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158345">
            <w:pPr>
              <w:jc w:val="center"/>
              <w:textAlignment w:val="center"/>
              <w:rPr>
                <w:rFonts w:ascii="Times New Roman" w:hAnsi="Times New Roman" w:cs="Times New Roman"/>
                <w:sz w:val="20"/>
                <w:szCs w:val="20"/>
              </w:rPr>
            </w:pPr>
            <w:r>
              <w:rPr>
                <w:rFonts w:ascii="Times New Roman" w:hAnsi="Times New Roman" w:eastAsia="宋体" w:cs="Times New Roman"/>
                <w:sz w:val="20"/>
                <w:szCs w:val="20"/>
                <w:lang w:eastAsia="zh-CN"/>
              </w:rPr>
              <w:t>2</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BA310">
            <w:pPr>
              <w:jc w:val="center"/>
              <w:textAlignment w:val="center"/>
              <w:rPr>
                <w:rFonts w:ascii="宋体" w:hAnsi="宋体" w:eastAsia="宋体" w:cs="宋体"/>
                <w:sz w:val="20"/>
                <w:szCs w:val="20"/>
              </w:rPr>
            </w:pPr>
            <w:r>
              <w:rPr>
                <w:rFonts w:hint="eastAsia" w:ascii="宋体" w:hAnsi="宋体" w:eastAsia="宋体" w:cs="宋体"/>
                <w:sz w:val="20"/>
                <w:szCs w:val="20"/>
                <w:lang w:eastAsia="zh-CN"/>
              </w:rPr>
              <w:t>重点绩效评价整改情况（</w:t>
            </w:r>
            <w:r>
              <w:rPr>
                <w:rStyle w:val="13"/>
                <w:rFonts w:eastAsia="宋体"/>
                <w:lang w:eastAsia="zh-CN"/>
              </w:rPr>
              <w:t>2</w:t>
            </w:r>
            <w:r>
              <w:rPr>
                <w:rStyle w:val="14"/>
                <w:rFonts w:hint="default"/>
                <w:lang w:eastAsia="zh-CN"/>
              </w:rPr>
              <w:t>）</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D4CDA">
            <w:pPr>
              <w:textAlignment w:val="center"/>
              <w:rPr>
                <w:rFonts w:ascii="宋体" w:hAnsi="宋体" w:eastAsia="宋体" w:cs="宋体"/>
                <w:sz w:val="20"/>
                <w:szCs w:val="20"/>
              </w:rPr>
            </w:pPr>
            <w:r>
              <w:rPr>
                <w:rFonts w:hint="eastAsia" w:ascii="宋体" w:hAnsi="宋体" w:eastAsia="宋体" w:cs="宋体"/>
                <w:sz w:val="20"/>
                <w:szCs w:val="20"/>
                <w:lang w:eastAsia="zh-CN"/>
              </w:rPr>
              <w:t>部门（单位）以前年度整改情况。</w:t>
            </w:r>
          </w:p>
        </w:tc>
        <w:tc>
          <w:tcPr>
            <w:tcW w:w="20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5603D7">
            <w:pPr>
              <w:textAlignment w:val="center"/>
              <w:rPr>
                <w:rFonts w:ascii="宋体" w:hAnsi="宋体" w:eastAsia="宋体" w:cs="宋体"/>
                <w:sz w:val="20"/>
                <w:szCs w:val="20"/>
              </w:rPr>
            </w:pPr>
            <w:r>
              <w:rPr>
                <w:rFonts w:hint="eastAsia" w:ascii="宋体" w:hAnsi="宋体" w:eastAsia="宋体" w:cs="宋体"/>
                <w:sz w:val="20"/>
                <w:szCs w:val="20"/>
                <w:lang w:eastAsia="zh-CN"/>
              </w:rPr>
              <w:t>①是否按财政要求将</w:t>
            </w:r>
            <w:r>
              <w:rPr>
                <w:rStyle w:val="13"/>
                <w:rFonts w:eastAsia="宋体"/>
                <w:lang w:eastAsia="zh-CN"/>
              </w:rPr>
              <w:t>202</w:t>
            </w:r>
            <w:r>
              <w:rPr>
                <w:rStyle w:val="13"/>
                <w:rFonts w:hint="eastAsia" w:eastAsia="宋体"/>
                <w:lang w:eastAsia="zh-CN"/>
              </w:rPr>
              <w:t>4</w:t>
            </w:r>
            <w:r>
              <w:rPr>
                <w:rStyle w:val="14"/>
                <w:rFonts w:hint="default"/>
                <w:lang w:eastAsia="zh-CN"/>
              </w:rPr>
              <w:t>年重点绩效评价中发现的问题进行整改到位；全部整改到位，计</w:t>
            </w:r>
            <w:r>
              <w:rPr>
                <w:rStyle w:val="13"/>
                <w:rFonts w:eastAsia="宋体"/>
                <w:lang w:eastAsia="zh-CN"/>
              </w:rPr>
              <w:t>2</w:t>
            </w:r>
            <w:r>
              <w:rPr>
                <w:rStyle w:val="14"/>
                <w:rFonts w:hint="default"/>
                <w:lang w:eastAsia="zh-CN"/>
              </w:rPr>
              <w:t>分；部分整改到位，计</w:t>
            </w:r>
            <w:r>
              <w:rPr>
                <w:rStyle w:val="13"/>
                <w:rFonts w:eastAsia="宋体"/>
                <w:lang w:eastAsia="zh-CN"/>
              </w:rPr>
              <w:t>1</w:t>
            </w:r>
            <w:r>
              <w:rPr>
                <w:rStyle w:val="14"/>
                <w:rFonts w:hint="default"/>
                <w:lang w:eastAsia="zh-CN"/>
              </w:rPr>
              <w:t>分；未整改且无整改情况说明的不计分。</w:t>
            </w: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A68F1">
            <w:pPr>
              <w:jc w:val="center"/>
              <w:textAlignment w:val="center"/>
              <w:rPr>
                <w:rFonts w:ascii="Times New Roman" w:hAnsi="Times New Roman" w:cs="Times New Roman"/>
                <w:sz w:val="20"/>
                <w:szCs w:val="20"/>
              </w:rPr>
            </w:pPr>
            <w:r>
              <w:rPr>
                <w:rFonts w:ascii="Times New Roman" w:hAnsi="Times New Roman" w:eastAsia="宋体" w:cs="Times New Roman"/>
                <w:sz w:val="20"/>
                <w:szCs w:val="20"/>
                <w:lang w:eastAsia="zh-CN"/>
              </w:rPr>
              <w:t>2</w:t>
            </w:r>
          </w:p>
        </w:tc>
        <w:tc>
          <w:tcPr>
            <w:tcW w:w="2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7050AA">
            <w:pPr>
              <w:textAlignment w:val="center"/>
              <w:rPr>
                <w:rFonts w:ascii="宋体" w:hAnsi="宋体" w:eastAsia="宋体" w:cs="宋体"/>
                <w:sz w:val="20"/>
                <w:szCs w:val="20"/>
              </w:rPr>
            </w:pPr>
            <w:r>
              <w:rPr>
                <w:rFonts w:hint="eastAsia" w:ascii="宋体" w:hAnsi="宋体" w:eastAsia="宋体" w:cs="宋体"/>
                <w:sz w:val="20"/>
                <w:szCs w:val="20"/>
                <w:lang w:eastAsia="zh-CN"/>
              </w:rPr>
              <w:t>壶天镇未在</w:t>
            </w:r>
            <w:r>
              <w:rPr>
                <w:rStyle w:val="13"/>
                <w:rFonts w:eastAsia="宋体"/>
                <w:lang w:eastAsia="zh-CN"/>
              </w:rPr>
              <w:t>2024</w:t>
            </w:r>
            <w:r>
              <w:rPr>
                <w:rStyle w:val="14"/>
                <w:rFonts w:hint="default"/>
                <w:lang w:eastAsia="zh-CN"/>
              </w:rPr>
              <w:t>年度绩效评价中设定为重点评价项目。</w:t>
            </w:r>
          </w:p>
        </w:tc>
      </w:tr>
      <w:tr w14:paraId="0F46CD9F">
        <w:tblPrEx>
          <w:tblCellMar>
            <w:top w:w="0" w:type="dxa"/>
            <w:left w:w="108" w:type="dxa"/>
            <w:bottom w:w="0" w:type="dxa"/>
            <w:right w:w="108" w:type="dxa"/>
          </w:tblCellMar>
        </w:tblPrEx>
        <w:trPr>
          <w:trHeight w:val="52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92326A">
            <w:pPr>
              <w:jc w:val="center"/>
              <w:rPr>
                <w:rFonts w:ascii="宋体" w:hAnsi="宋体" w:eastAsia="宋体" w:cs="宋体"/>
                <w:sz w:val="20"/>
                <w:szCs w:val="20"/>
              </w:rPr>
            </w:pPr>
          </w:p>
        </w:tc>
        <w:tc>
          <w:tcPr>
            <w:tcW w:w="7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2EAE5DC">
            <w:pPr>
              <w:jc w:val="center"/>
              <w:textAlignment w:val="center"/>
              <w:rPr>
                <w:rFonts w:ascii="宋体" w:hAnsi="宋体" w:eastAsia="宋体" w:cs="宋体"/>
                <w:sz w:val="20"/>
                <w:szCs w:val="20"/>
              </w:rPr>
            </w:pPr>
            <w:r>
              <w:rPr>
                <w:rFonts w:hint="eastAsia" w:ascii="宋体" w:hAnsi="宋体" w:eastAsia="宋体" w:cs="宋体"/>
                <w:sz w:val="20"/>
                <w:szCs w:val="20"/>
                <w:lang w:eastAsia="zh-CN"/>
              </w:rPr>
              <w:t>资产管理（</w:t>
            </w:r>
            <w:r>
              <w:rPr>
                <w:rStyle w:val="13"/>
                <w:rFonts w:eastAsia="宋体"/>
                <w:lang w:eastAsia="zh-CN"/>
              </w:rPr>
              <w:t>4</w:t>
            </w:r>
            <w:r>
              <w:rPr>
                <w:rStyle w:val="14"/>
                <w:rFonts w:hint="default"/>
                <w:lang w:eastAsia="zh-CN"/>
              </w:rPr>
              <w:t>）</w:t>
            </w:r>
          </w:p>
        </w:tc>
        <w:tc>
          <w:tcPr>
            <w:tcW w:w="55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102EF04">
            <w:pPr>
              <w:jc w:val="center"/>
              <w:textAlignment w:val="center"/>
              <w:rPr>
                <w:rFonts w:ascii="Times New Roman" w:hAnsi="Times New Roman" w:cs="Times New Roman"/>
                <w:sz w:val="20"/>
                <w:szCs w:val="20"/>
              </w:rPr>
            </w:pPr>
            <w:r>
              <w:rPr>
                <w:rFonts w:ascii="Times New Roman" w:hAnsi="Times New Roman" w:eastAsia="宋体" w:cs="Times New Roman"/>
                <w:sz w:val="20"/>
                <w:szCs w:val="20"/>
                <w:lang w:eastAsia="zh-CN"/>
              </w:rPr>
              <w:t>1</w:t>
            </w:r>
          </w:p>
        </w:tc>
        <w:tc>
          <w:tcPr>
            <w:tcW w:w="74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65A44C8">
            <w:pPr>
              <w:jc w:val="center"/>
              <w:textAlignment w:val="center"/>
              <w:rPr>
                <w:rFonts w:ascii="宋体" w:hAnsi="宋体" w:eastAsia="宋体" w:cs="宋体"/>
                <w:sz w:val="20"/>
                <w:szCs w:val="20"/>
              </w:rPr>
            </w:pPr>
            <w:r>
              <w:rPr>
                <w:rFonts w:hint="eastAsia" w:ascii="宋体" w:hAnsi="宋体" w:eastAsia="宋体" w:cs="宋体"/>
                <w:sz w:val="20"/>
                <w:szCs w:val="20"/>
                <w:lang w:eastAsia="zh-CN"/>
              </w:rPr>
              <w:t>管理制度健全性（</w:t>
            </w:r>
            <w:r>
              <w:rPr>
                <w:rStyle w:val="13"/>
                <w:rFonts w:eastAsia="宋体"/>
                <w:lang w:eastAsia="zh-CN"/>
              </w:rPr>
              <w:t>1</w:t>
            </w:r>
            <w:r>
              <w:rPr>
                <w:rStyle w:val="14"/>
                <w:rFonts w:hint="default"/>
                <w:lang w:eastAsia="zh-CN"/>
              </w:rPr>
              <w:t>）</w:t>
            </w:r>
          </w:p>
        </w:tc>
        <w:tc>
          <w:tcPr>
            <w:tcW w:w="9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EA8DB0C">
            <w:pPr>
              <w:textAlignment w:val="center"/>
              <w:rPr>
                <w:rFonts w:ascii="宋体" w:hAnsi="宋体" w:eastAsia="宋体" w:cs="宋体"/>
                <w:sz w:val="20"/>
                <w:szCs w:val="20"/>
              </w:rPr>
            </w:pPr>
            <w:r>
              <w:rPr>
                <w:rFonts w:hint="eastAsia" w:ascii="宋体" w:hAnsi="宋体" w:eastAsia="宋体" w:cs="宋体"/>
                <w:sz w:val="20"/>
                <w:szCs w:val="20"/>
                <w:lang w:eastAsia="zh-CN"/>
              </w:rPr>
              <w:t>单位为加强资产管理、规范资产管理行为而制定的管理制度是否健全完整，用以反映和考核单位资产管理制度对完成主要职责或促进社会发展的保障情况。</w:t>
            </w:r>
          </w:p>
        </w:tc>
        <w:tc>
          <w:tcPr>
            <w:tcW w:w="20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E1E5B">
            <w:pPr>
              <w:textAlignment w:val="center"/>
              <w:rPr>
                <w:rFonts w:ascii="宋体" w:hAnsi="宋体" w:eastAsia="宋体" w:cs="宋体"/>
                <w:sz w:val="20"/>
                <w:szCs w:val="20"/>
              </w:rPr>
            </w:pPr>
            <w:r>
              <w:rPr>
                <w:rFonts w:hint="eastAsia" w:ascii="宋体" w:hAnsi="宋体" w:eastAsia="宋体" w:cs="宋体"/>
                <w:sz w:val="20"/>
                <w:szCs w:val="20"/>
                <w:lang w:eastAsia="zh-CN"/>
              </w:rPr>
              <w:t>①是否已制定或具有资产管理制度；相关资产管理制度是否合法、合规、完整（计</w:t>
            </w:r>
            <w:r>
              <w:rPr>
                <w:rStyle w:val="13"/>
                <w:rFonts w:eastAsia="宋体"/>
                <w:lang w:eastAsia="zh-CN"/>
              </w:rPr>
              <w:t>0.5</w:t>
            </w:r>
            <w:r>
              <w:rPr>
                <w:rStyle w:val="14"/>
                <w:rFonts w:hint="default"/>
                <w:lang w:eastAsia="zh-CN"/>
              </w:rPr>
              <w:t>分，一处不符合扣</w:t>
            </w:r>
            <w:r>
              <w:rPr>
                <w:rStyle w:val="13"/>
                <w:rFonts w:eastAsia="宋体"/>
                <w:lang w:eastAsia="zh-CN"/>
              </w:rPr>
              <w:t>0.2</w:t>
            </w:r>
            <w:r>
              <w:rPr>
                <w:rStyle w:val="14"/>
                <w:rFonts w:hint="default"/>
                <w:lang w:eastAsia="zh-CN"/>
              </w:rPr>
              <w:t>分）；</w:t>
            </w:r>
          </w:p>
        </w:tc>
        <w:tc>
          <w:tcPr>
            <w:tcW w:w="68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9CE72C6">
            <w:pPr>
              <w:jc w:val="center"/>
              <w:textAlignment w:val="center"/>
              <w:rPr>
                <w:rFonts w:ascii="Times New Roman" w:hAnsi="Times New Roman" w:cs="Times New Roman"/>
                <w:sz w:val="20"/>
                <w:szCs w:val="20"/>
              </w:rPr>
            </w:pPr>
            <w:r>
              <w:rPr>
                <w:rFonts w:ascii="Times New Roman" w:hAnsi="Times New Roman" w:eastAsia="宋体" w:cs="Times New Roman"/>
                <w:sz w:val="20"/>
                <w:szCs w:val="20"/>
                <w:lang w:eastAsia="zh-CN"/>
              </w:rPr>
              <w:t>1</w:t>
            </w:r>
          </w:p>
        </w:tc>
        <w:tc>
          <w:tcPr>
            <w:tcW w:w="206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BD4444D">
            <w:pPr>
              <w:jc w:val="center"/>
              <w:textAlignment w:val="center"/>
              <w:rPr>
                <w:rFonts w:ascii="宋体" w:hAnsi="宋体" w:eastAsia="宋体" w:cs="宋体"/>
                <w:sz w:val="20"/>
                <w:szCs w:val="20"/>
              </w:rPr>
            </w:pPr>
            <w:r>
              <w:rPr>
                <w:rFonts w:hint="eastAsia" w:ascii="宋体" w:hAnsi="宋体" w:eastAsia="宋体" w:cs="宋体"/>
                <w:sz w:val="20"/>
                <w:szCs w:val="20"/>
                <w:lang w:eastAsia="zh-CN"/>
              </w:rPr>
              <w:t>已制定《壶天镇资产管理制度》、《固定资产管理制度》。</w:t>
            </w:r>
          </w:p>
        </w:tc>
      </w:tr>
      <w:tr w14:paraId="09FAA5DF">
        <w:tblPrEx>
          <w:tblCellMar>
            <w:top w:w="0" w:type="dxa"/>
            <w:left w:w="108" w:type="dxa"/>
            <w:bottom w:w="0" w:type="dxa"/>
            <w:right w:w="108" w:type="dxa"/>
          </w:tblCellMar>
        </w:tblPrEx>
        <w:trPr>
          <w:trHeight w:val="51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34243E">
            <w:pPr>
              <w:jc w:val="center"/>
              <w:rPr>
                <w:rFonts w:ascii="宋体" w:hAnsi="宋体" w:eastAsia="宋体" w:cs="宋体"/>
                <w:sz w:val="20"/>
                <w:szCs w:val="20"/>
              </w:rPr>
            </w:pPr>
          </w:p>
        </w:tc>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D98B7A">
            <w:pPr>
              <w:jc w:val="center"/>
              <w:rPr>
                <w:rFonts w:ascii="宋体" w:hAnsi="宋体" w:eastAsia="宋体" w:cs="宋体"/>
                <w:sz w:val="20"/>
                <w:szCs w:val="20"/>
              </w:rPr>
            </w:pPr>
          </w:p>
        </w:tc>
        <w:tc>
          <w:tcPr>
            <w:tcW w:w="5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26FABE">
            <w:pPr>
              <w:jc w:val="center"/>
              <w:rPr>
                <w:rFonts w:ascii="Times New Roman" w:hAnsi="Times New Roman" w:cs="Times New Roman"/>
                <w:sz w:val="20"/>
                <w:szCs w:val="20"/>
              </w:rPr>
            </w:pPr>
          </w:p>
        </w:tc>
        <w:tc>
          <w:tcPr>
            <w:tcW w:w="7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E119FE">
            <w:pPr>
              <w:jc w:val="center"/>
              <w:rPr>
                <w:rFonts w:ascii="宋体" w:hAnsi="宋体" w:eastAsia="宋体" w:cs="宋体"/>
                <w:sz w:val="20"/>
                <w:szCs w:val="20"/>
              </w:rPr>
            </w:pPr>
          </w:p>
        </w:tc>
        <w:tc>
          <w:tcPr>
            <w:tcW w:w="9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7F1369">
            <w:pPr>
              <w:rPr>
                <w:rFonts w:ascii="宋体" w:hAnsi="宋体" w:eastAsia="宋体" w:cs="宋体"/>
                <w:sz w:val="20"/>
                <w:szCs w:val="20"/>
              </w:rPr>
            </w:pPr>
          </w:p>
        </w:tc>
        <w:tc>
          <w:tcPr>
            <w:tcW w:w="20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515FD">
            <w:pPr>
              <w:textAlignment w:val="center"/>
              <w:rPr>
                <w:rFonts w:ascii="宋体" w:hAnsi="宋体" w:eastAsia="宋体" w:cs="宋体"/>
                <w:sz w:val="20"/>
                <w:szCs w:val="20"/>
              </w:rPr>
            </w:pPr>
            <w:r>
              <w:rPr>
                <w:rFonts w:hint="eastAsia" w:ascii="宋体" w:hAnsi="宋体" w:eastAsia="宋体" w:cs="宋体"/>
                <w:sz w:val="20"/>
                <w:szCs w:val="20"/>
                <w:lang w:eastAsia="zh-CN"/>
              </w:rPr>
              <w:t>②相关资产管理制度是否得到有效执行（计</w:t>
            </w:r>
            <w:r>
              <w:rPr>
                <w:rStyle w:val="13"/>
                <w:rFonts w:eastAsia="宋体"/>
                <w:lang w:eastAsia="zh-CN"/>
              </w:rPr>
              <w:t>0.5</w:t>
            </w:r>
            <w:r>
              <w:rPr>
                <w:rStyle w:val="14"/>
                <w:rFonts w:hint="default"/>
                <w:lang w:eastAsia="zh-CN"/>
              </w:rPr>
              <w:t>分，一例不符合扣</w:t>
            </w:r>
            <w:r>
              <w:rPr>
                <w:rStyle w:val="13"/>
                <w:rFonts w:eastAsia="宋体"/>
                <w:lang w:eastAsia="zh-CN"/>
              </w:rPr>
              <w:t>0.2</w:t>
            </w:r>
            <w:r>
              <w:rPr>
                <w:rStyle w:val="14"/>
                <w:rFonts w:hint="default"/>
                <w:lang w:eastAsia="zh-CN"/>
              </w:rPr>
              <w:t>分）。</w:t>
            </w:r>
          </w:p>
        </w:tc>
        <w:tc>
          <w:tcPr>
            <w:tcW w:w="6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FCFBDB">
            <w:pPr>
              <w:jc w:val="center"/>
              <w:rPr>
                <w:rFonts w:ascii="Times New Roman" w:hAnsi="Times New Roman" w:cs="Times New Roman"/>
                <w:sz w:val="20"/>
                <w:szCs w:val="20"/>
              </w:rPr>
            </w:pPr>
          </w:p>
        </w:tc>
        <w:tc>
          <w:tcPr>
            <w:tcW w:w="2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04082D">
            <w:pPr>
              <w:jc w:val="center"/>
              <w:rPr>
                <w:rFonts w:ascii="宋体" w:hAnsi="宋体" w:eastAsia="宋体" w:cs="宋体"/>
                <w:sz w:val="20"/>
                <w:szCs w:val="20"/>
              </w:rPr>
            </w:pPr>
          </w:p>
        </w:tc>
      </w:tr>
      <w:tr w14:paraId="683ACF94">
        <w:tblPrEx>
          <w:tblCellMar>
            <w:top w:w="0" w:type="dxa"/>
            <w:left w:w="108" w:type="dxa"/>
            <w:bottom w:w="0" w:type="dxa"/>
            <w:right w:w="108" w:type="dxa"/>
          </w:tblCellMar>
        </w:tblPrEx>
        <w:trPr>
          <w:trHeight w:val="51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BB9EBE">
            <w:pPr>
              <w:jc w:val="center"/>
              <w:rPr>
                <w:rFonts w:ascii="宋体" w:hAnsi="宋体" w:eastAsia="宋体" w:cs="宋体"/>
                <w:sz w:val="20"/>
                <w:szCs w:val="20"/>
              </w:rPr>
            </w:pPr>
          </w:p>
        </w:tc>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5A186D">
            <w:pPr>
              <w:jc w:val="center"/>
              <w:rPr>
                <w:rFonts w:ascii="宋体" w:hAnsi="宋体" w:eastAsia="宋体" w:cs="宋体"/>
                <w:sz w:val="20"/>
                <w:szCs w:val="20"/>
              </w:rPr>
            </w:pPr>
          </w:p>
        </w:tc>
        <w:tc>
          <w:tcPr>
            <w:tcW w:w="55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12193A1">
            <w:pPr>
              <w:jc w:val="center"/>
              <w:textAlignment w:val="center"/>
              <w:rPr>
                <w:rFonts w:ascii="Times New Roman" w:hAnsi="Times New Roman" w:cs="Times New Roman"/>
                <w:sz w:val="20"/>
                <w:szCs w:val="20"/>
              </w:rPr>
            </w:pPr>
            <w:r>
              <w:rPr>
                <w:rFonts w:ascii="Times New Roman" w:hAnsi="Times New Roman" w:eastAsia="宋体" w:cs="Times New Roman"/>
                <w:sz w:val="20"/>
                <w:szCs w:val="20"/>
                <w:lang w:eastAsia="zh-CN"/>
              </w:rPr>
              <w:t>3</w:t>
            </w:r>
          </w:p>
        </w:tc>
        <w:tc>
          <w:tcPr>
            <w:tcW w:w="74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37FCA29">
            <w:pPr>
              <w:jc w:val="center"/>
              <w:textAlignment w:val="center"/>
              <w:rPr>
                <w:rFonts w:ascii="宋体" w:hAnsi="宋体" w:eastAsia="宋体" w:cs="宋体"/>
                <w:sz w:val="20"/>
                <w:szCs w:val="20"/>
              </w:rPr>
            </w:pPr>
            <w:r>
              <w:rPr>
                <w:rFonts w:hint="eastAsia" w:ascii="宋体" w:hAnsi="宋体" w:eastAsia="宋体" w:cs="宋体"/>
                <w:sz w:val="20"/>
                <w:szCs w:val="20"/>
                <w:lang w:eastAsia="zh-CN"/>
              </w:rPr>
              <w:t>资产管理安全性（</w:t>
            </w:r>
            <w:r>
              <w:rPr>
                <w:rStyle w:val="13"/>
                <w:rFonts w:eastAsia="宋体"/>
                <w:lang w:eastAsia="zh-CN"/>
              </w:rPr>
              <w:t>3</w:t>
            </w:r>
            <w:r>
              <w:rPr>
                <w:rStyle w:val="14"/>
                <w:rFonts w:hint="default"/>
                <w:lang w:eastAsia="zh-CN"/>
              </w:rPr>
              <w:t>）</w:t>
            </w:r>
          </w:p>
        </w:tc>
        <w:tc>
          <w:tcPr>
            <w:tcW w:w="9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5ADBC7C">
            <w:pPr>
              <w:textAlignment w:val="center"/>
              <w:rPr>
                <w:rFonts w:ascii="宋体" w:hAnsi="宋体" w:eastAsia="宋体" w:cs="宋体"/>
                <w:sz w:val="20"/>
                <w:szCs w:val="20"/>
              </w:rPr>
            </w:pPr>
            <w:r>
              <w:rPr>
                <w:rFonts w:hint="eastAsia" w:ascii="宋体" w:hAnsi="宋体" w:eastAsia="宋体" w:cs="宋体"/>
                <w:sz w:val="20"/>
                <w:szCs w:val="20"/>
                <w:lang w:eastAsia="zh-CN"/>
              </w:rPr>
              <w:t>单位的资产是否保存完整、使用合规、配置合理、处置规范、收入及时足额上缴，用以反映和考核单位资产安全运行情况。</w:t>
            </w:r>
          </w:p>
        </w:tc>
        <w:tc>
          <w:tcPr>
            <w:tcW w:w="2033" w:type="dxa"/>
            <w:tcBorders>
              <w:top w:val="single" w:color="000000" w:sz="4" w:space="0"/>
              <w:left w:val="single" w:color="000000" w:sz="4" w:space="0"/>
              <w:bottom w:val="single" w:color="000000" w:sz="4" w:space="0"/>
              <w:right w:val="nil"/>
            </w:tcBorders>
            <w:shd w:val="clear" w:color="auto" w:fill="auto"/>
            <w:vAlign w:val="center"/>
          </w:tcPr>
          <w:p w14:paraId="05196084">
            <w:pPr>
              <w:textAlignment w:val="center"/>
              <w:rPr>
                <w:rFonts w:ascii="宋体" w:hAnsi="宋体" w:eastAsia="宋体" w:cs="宋体"/>
                <w:sz w:val="20"/>
                <w:szCs w:val="20"/>
              </w:rPr>
            </w:pPr>
            <w:r>
              <w:rPr>
                <w:rFonts w:hint="eastAsia" w:ascii="宋体" w:hAnsi="宋体" w:eastAsia="宋体" w:cs="宋体"/>
                <w:sz w:val="20"/>
                <w:szCs w:val="20"/>
                <w:lang w:eastAsia="zh-CN"/>
              </w:rPr>
              <w:t>①资产账务管理是否规范，是否账实相符（计</w:t>
            </w:r>
            <w:r>
              <w:rPr>
                <w:rStyle w:val="13"/>
                <w:rFonts w:eastAsia="宋体"/>
                <w:lang w:eastAsia="zh-CN"/>
              </w:rPr>
              <w:t>1</w:t>
            </w:r>
            <w:r>
              <w:rPr>
                <w:rStyle w:val="14"/>
                <w:rFonts w:hint="default"/>
                <w:lang w:eastAsia="zh-CN"/>
              </w:rPr>
              <w:t>分，发现一例不符，扣</w:t>
            </w:r>
            <w:r>
              <w:rPr>
                <w:rStyle w:val="13"/>
                <w:rFonts w:eastAsia="宋体"/>
                <w:lang w:eastAsia="zh-CN"/>
              </w:rPr>
              <w:t>0.2</w:t>
            </w:r>
            <w:r>
              <w:rPr>
                <w:rStyle w:val="14"/>
                <w:rFonts w:hint="default"/>
                <w:lang w:eastAsia="zh-CN"/>
              </w:rPr>
              <w:t>分，扣完为止）；</w:t>
            </w:r>
          </w:p>
        </w:tc>
        <w:tc>
          <w:tcPr>
            <w:tcW w:w="68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3A7EA99">
            <w:pPr>
              <w:jc w:val="center"/>
              <w:textAlignment w:val="center"/>
              <w:rPr>
                <w:rFonts w:ascii="Times New Roman" w:hAnsi="Times New Roman" w:cs="Times New Roman"/>
                <w:sz w:val="20"/>
                <w:szCs w:val="20"/>
              </w:rPr>
            </w:pPr>
            <w:r>
              <w:rPr>
                <w:rFonts w:ascii="Times New Roman" w:hAnsi="Times New Roman" w:eastAsia="宋体" w:cs="Times New Roman"/>
                <w:sz w:val="20"/>
                <w:szCs w:val="20"/>
                <w:lang w:eastAsia="zh-CN"/>
              </w:rPr>
              <w:t>3</w:t>
            </w:r>
          </w:p>
        </w:tc>
        <w:tc>
          <w:tcPr>
            <w:tcW w:w="206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FB615BE">
            <w:pPr>
              <w:jc w:val="center"/>
              <w:textAlignment w:val="center"/>
              <w:rPr>
                <w:rFonts w:ascii="宋体" w:hAnsi="宋体" w:eastAsia="宋体" w:cs="宋体"/>
                <w:sz w:val="20"/>
                <w:szCs w:val="20"/>
              </w:rPr>
            </w:pPr>
            <w:r>
              <w:rPr>
                <w:rFonts w:hint="eastAsia" w:ascii="宋体" w:hAnsi="宋体" w:eastAsia="宋体" w:cs="宋体"/>
                <w:sz w:val="20"/>
                <w:szCs w:val="20"/>
                <w:lang w:eastAsia="zh-CN"/>
              </w:rPr>
              <w:t>壶天镇已提供资产管理制度、国有资产年报、24年资产分析报告，国有资产处置计划、盘点表等相关附件。</w:t>
            </w:r>
          </w:p>
        </w:tc>
      </w:tr>
      <w:tr w14:paraId="4A37B094">
        <w:tblPrEx>
          <w:tblCellMar>
            <w:top w:w="0" w:type="dxa"/>
            <w:left w:w="108" w:type="dxa"/>
            <w:bottom w:w="0" w:type="dxa"/>
            <w:right w:w="108" w:type="dxa"/>
          </w:tblCellMar>
        </w:tblPrEx>
        <w:trPr>
          <w:trHeight w:val="495"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821EFF">
            <w:pPr>
              <w:jc w:val="center"/>
              <w:rPr>
                <w:rFonts w:ascii="宋体" w:hAnsi="宋体" w:eastAsia="宋体" w:cs="宋体"/>
                <w:sz w:val="20"/>
                <w:szCs w:val="20"/>
              </w:rPr>
            </w:pPr>
          </w:p>
        </w:tc>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8FF14E">
            <w:pPr>
              <w:jc w:val="center"/>
              <w:rPr>
                <w:rFonts w:ascii="宋体" w:hAnsi="宋体" w:eastAsia="宋体" w:cs="宋体"/>
                <w:sz w:val="20"/>
                <w:szCs w:val="20"/>
              </w:rPr>
            </w:pPr>
          </w:p>
        </w:tc>
        <w:tc>
          <w:tcPr>
            <w:tcW w:w="5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39C6D3">
            <w:pPr>
              <w:jc w:val="center"/>
              <w:rPr>
                <w:rFonts w:ascii="Times New Roman" w:hAnsi="Times New Roman" w:cs="Times New Roman"/>
                <w:sz w:val="20"/>
                <w:szCs w:val="20"/>
              </w:rPr>
            </w:pPr>
          </w:p>
        </w:tc>
        <w:tc>
          <w:tcPr>
            <w:tcW w:w="7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E53E18">
            <w:pPr>
              <w:jc w:val="center"/>
              <w:rPr>
                <w:rFonts w:ascii="宋体" w:hAnsi="宋体" w:eastAsia="宋体" w:cs="宋体"/>
                <w:sz w:val="20"/>
                <w:szCs w:val="20"/>
              </w:rPr>
            </w:pPr>
          </w:p>
        </w:tc>
        <w:tc>
          <w:tcPr>
            <w:tcW w:w="9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7A3AAC">
            <w:pPr>
              <w:rPr>
                <w:rFonts w:ascii="宋体" w:hAnsi="宋体" w:eastAsia="宋体" w:cs="宋体"/>
                <w:sz w:val="20"/>
                <w:szCs w:val="20"/>
              </w:rPr>
            </w:pPr>
          </w:p>
        </w:tc>
        <w:tc>
          <w:tcPr>
            <w:tcW w:w="2033" w:type="dxa"/>
            <w:tcBorders>
              <w:top w:val="single" w:color="000000" w:sz="4" w:space="0"/>
              <w:left w:val="single" w:color="000000" w:sz="4" w:space="0"/>
              <w:bottom w:val="single" w:color="000000" w:sz="4" w:space="0"/>
              <w:right w:val="nil"/>
            </w:tcBorders>
            <w:shd w:val="clear" w:color="auto" w:fill="auto"/>
            <w:vAlign w:val="center"/>
          </w:tcPr>
          <w:p w14:paraId="2C0119D5">
            <w:pPr>
              <w:textAlignment w:val="center"/>
              <w:rPr>
                <w:rFonts w:ascii="宋体" w:hAnsi="宋体" w:eastAsia="宋体" w:cs="宋体"/>
                <w:sz w:val="20"/>
                <w:szCs w:val="20"/>
              </w:rPr>
            </w:pPr>
            <w:r>
              <w:rPr>
                <w:rFonts w:hint="eastAsia" w:ascii="宋体" w:hAnsi="宋体" w:eastAsia="宋体" w:cs="宋体"/>
                <w:sz w:val="20"/>
                <w:szCs w:val="20"/>
                <w:lang w:eastAsia="zh-CN"/>
              </w:rPr>
              <w:t>②资产配置是否合理，是否有闲置浪费现象，无闲置浪费现象（计</w:t>
            </w:r>
            <w:r>
              <w:rPr>
                <w:rStyle w:val="13"/>
                <w:rFonts w:eastAsia="宋体"/>
                <w:lang w:eastAsia="zh-CN"/>
              </w:rPr>
              <w:t>1</w:t>
            </w:r>
            <w:r>
              <w:rPr>
                <w:rStyle w:val="14"/>
                <w:rFonts w:hint="default"/>
                <w:lang w:eastAsia="zh-CN"/>
              </w:rPr>
              <w:t>分，发现一例，扣</w:t>
            </w:r>
            <w:r>
              <w:rPr>
                <w:rStyle w:val="13"/>
                <w:rFonts w:eastAsia="宋体"/>
                <w:lang w:eastAsia="zh-CN"/>
              </w:rPr>
              <w:t>0.5</w:t>
            </w:r>
            <w:r>
              <w:rPr>
                <w:rStyle w:val="14"/>
                <w:rFonts w:hint="default"/>
                <w:lang w:eastAsia="zh-CN"/>
              </w:rPr>
              <w:t>分，扣完为止；</w:t>
            </w:r>
          </w:p>
        </w:tc>
        <w:tc>
          <w:tcPr>
            <w:tcW w:w="6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0BFCF9">
            <w:pPr>
              <w:jc w:val="center"/>
              <w:rPr>
                <w:rFonts w:ascii="Times New Roman" w:hAnsi="Times New Roman" w:cs="Times New Roman"/>
                <w:sz w:val="20"/>
                <w:szCs w:val="20"/>
              </w:rPr>
            </w:pPr>
          </w:p>
        </w:tc>
        <w:tc>
          <w:tcPr>
            <w:tcW w:w="2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61BEEE">
            <w:pPr>
              <w:jc w:val="center"/>
              <w:rPr>
                <w:rFonts w:ascii="宋体" w:hAnsi="宋体" w:eastAsia="宋体" w:cs="宋体"/>
                <w:sz w:val="20"/>
                <w:szCs w:val="20"/>
              </w:rPr>
            </w:pPr>
          </w:p>
        </w:tc>
      </w:tr>
      <w:tr w14:paraId="39C6D647">
        <w:tblPrEx>
          <w:tblCellMar>
            <w:top w:w="0" w:type="dxa"/>
            <w:left w:w="108" w:type="dxa"/>
            <w:bottom w:w="0" w:type="dxa"/>
            <w:right w:w="108" w:type="dxa"/>
          </w:tblCellMar>
        </w:tblPrEx>
        <w:trPr>
          <w:trHeight w:val="106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AC39F6">
            <w:pPr>
              <w:jc w:val="center"/>
              <w:rPr>
                <w:rFonts w:ascii="宋体" w:hAnsi="宋体" w:eastAsia="宋体" w:cs="宋体"/>
                <w:sz w:val="20"/>
                <w:szCs w:val="20"/>
              </w:rPr>
            </w:pPr>
          </w:p>
        </w:tc>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32ADAF">
            <w:pPr>
              <w:jc w:val="center"/>
              <w:rPr>
                <w:rFonts w:ascii="宋体" w:hAnsi="宋体" w:eastAsia="宋体" w:cs="宋体"/>
                <w:sz w:val="20"/>
                <w:szCs w:val="20"/>
              </w:rPr>
            </w:pPr>
          </w:p>
        </w:tc>
        <w:tc>
          <w:tcPr>
            <w:tcW w:w="5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504C73">
            <w:pPr>
              <w:jc w:val="center"/>
              <w:rPr>
                <w:rFonts w:ascii="Times New Roman" w:hAnsi="Times New Roman" w:cs="Times New Roman"/>
                <w:sz w:val="20"/>
                <w:szCs w:val="20"/>
              </w:rPr>
            </w:pPr>
          </w:p>
        </w:tc>
        <w:tc>
          <w:tcPr>
            <w:tcW w:w="7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EE46B3">
            <w:pPr>
              <w:jc w:val="center"/>
              <w:rPr>
                <w:rFonts w:ascii="宋体" w:hAnsi="宋体" w:eastAsia="宋体" w:cs="宋体"/>
                <w:sz w:val="20"/>
                <w:szCs w:val="20"/>
              </w:rPr>
            </w:pPr>
          </w:p>
        </w:tc>
        <w:tc>
          <w:tcPr>
            <w:tcW w:w="9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464F6B">
            <w:pPr>
              <w:rPr>
                <w:rFonts w:ascii="宋体" w:hAnsi="宋体" w:eastAsia="宋体" w:cs="宋体"/>
                <w:sz w:val="20"/>
                <w:szCs w:val="20"/>
              </w:rPr>
            </w:pPr>
          </w:p>
        </w:tc>
        <w:tc>
          <w:tcPr>
            <w:tcW w:w="2033" w:type="dxa"/>
            <w:tcBorders>
              <w:top w:val="single" w:color="000000" w:sz="4" w:space="0"/>
              <w:left w:val="single" w:color="000000" w:sz="4" w:space="0"/>
              <w:bottom w:val="nil"/>
              <w:right w:val="nil"/>
            </w:tcBorders>
            <w:shd w:val="clear" w:color="auto" w:fill="auto"/>
            <w:vAlign w:val="center"/>
          </w:tcPr>
          <w:p w14:paraId="3BFB95B5">
            <w:pPr>
              <w:textAlignment w:val="center"/>
              <w:rPr>
                <w:rFonts w:ascii="宋体" w:hAnsi="宋体" w:eastAsia="宋体" w:cs="宋体"/>
                <w:sz w:val="20"/>
                <w:szCs w:val="20"/>
              </w:rPr>
            </w:pPr>
            <w:r>
              <w:rPr>
                <w:rFonts w:hint="eastAsia" w:ascii="宋体" w:hAnsi="宋体" w:eastAsia="宋体" w:cs="宋体"/>
                <w:sz w:val="20"/>
                <w:szCs w:val="20"/>
                <w:lang w:eastAsia="zh-CN"/>
              </w:rPr>
              <w:t>③资产处置是否规范，资产有偿使用及处置收入是否及时足额上缴（计</w:t>
            </w:r>
            <w:r>
              <w:rPr>
                <w:rStyle w:val="13"/>
                <w:rFonts w:eastAsia="宋体"/>
                <w:lang w:eastAsia="zh-CN"/>
              </w:rPr>
              <w:t>1</w:t>
            </w:r>
            <w:r>
              <w:rPr>
                <w:rStyle w:val="14"/>
                <w:rFonts w:hint="default"/>
                <w:lang w:eastAsia="zh-CN"/>
              </w:rPr>
              <w:t>分，发现一例，扣</w:t>
            </w:r>
            <w:r>
              <w:rPr>
                <w:rStyle w:val="13"/>
                <w:rFonts w:eastAsia="宋体"/>
                <w:lang w:eastAsia="zh-CN"/>
              </w:rPr>
              <w:t>0.5</w:t>
            </w:r>
            <w:r>
              <w:rPr>
                <w:rStyle w:val="14"/>
                <w:rFonts w:hint="default"/>
                <w:lang w:eastAsia="zh-CN"/>
              </w:rPr>
              <w:t>分，扣完为止）。</w:t>
            </w:r>
          </w:p>
        </w:tc>
        <w:tc>
          <w:tcPr>
            <w:tcW w:w="6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A0DDD4">
            <w:pPr>
              <w:jc w:val="center"/>
              <w:rPr>
                <w:rFonts w:ascii="Times New Roman" w:hAnsi="Times New Roman" w:cs="Times New Roman"/>
                <w:sz w:val="20"/>
                <w:szCs w:val="20"/>
              </w:rPr>
            </w:pPr>
          </w:p>
        </w:tc>
        <w:tc>
          <w:tcPr>
            <w:tcW w:w="2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D73BBD">
            <w:pPr>
              <w:jc w:val="center"/>
              <w:rPr>
                <w:rFonts w:ascii="宋体" w:hAnsi="宋体" w:eastAsia="宋体" w:cs="宋体"/>
                <w:sz w:val="20"/>
                <w:szCs w:val="20"/>
              </w:rPr>
            </w:pPr>
          </w:p>
        </w:tc>
      </w:tr>
      <w:tr w14:paraId="0F032CFE">
        <w:tblPrEx>
          <w:tblCellMar>
            <w:top w:w="0" w:type="dxa"/>
            <w:left w:w="108" w:type="dxa"/>
            <w:bottom w:w="0" w:type="dxa"/>
            <w:right w:w="108" w:type="dxa"/>
          </w:tblCellMar>
        </w:tblPrEx>
        <w:trPr>
          <w:trHeight w:val="750" w:hRule="atLeast"/>
        </w:trPr>
        <w:tc>
          <w:tcPr>
            <w:tcW w:w="765" w:type="dxa"/>
            <w:vMerge w:val="restart"/>
            <w:tcBorders>
              <w:top w:val="single" w:color="000000" w:sz="4" w:space="0"/>
              <w:left w:val="single" w:color="000000" w:sz="4" w:space="0"/>
              <w:bottom w:val="nil"/>
              <w:right w:val="single" w:color="000000" w:sz="4" w:space="0"/>
            </w:tcBorders>
            <w:shd w:val="clear" w:color="auto" w:fill="auto"/>
            <w:vAlign w:val="center"/>
          </w:tcPr>
          <w:p w14:paraId="611474A0">
            <w:pPr>
              <w:jc w:val="center"/>
              <w:textAlignment w:val="center"/>
              <w:rPr>
                <w:rFonts w:ascii="宋体" w:hAnsi="宋体" w:eastAsia="宋体" w:cs="宋体"/>
                <w:sz w:val="20"/>
                <w:szCs w:val="20"/>
              </w:rPr>
            </w:pPr>
            <w:r>
              <w:rPr>
                <w:rFonts w:hint="eastAsia" w:ascii="宋体" w:hAnsi="宋体" w:eastAsia="宋体" w:cs="宋体"/>
                <w:sz w:val="20"/>
                <w:szCs w:val="20"/>
                <w:lang w:eastAsia="zh-CN"/>
              </w:rPr>
              <w:t>产出（</w:t>
            </w:r>
            <w:r>
              <w:rPr>
                <w:rStyle w:val="13"/>
                <w:rFonts w:eastAsia="宋体"/>
                <w:lang w:eastAsia="zh-CN"/>
              </w:rPr>
              <w:t>30</w:t>
            </w:r>
            <w:r>
              <w:rPr>
                <w:rStyle w:val="14"/>
                <w:rFonts w:hint="default"/>
                <w:lang w:eastAsia="zh-CN"/>
              </w:rPr>
              <w:t>）</w:t>
            </w:r>
          </w:p>
        </w:tc>
        <w:tc>
          <w:tcPr>
            <w:tcW w:w="776" w:type="dxa"/>
            <w:vMerge w:val="restart"/>
            <w:tcBorders>
              <w:top w:val="single" w:color="000000" w:sz="4" w:space="0"/>
              <w:left w:val="single" w:color="000000" w:sz="4" w:space="0"/>
              <w:bottom w:val="nil"/>
              <w:right w:val="single" w:color="000000" w:sz="4" w:space="0"/>
            </w:tcBorders>
            <w:shd w:val="clear" w:color="auto" w:fill="auto"/>
            <w:vAlign w:val="center"/>
          </w:tcPr>
          <w:p w14:paraId="1F7E3366">
            <w:pPr>
              <w:jc w:val="center"/>
              <w:textAlignment w:val="center"/>
              <w:rPr>
                <w:rFonts w:ascii="宋体" w:hAnsi="宋体" w:eastAsia="宋体" w:cs="宋体"/>
                <w:sz w:val="20"/>
                <w:szCs w:val="20"/>
              </w:rPr>
            </w:pPr>
            <w:r>
              <w:rPr>
                <w:rFonts w:hint="eastAsia" w:ascii="宋体" w:hAnsi="宋体" w:eastAsia="宋体" w:cs="宋体"/>
                <w:sz w:val="20"/>
                <w:szCs w:val="20"/>
                <w:lang w:eastAsia="zh-CN"/>
              </w:rPr>
              <w:t>职责履行（</w:t>
            </w:r>
            <w:r>
              <w:rPr>
                <w:rStyle w:val="13"/>
                <w:rFonts w:eastAsia="宋体"/>
                <w:lang w:eastAsia="zh-CN"/>
              </w:rPr>
              <w:t>30</w:t>
            </w:r>
            <w:r>
              <w:rPr>
                <w:rStyle w:val="14"/>
                <w:rFonts w:hint="default"/>
                <w:lang w:eastAsia="zh-CN"/>
              </w:rPr>
              <w:t>）</w:t>
            </w:r>
          </w:p>
        </w:tc>
        <w:tc>
          <w:tcPr>
            <w:tcW w:w="559" w:type="dxa"/>
            <w:vMerge w:val="restart"/>
            <w:tcBorders>
              <w:top w:val="single" w:color="000000" w:sz="4" w:space="0"/>
              <w:left w:val="single" w:color="000000" w:sz="4" w:space="0"/>
              <w:bottom w:val="nil"/>
              <w:right w:val="single" w:color="000000" w:sz="4" w:space="0"/>
            </w:tcBorders>
            <w:shd w:val="clear" w:color="auto" w:fill="auto"/>
            <w:vAlign w:val="center"/>
          </w:tcPr>
          <w:p w14:paraId="3C7A481F">
            <w:pPr>
              <w:jc w:val="center"/>
              <w:textAlignment w:val="center"/>
              <w:rPr>
                <w:rFonts w:ascii="Times New Roman" w:hAnsi="Times New Roman" w:cs="Times New Roman"/>
                <w:sz w:val="20"/>
                <w:szCs w:val="20"/>
              </w:rPr>
            </w:pPr>
            <w:r>
              <w:rPr>
                <w:rFonts w:ascii="Times New Roman" w:hAnsi="Times New Roman" w:eastAsia="宋体" w:cs="Times New Roman"/>
                <w:sz w:val="20"/>
                <w:szCs w:val="20"/>
                <w:lang w:eastAsia="zh-CN"/>
              </w:rPr>
              <w:t>13</w:t>
            </w:r>
          </w:p>
        </w:tc>
        <w:tc>
          <w:tcPr>
            <w:tcW w:w="748" w:type="dxa"/>
            <w:vMerge w:val="restart"/>
            <w:tcBorders>
              <w:top w:val="single" w:color="000000" w:sz="4" w:space="0"/>
              <w:left w:val="single" w:color="000000" w:sz="4" w:space="0"/>
              <w:bottom w:val="nil"/>
              <w:right w:val="single" w:color="000000" w:sz="4" w:space="0"/>
            </w:tcBorders>
            <w:shd w:val="clear" w:color="auto" w:fill="auto"/>
            <w:vAlign w:val="center"/>
          </w:tcPr>
          <w:p w14:paraId="23A79DB2">
            <w:pPr>
              <w:jc w:val="center"/>
              <w:textAlignment w:val="center"/>
              <w:rPr>
                <w:rFonts w:ascii="宋体" w:hAnsi="宋体" w:eastAsia="宋体" w:cs="宋体"/>
                <w:sz w:val="20"/>
                <w:szCs w:val="20"/>
              </w:rPr>
            </w:pPr>
            <w:r>
              <w:rPr>
                <w:rFonts w:hint="eastAsia" w:ascii="宋体" w:hAnsi="宋体" w:eastAsia="宋体" w:cs="宋体"/>
                <w:sz w:val="20"/>
                <w:szCs w:val="20"/>
                <w:lang w:eastAsia="zh-CN"/>
              </w:rPr>
              <w:t>实际完成率（</w:t>
            </w:r>
            <w:r>
              <w:rPr>
                <w:rStyle w:val="13"/>
                <w:rFonts w:eastAsia="宋体"/>
                <w:lang w:eastAsia="zh-CN"/>
              </w:rPr>
              <w:t>13</w:t>
            </w:r>
            <w:r>
              <w:rPr>
                <w:rStyle w:val="14"/>
                <w:rFonts w:hint="default"/>
                <w:lang w:eastAsia="zh-CN"/>
              </w:rPr>
              <w:t>）</w:t>
            </w:r>
          </w:p>
        </w:tc>
        <w:tc>
          <w:tcPr>
            <w:tcW w:w="997" w:type="dxa"/>
            <w:vMerge w:val="restart"/>
            <w:tcBorders>
              <w:top w:val="single" w:color="000000" w:sz="4" w:space="0"/>
              <w:left w:val="single" w:color="000000" w:sz="4" w:space="0"/>
              <w:bottom w:val="nil"/>
              <w:right w:val="nil"/>
            </w:tcBorders>
            <w:shd w:val="clear" w:color="auto" w:fill="auto"/>
            <w:vAlign w:val="center"/>
          </w:tcPr>
          <w:p w14:paraId="59A74979">
            <w:pPr>
              <w:jc w:val="center"/>
              <w:textAlignment w:val="center"/>
              <w:rPr>
                <w:rFonts w:ascii="宋体" w:hAnsi="宋体" w:eastAsia="宋体" w:cs="宋体"/>
                <w:sz w:val="20"/>
                <w:szCs w:val="20"/>
              </w:rPr>
            </w:pPr>
            <w:r>
              <w:rPr>
                <w:rFonts w:hint="eastAsia" w:ascii="宋体" w:hAnsi="宋体" w:eastAsia="宋体" w:cs="宋体"/>
                <w:sz w:val="20"/>
                <w:szCs w:val="20"/>
                <w:lang w:eastAsia="zh-CN"/>
              </w:rPr>
              <w:t>单位履行职责而实际完成工作数与计划工作数的比率，用以反映和考核单位履职工作任务目标的实现程度。</w:t>
            </w:r>
          </w:p>
        </w:tc>
        <w:tc>
          <w:tcPr>
            <w:tcW w:w="20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EDA0AD">
            <w:pPr>
              <w:textAlignment w:val="center"/>
              <w:rPr>
                <w:rFonts w:ascii="宋体" w:hAnsi="宋体" w:eastAsia="宋体" w:cs="宋体"/>
                <w:sz w:val="20"/>
                <w:szCs w:val="20"/>
              </w:rPr>
            </w:pPr>
            <w:r>
              <w:rPr>
                <w:rFonts w:hint="eastAsia" w:ascii="宋体" w:hAnsi="宋体" w:eastAsia="宋体" w:cs="宋体"/>
                <w:sz w:val="20"/>
                <w:szCs w:val="20"/>
                <w:lang w:eastAsia="zh-CN"/>
              </w:rPr>
              <w:t>完成税收收入≥</w:t>
            </w:r>
            <w:r>
              <w:rPr>
                <w:rStyle w:val="13"/>
                <w:rFonts w:eastAsia="宋体"/>
                <w:lang w:eastAsia="zh-CN"/>
              </w:rPr>
              <w:t>3</w:t>
            </w:r>
            <w:r>
              <w:rPr>
                <w:rStyle w:val="13"/>
                <w:rFonts w:hint="eastAsia" w:eastAsia="宋体"/>
                <w:lang w:eastAsia="zh-CN"/>
              </w:rPr>
              <w:t>9</w:t>
            </w:r>
            <w:r>
              <w:rPr>
                <w:rStyle w:val="13"/>
                <w:rFonts w:eastAsia="宋体"/>
                <w:lang w:eastAsia="zh-CN"/>
              </w:rPr>
              <w:t>0</w:t>
            </w:r>
            <w:r>
              <w:rPr>
                <w:rStyle w:val="14"/>
                <w:rFonts w:hint="default"/>
                <w:lang w:eastAsia="zh-CN"/>
              </w:rPr>
              <w:t>万元</w:t>
            </w:r>
            <w:r>
              <w:rPr>
                <w:rStyle w:val="13"/>
                <w:rFonts w:eastAsia="宋体"/>
                <w:lang w:eastAsia="zh-CN"/>
              </w:rPr>
              <w:t>,</w:t>
            </w:r>
            <w:r>
              <w:rPr>
                <w:rStyle w:val="14"/>
                <w:rFonts w:hint="default"/>
                <w:lang w:eastAsia="zh-CN"/>
              </w:rPr>
              <w:t>（计</w:t>
            </w:r>
            <w:r>
              <w:rPr>
                <w:rStyle w:val="13"/>
                <w:rFonts w:eastAsia="宋体"/>
                <w:lang w:eastAsia="zh-CN"/>
              </w:rPr>
              <w:t>3</w:t>
            </w:r>
            <w:r>
              <w:rPr>
                <w:rStyle w:val="14"/>
                <w:rFonts w:hint="default"/>
                <w:lang w:eastAsia="zh-CN"/>
              </w:rPr>
              <w:t>分，未完成计</w:t>
            </w:r>
            <w:r>
              <w:rPr>
                <w:rStyle w:val="13"/>
                <w:rFonts w:eastAsia="宋体"/>
                <w:lang w:eastAsia="zh-CN"/>
              </w:rPr>
              <w:t>0</w:t>
            </w:r>
            <w:r>
              <w:rPr>
                <w:rStyle w:val="14"/>
                <w:rFonts w:hint="default"/>
                <w:lang w:eastAsia="zh-CN"/>
              </w:rPr>
              <w:t>分）。</w:t>
            </w: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AD9C4A">
            <w:pPr>
              <w:jc w:val="center"/>
              <w:textAlignment w:val="center"/>
              <w:rPr>
                <w:rFonts w:ascii="Times New Roman" w:hAnsi="Times New Roman" w:cs="Times New Roman"/>
                <w:sz w:val="20"/>
                <w:szCs w:val="20"/>
              </w:rPr>
            </w:pPr>
            <w:r>
              <w:rPr>
                <w:rFonts w:ascii="Times New Roman" w:hAnsi="Times New Roman" w:eastAsia="宋体" w:cs="Times New Roman"/>
                <w:sz w:val="20"/>
                <w:szCs w:val="20"/>
                <w:lang w:eastAsia="zh-CN"/>
              </w:rPr>
              <w:t>3</w:t>
            </w:r>
          </w:p>
        </w:tc>
        <w:tc>
          <w:tcPr>
            <w:tcW w:w="2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D4142">
            <w:pPr>
              <w:textAlignment w:val="center"/>
              <w:rPr>
                <w:rFonts w:ascii="宋体" w:hAnsi="宋体" w:eastAsia="宋体" w:cs="宋体"/>
                <w:sz w:val="20"/>
                <w:szCs w:val="20"/>
              </w:rPr>
            </w:pPr>
            <w:r>
              <w:rPr>
                <w:rFonts w:hint="eastAsia" w:ascii="宋体" w:hAnsi="宋体" w:eastAsia="宋体" w:cs="宋体"/>
                <w:sz w:val="20"/>
                <w:szCs w:val="20"/>
                <w:lang w:eastAsia="zh-CN"/>
              </w:rPr>
              <w:t>根据《壶天</w:t>
            </w:r>
            <w:r>
              <w:rPr>
                <w:rStyle w:val="13"/>
                <w:rFonts w:eastAsia="宋体"/>
                <w:lang w:eastAsia="zh-CN"/>
              </w:rPr>
              <w:t>2024</w:t>
            </w:r>
            <w:r>
              <w:rPr>
                <w:rStyle w:val="14"/>
                <w:rFonts w:hint="default"/>
                <w:lang w:eastAsia="zh-CN"/>
              </w:rPr>
              <w:t>年</w:t>
            </w:r>
            <w:r>
              <w:rPr>
                <w:rStyle w:val="13"/>
                <w:rFonts w:eastAsia="宋体"/>
                <w:lang w:eastAsia="zh-CN"/>
              </w:rPr>
              <w:t>1—12</w:t>
            </w:r>
            <w:r>
              <w:rPr>
                <w:rStyle w:val="14"/>
                <w:rFonts w:hint="default"/>
                <w:lang w:eastAsia="zh-CN"/>
              </w:rPr>
              <w:t>月税收完成情况表》</w:t>
            </w:r>
            <w:r>
              <w:rPr>
                <w:rStyle w:val="13"/>
                <w:rFonts w:eastAsia="宋体"/>
                <w:lang w:eastAsia="zh-CN"/>
              </w:rPr>
              <w:t>2024</w:t>
            </w:r>
            <w:r>
              <w:rPr>
                <w:rStyle w:val="14"/>
                <w:rFonts w:hint="default"/>
                <w:lang w:eastAsia="zh-CN"/>
              </w:rPr>
              <w:t>年度壶天镇税收收入为390.34万元。</w:t>
            </w:r>
          </w:p>
        </w:tc>
      </w:tr>
      <w:tr w14:paraId="035EE6EB">
        <w:tblPrEx>
          <w:tblCellMar>
            <w:top w:w="0" w:type="dxa"/>
            <w:left w:w="108" w:type="dxa"/>
            <w:bottom w:w="0" w:type="dxa"/>
            <w:right w:w="108" w:type="dxa"/>
          </w:tblCellMar>
        </w:tblPrEx>
        <w:trPr>
          <w:trHeight w:val="1230" w:hRule="atLeast"/>
        </w:trPr>
        <w:tc>
          <w:tcPr>
            <w:tcW w:w="765" w:type="dxa"/>
            <w:vMerge w:val="continue"/>
            <w:tcBorders>
              <w:top w:val="single" w:color="000000" w:sz="4" w:space="0"/>
              <w:left w:val="single" w:color="000000" w:sz="4" w:space="0"/>
              <w:bottom w:val="nil"/>
              <w:right w:val="single" w:color="000000" w:sz="4" w:space="0"/>
            </w:tcBorders>
            <w:shd w:val="clear" w:color="auto" w:fill="auto"/>
            <w:vAlign w:val="center"/>
          </w:tcPr>
          <w:p w14:paraId="4D51713B">
            <w:pPr>
              <w:jc w:val="center"/>
              <w:rPr>
                <w:rFonts w:ascii="宋体" w:hAnsi="宋体" w:eastAsia="宋体" w:cs="宋体"/>
                <w:sz w:val="20"/>
                <w:szCs w:val="20"/>
              </w:rPr>
            </w:pPr>
          </w:p>
        </w:tc>
        <w:tc>
          <w:tcPr>
            <w:tcW w:w="776" w:type="dxa"/>
            <w:vMerge w:val="continue"/>
            <w:tcBorders>
              <w:top w:val="single" w:color="000000" w:sz="4" w:space="0"/>
              <w:left w:val="single" w:color="000000" w:sz="4" w:space="0"/>
              <w:bottom w:val="nil"/>
              <w:right w:val="single" w:color="000000" w:sz="4" w:space="0"/>
            </w:tcBorders>
            <w:shd w:val="clear" w:color="auto" w:fill="auto"/>
            <w:vAlign w:val="center"/>
          </w:tcPr>
          <w:p w14:paraId="7ED7DA7F">
            <w:pPr>
              <w:jc w:val="center"/>
              <w:rPr>
                <w:rFonts w:ascii="宋体" w:hAnsi="宋体" w:eastAsia="宋体" w:cs="宋体"/>
                <w:sz w:val="20"/>
                <w:szCs w:val="20"/>
              </w:rPr>
            </w:pPr>
          </w:p>
        </w:tc>
        <w:tc>
          <w:tcPr>
            <w:tcW w:w="559" w:type="dxa"/>
            <w:vMerge w:val="continue"/>
            <w:tcBorders>
              <w:top w:val="single" w:color="000000" w:sz="4" w:space="0"/>
              <w:left w:val="single" w:color="000000" w:sz="4" w:space="0"/>
              <w:bottom w:val="nil"/>
              <w:right w:val="single" w:color="000000" w:sz="4" w:space="0"/>
            </w:tcBorders>
            <w:shd w:val="clear" w:color="auto" w:fill="auto"/>
            <w:vAlign w:val="center"/>
          </w:tcPr>
          <w:p w14:paraId="0C9488E8">
            <w:pPr>
              <w:jc w:val="center"/>
              <w:rPr>
                <w:rFonts w:ascii="Times New Roman" w:hAnsi="Times New Roman" w:cs="Times New Roman"/>
                <w:sz w:val="20"/>
                <w:szCs w:val="20"/>
              </w:rPr>
            </w:pPr>
          </w:p>
        </w:tc>
        <w:tc>
          <w:tcPr>
            <w:tcW w:w="748" w:type="dxa"/>
            <w:vMerge w:val="continue"/>
            <w:tcBorders>
              <w:top w:val="single" w:color="000000" w:sz="4" w:space="0"/>
              <w:left w:val="single" w:color="000000" w:sz="4" w:space="0"/>
              <w:bottom w:val="nil"/>
              <w:right w:val="single" w:color="000000" w:sz="4" w:space="0"/>
            </w:tcBorders>
            <w:shd w:val="clear" w:color="auto" w:fill="auto"/>
            <w:vAlign w:val="center"/>
          </w:tcPr>
          <w:p w14:paraId="3C44FF39">
            <w:pPr>
              <w:jc w:val="center"/>
              <w:rPr>
                <w:rFonts w:ascii="宋体" w:hAnsi="宋体" w:eastAsia="宋体" w:cs="宋体"/>
                <w:sz w:val="20"/>
                <w:szCs w:val="20"/>
              </w:rPr>
            </w:pPr>
          </w:p>
        </w:tc>
        <w:tc>
          <w:tcPr>
            <w:tcW w:w="997" w:type="dxa"/>
            <w:vMerge w:val="continue"/>
            <w:tcBorders>
              <w:top w:val="single" w:color="000000" w:sz="4" w:space="0"/>
              <w:left w:val="single" w:color="000000" w:sz="4" w:space="0"/>
              <w:bottom w:val="nil"/>
              <w:right w:val="nil"/>
            </w:tcBorders>
            <w:shd w:val="clear" w:color="auto" w:fill="auto"/>
            <w:vAlign w:val="center"/>
          </w:tcPr>
          <w:p w14:paraId="21E80997">
            <w:pPr>
              <w:jc w:val="center"/>
              <w:rPr>
                <w:rFonts w:ascii="宋体" w:hAnsi="宋体" w:eastAsia="宋体" w:cs="宋体"/>
                <w:sz w:val="20"/>
                <w:szCs w:val="20"/>
              </w:rPr>
            </w:pPr>
          </w:p>
        </w:tc>
        <w:tc>
          <w:tcPr>
            <w:tcW w:w="20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7FF30">
            <w:pPr>
              <w:textAlignment w:val="center"/>
              <w:rPr>
                <w:rFonts w:ascii="宋体" w:hAnsi="宋体" w:eastAsia="宋体" w:cs="宋体"/>
                <w:sz w:val="20"/>
                <w:szCs w:val="20"/>
              </w:rPr>
            </w:pPr>
            <w:r>
              <w:rPr>
                <w:rFonts w:hint="eastAsia" w:ascii="宋体" w:hAnsi="宋体" w:eastAsia="宋体" w:cs="宋体"/>
                <w:sz w:val="20"/>
                <w:szCs w:val="20"/>
                <w:lang w:eastAsia="zh-CN"/>
              </w:rPr>
              <w:t>水稻种植（早稻、晚稻、中稻）≥</w:t>
            </w:r>
            <w:r>
              <w:rPr>
                <w:rStyle w:val="13"/>
                <w:rFonts w:hint="eastAsia" w:eastAsia="宋体"/>
                <w:lang w:val="en-US" w:eastAsia="zh-CN"/>
              </w:rPr>
              <w:t>5.2</w:t>
            </w:r>
            <w:r>
              <w:rPr>
                <w:rStyle w:val="14"/>
                <w:rFonts w:hint="default"/>
                <w:lang w:eastAsia="zh-CN"/>
              </w:rPr>
              <w:t>万亩</w:t>
            </w:r>
            <w:r>
              <w:rPr>
                <w:rStyle w:val="13"/>
                <w:rFonts w:eastAsia="宋体"/>
                <w:lang w:eastAsia="zh-CN"/>
              </w:rPr>
              <w:t>,</w:t>
            </w:r>
            <w:r>
              <w:rPr>
                <w:rStyle w:val="14"/>
                <w:rFonts w:hint="default"/>
                <w:lang w:eastAsia="zh-CN"/>
              </w:rPr>
              <w:t>（计</w:t>
            </w:r>
            <w:r>
              <w:rPr>
                <w:rStyle w:val="13"/>
                <w:rFonts w:eastAsia="宋体"/>
                <w:lang w:eastAsia="zh-CN"/>
              </w:rPr>
              <w:t>2</w:t>
            </w:r>
            <w:r>
              <w:rPr>
                <w:rStyle w:val="14"/>
                <w:rFonts w:hint="default"/>
                <w:lang w:eastAsia="zh-CN"/>
              </w:rPr>
              <w:t>分，未完成计</w:t>
            </w:r>
            <w:r>
              <w:rPr>
                <w:rStyle w:val="13"/>
                <w:rFonts w:eastAsia="宋体"/>
                <w:lang w:eastAsia="zh-CN"/>
              </w:rPr>
              <w:t>0</w:t>
            </w:r>
            <w:r>
              <w:rPr>
                <w:rStyle w:val="14"/>
                <w:rFonts w:hint="default"/>
                <w:lang w:eastAsia="zh-CN"/>
              </w:rPr>
              <w:t>分）。</w:t>
            </w: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29726">
            <w:pPr>
              <w:jc w:val="center"/>
              <w:textAlignment w:val="center"/>
              <w:rPr>
                <w:rFonts w:ascii="Times New Roman" w:hAnsi="Times New Roman" w:cs="Times New Roman"/>
                <w:sz w:val="20"/>
                <w:szCs w:val="20"/>
              </w:rPr>
            </w:pPr>
            <w:r>
              <w:rPr>
                <w:rFonts w:hint="eastAsia" w:ascii="Times New Roman" w:hAnsi="Times New Roman" w:eastAsia="宋体" w:cs="Times New Roman"/>
                <w:sz w:val="20"/>
                <w:szCs w:val="20"/>
                <w:lang w:val="en-US" w:eastAsia="zh-CN"/>
              </w:rPr>
              <w:t>0</w:t>
            </w:r>
          </w:p>
        </w:tc>
        <w:tc>
          <w:tcPr>
            <w:tcW w:w="2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E42642">
            <w:pPr>
              <w:textAlignment w:val="center"/>
              <w:rPr>
                <w:rFonts w:hint="default" w:ascii="宋体" w:hAnsi="宋体" w:eastAsia="宋体" w:cs="宋体"/>
                <w:sz w:val="20"/>
                <w:szCs w:val="20"/>
                <w:lang w:val="en-US"/>
              </w:rPr>
            </w:pPr>
            <w:r>
              <w:rPr>
                <w:rFonts w:hint="eastAsia" w:ascii="宋体" w:hAnsi="宋体" w:eastAsia="宋体" w:cs="宋体"/>
                <w:sz w:val="20"/>
                <w:szCs w:val="20"/>
                <w:lang w:eastAsia="zh-CN"/>
              </w:rPr>
              <w:t>根据《壶天镇</w:t>
            </w:r>
            <w:r>
              <w:rPr>
                <w:rStyle w:val="13"/>
                <w:rFonts w:eastAsia="宋体"/>
                <w:lang w:eastAsia="zh-CN"/>
              </w:rPr>
              <w:t>2024</w:t>
            </w:r>
            <w:r>
              <w:rPr>
                <w:rStyle w:val="14"/>
                <w:rFonts w:hint="default"/>
                <w:lang w:eastAsia="zh-CN"/>
              </w:rPr>
              <w:t>年</w:t>
            </w:r>
            <w:r>
              <w:rPr>
                <w:rStyle w:val="14"/>
                <w:rFonts w:hint="eastAsia"/>
                <w:lang w:val="en-US" w:eastAsia="zh-CN"/>
              </w:rPr>
              <w:t>粮食生产完成表</w:t>
            </w:r>
            <w:r>
              <w:rPr>
                <w:rStyle w:val="14"/>
                <w:rFonts w:hint="default"/>
                <w:lang w:eastAsia="zh-CN"/>
              </w:rPr>
              <w:t>》</w:t>
            </w:r>
            <w:r>
              <w:rPr>
                <w:rStyle w:val="14"/>
                <w:rFonts w:hint="eastAsia"/>
                <w:lang w:eastAsia="zh-CN"/>
              </w:rPr>
              <w:t>壶天</w:t>
            </w:r>
            <w:r>
              <w:rPr>
                <w:rStyle w:val="14"/>
                <w:rFonts w:hint="default"/>
                <w:lang w:eastAsia="zh-CN"/>
              </w:rPr>
              <w:t>镇</w:t>
            </w:r>
            <w:r>
              <w:rPr>
                <w:rStyle w:val="14"/>
                <w:rFonts w:hint="eastAsia"/>
                <w:lang w:val="en-US" w:eastAsia="zh-CN"/>
              </w:rPr>
              <w:t>完成种植面积4.77万亩，未完成计0分</w:t>
            </w:r>
          </w:p>
        </w:tc>
      </w:tr>
      <w:tr w14:paraId="0ACC56B2">
        <w:tblPrEx>
          <w:tblCellMar>
            <w:top w:w="0" w:type="dxa"/>
            <w:left w:w="108" w:type="dxa"/>
            <w:bottom w:w="0" w:type="dxa"/>
            <w:right w:w="108" w:type="dxa"/>
          </w:tblCellMar>
        </w:tblPrEx>
        <w:trPr>
          <w:trHeight w:val="720" w:hRule="atLeast"/>
        </w:trPr>
        <w:tc>
          <w:tcPr>
            <w:tcW w:w="765" w:type="dxa"/>
            <w:vMerge w:val="continue"/>
            <w:tcBorders>
              <w:top w:val="single" w:color="000000" w:sz="4" w:space="0"/>
              <w:left w:val="single" w:color="000000" w:sz="4" w:space="0"/>
              <w:bottom w:val="nil"/>
              <w:right w:val="single" w:color="000000" w:sz="4" w:space="0"/>
            </w:tcBorders>
            <w:shd w:val="clear" w:color="auto" w:fill="auto"/>
            <w:vAlign w:val="center"/>
          </w:tcPr>
          <w:p w14:paraId="55E16C28">
            <w:pPr>
              <w:jc w:val="center"/>
              <w:rPr>
                <w:rFonts w:ascii="宋体" w:hAnsi="宋体" w:eastAsia="宋体" w:cs="宋体"/>
                <w:sz w:val="20"/>
                <w:szCs w:val="20"/>
              </w:rPr>
            </w:pPr>
          </w:p>
        </w:tc>
        <w:tc>
          <w:tcPr>
            <w:tcW w:w="776" w:type="dxa"/>
            <w:vMerge w:val="continue"/>
            <w:tcBorders>
              <w:top w:val="single" w:color="000000" w:sz="4" w:space="0"/>
              <w:left w:val="single" w:color="000000" w:sz="4" w:space="0"/>
              <w:bottom w:val="nil"/>
              <w:right w:val="single" w:color="000000" w:sz="4" w:space="0"/>
            </w:tcBorders>
            <w:shd w:val="clear" w:color="auto" w:fill="auto"/>
            <w:vAlign w:val="center"/>
          </w:tcPr>
          <w:p w14:paraId="42D22736">
            <w:pPr>
              <w:jc w:val="center"/>
              <w:rPr>
                <w:rFonts w:ascii="宋体" w:hAnsi="宋体" w:eastAsia="宋体" w:cs="宋体"/>
                <w:sz w:val="20"/>
                <w:szCs w:val="20"/>
              </w:rPr>
            </w:pPr>
          </w:p>
        </w:tc>
        <w:tc>
          <w:tcPr>
            <w:tcW w:w="559" w:type="dxa"/>
            <w:vMerge w:val="continue"/>
            <w:tcBorders>
              <w:top w:val="single" w:color="000000" w:sz="4" w:space="0"/>
              <w:left w:val="single" w:color="000000" w:sz="4" w:space="0"/>
              <w:bottom w:val="nil"/>
              <w:right w:val="single" w:color="000000" w:sz="4" w:space="0"/>
            </w:tcBorders>
            <w:shd w:val="clear" w:color="auto" w:fill="auto"/>
            <w:vAlign w:val="center"/>
          </w:tcPr>
          <w:p w14:paraId="59E3A694">
            <w:pPr>
              <w:jc w:val="center"/>
              <w:rPr>
                <w:rFonts w:ascii="Times New Roman" w:hAnsi="Times New Roman" w:cs="Times New Roman"/>
                <w:sz w:val="20"/>
                <w:szCs w:val="20"/>
              </w:rPr>
            </w:pPr>
          </w:p>
        </w:tc>
        <w:tc>
          <w:tcPr>
            <w:tcW w:w="748" w:type="dxa"/>
            <w:vMerge w:val="continue"/>
            <w:tcBorders>
              <w:top w:val="single" w:color="000000" w:sz="4" w:space="0"/>
              <w:left w:val="single" w:color="000000" w:sz="4" w:space="0"/>
              <w:bottom w:val="nil"/>
              <w:right w:val="single" w:color="000000" w:sz="4" w:space="0"/>
            </w:tcBorders>
            <w:shd w:val="clear" w:color="auto" w:fill="auto"/>
            <w:vAlign w:val="center"/>
          </w:tcPr>
          <w:p w14:paraId="20227708">
            <w:pPr>
              <w:jc w:val="center"/>
              <w:rPr>
                <w:rFonts w:ascii="宋体" w:hAnsi="宋体" w:eastAsia="宋体" w:cs="宋体"/>
                <w:sz w:val="20"/>
                <w:szCs w:val="20"/>
              </w:rPr>
            </w:pPr>
          </w:p>
        </w:tc>
        <w:tc>
          <w:tcPr>
            <w:tcW w:w="997" w:type="dxa"/>
            <w:vMerge w:val="continue"/>
            <w:tcBorders>
              <w:top w:val="single" w:color="000000" w:sz="4" w:space="0"/>
              <w:left w:val="single" w:color="000000" w:sz="4" w:space="0"/>
              <w:bottom w:val="nil"/>
              <w:right w:val="nil"/>
            </w:tcBorders>
            <w:shd w:val="clear" w:color="auto" w:fill="auto"/>
            <w:vAlign w:val="center"/>
          </w:tcPr>
          <w:p w14:paraId="69C3C804">
            <w:pPr>
              <w:jc w:val="center"/>
              <w:rPr>
                <w:rFonts w:ascii="宋体" w:hAnsi="宋体" w:eastAsia="宋体" w:cs="宋体"/>
                <w:sz w:val="20"/>
                <w:szCs w:val="20"/>
              </w:rPr>
            </w:pPr>
          </w:p>
        </w:tc>
        <w:tc>
          <w:tcPr>
            <w:tcW w:w="20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F7B490">
            <w:pPr>
              <w:textAlignment w:val="center"/>
              <w:rPr>
                <w:rFonts w:ascii="宋体" w:hAnsi="宋体" w:eastAsia="宋体" w:cs="宋体"/>
                <w:color w:val="E54C5E" w:themeColor="accent6"/>
                <w:sz w:val="20"/>
                <w:szCs w:val="20"/>
                <w14:textFill>
                  <w14:solidFill>
                    <w14:schemeClr w14:val="accent6"/>
                  </w14:solidFill>
                </w14:textFill>
              </w:rPr>
            </w:pPr>
            <w:r>
              <w:rPr>
                <w:rFonts w:hint="eastAsia" w:ascii="宋体" w:hAnsi="宋体" w:eastAsia="宋体" w:cs="宋体"/>
                <w:color w:val="auto"/>
                <w:sz w:val="20"/>
                <w:szCs w:val="20"/>
                <w:lang w:val="en-US" w:eastAsia="zh-CN"/>
              </w:rPr>
              <w:t>扶持100亩种粮大户</w:t>
            </w:r>
            <w:r>
              <w:rPr>
                <w:rFonts w:hint="eastAsia" w:ascii="宋体" w:hAnsi="宋体" w:eastAsia="宋体" w:cs="宋体"/>
                <w:color w:val="auto"/>
                <w:sz w:val="20"/>
                <w:szCs w:val="20"/>
                <w:lang w:eastAsia="zh-CN"/>
              </w:rPr>
              <w:t>≥</w:t>
            </w:r>
            <w:r>
              <w:rPr>
                <w:rStyle w:val="13"/>
                <w:rFonts w:hint="eastAsia" w:eastAsia="宋体"/>
                <w:color w:val="auto"/>
                <w:lang w:val="en-US" w:eastAsia="zh-CN"/>
              </w:rPr>
              <w:t>10户以上</w:t>
            </w:r>
            <w:r>
              <w:rPr>
                <w:rStyle w:val="13"/>
                <w:rFonts w:eastAsia="宋体"/>
                <w:color w:val="auto"/>
                <w:lang w:eastAsia="zh-CN"/>
              </w:rPr>
              <w:t>,</w:t>
            </w:r>
            <w:r>
              <w:rPr>
                <w:rStyle w:val="14"/>
                <w:rFonts w:hint="default"/>
                <w:color w:val="auto"/>
                <w:lang w:eastAsia="zh-CN"/>
              </w:rPr>
              <w:t>（计</w:t>
            </w:r>
            <w:r>
              <w:rPr>
                <w:rStyle w:val="13"/>
                <w:rFonts w:eastAsia="宋体"/>
                <w:color w:val="auto"/>
                <w:lang w:eastAsia="zh-CN"/>
              </w:rPr>
              <w:t>2</w:t>
            </w:r>
            <w:r>
              <w:rPr>
                <w:rStyle w:val="14"/>
                <w:rFonts w:hint="default"/>
                <w:color w:val="auto"/>
                <w:lang w:eastAsia="zh-CN"/>
              </w:rPr>
              <w:t>分，未完成计</w:t>
            </w:r>
            <w:r>
              <w:rPr>
                <w:rStyle w:val="13"/>
                <w:rFonts w:eastAsia="宋体"/>
                <w:color w:val="auto"/>
                <w:lang w:eastAsia="zh-CN"/>
              </w:rPr>
              <w:t>0</w:t>
            </w:r>
            <w:r>
              <w:rPr>
                <w:rStyle w:val="14"/>
                <w:rFonts w:hint="default"/>
                <w:color w:val="auto"/>
                <w:lang w:eastAsia="zh-CN"/>
              </w:rPr>
              <w:t>分）。</w:t>
            </w: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DF7CD">
            <w:pPr>
              <w:jc w:val="center"/>
              <w:textAlignment w:val="center"/>
              <w:rPr>
                <w:rFonts w:ascii="Times New Roman" w:hAnsi="Times New Roman" w:cs="Times New Roman"/>
                <w:color w:val="auto"/>
                <w:sz w:val="20"/>
                <w:szCs w:val="20"/>
              </w:rPr>
            </w:pPr>
            <w:r>
              <w:rPr>
                <w:rFonts w:ascii="Times New Roman" w:hAnsi="Times New Roman" w:eastAsia="宋体" w:cs="Times New Roman"/>
                <w:color w:val="auto"/>
                <w:sz w:val="20"/>
                <w:szCs w:val="20"/>
                <w:lang w:eastAsia="zh-CN"/>
              </w:rPr>
              <w:t>2</w:t>
            </w:r>
          </w:p>
        </w:tc>
        <w:tc>
          <w:tcPr>
            <w:tcW w:w="2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070CC">
            <w:pPr>
              <w:textAlignment w:val="center"/>
              <w:rPr>
                <w:rFonts w:hint="eastAsia" w:ascii="宋体" w:hAnsi="宋体" w:eastAsia="宋体" w:cs="宋体"/>
                <w:color w:val="auto"/>
                <w:sz w:val="20"/>
                <w:szCs w:val="20"/>
                <w:lang w:val="en-US" w:eastAsia="zh-CN"/>
              </w:rPr>
            </w:pPr>
            <w:r>
              <w:rPr>
                <w:rFonts w:hint="eastAsia" w:ascii="宋体" w:hAnsi="宋体" w:eastAsia="宋体" w:cs="宋体"/>
                <w:color w:val="auto"/>
                <w:sz w:val="20"/>
                <w:szCs w:val="20"/>
                <w:lang w:eastAsia="zh-CN"/>
              </w:rPr>
              <w:t>根据</w:t>
            </w:r>
            <w:r>
              <w:rPr>
                <w:rFonts w:hint="eastAsia" w:ascii="宋体" w:hAnsi="宋体" w:eastAsia="宋体" w:cs="宋体"/>
                <w:color w:val="auto"/>
                <w:sz w:val="20"/>
                <w:szCs w:val="20"/>
                <w:lang w:val="en-US" w:eastAsia="zh-CN"/>
              </w:rPr>
              <w:t>壶天镇种粮大户</w:t>
            </w:r>
          </w:p>
          <w:p w14:paraId="60EECDAA">
            <w:pPr>
              <w:textAlignment w:val="center"/>
              <w:rPr>
                <w:rFonts w:hint="default" w:ascii="宋体" w:hAnsi="宋体" w:eastAsia="宋体" w:cs="宋体"/>
                <w:color w:val="auto"/>
                <w:sz w:val="20"/>
                <w:szCs w:val="20"/>
                <w:lang w:val="en-US" w:eastAsia="zh-CN"/>
              </w:rPr>
            </w:pPr>
            <w:r>
              <w:rPr>
                <w:rFonts w:hint="eastAsia" w:ascii="宋体" w:hAnsi="宋体" w:eastAsia="宋体" w:cs="宋体"/>
                <w:color w:val="auto"/>
                <w:sz w:val="20"/>
                <w:szCs w:val="20"/>
                <w:lang w:val="en-US" w:eastAsia="zh-CN"/>
              </w:rPr>
              <w:t>（100亩经上）基本情况统计表格</w:t>
            </w:r>
          </w:p>
        </w:tc>
      </w:tr>
      <w:tr w14:paraId="45D45D5D">
        <w:tblPrEx>
          <w:tblCellMar>
            <w:top w:w="0" w:type="dxa"/>
            <w:left w:w="108" w:type="dxa"/>
            <w:bottom w:w="0" w:type="dxa"/>
            <w:right w:w="108" w:type="dxa"/>
          </w:tblCellMar>
        </w:tblPrEx>
        <w:trPr>
          <w:trHeight w:val="750" w:hRule="atLeast"/>
        </w:trPr>
        <w:tc>
          <w:tcPr>
            <w:tcW w:w="765" w:type="dxa"/>
            <w:vMerge w:val="continue"/>
            <w:tcBorders>
              <w:top w:val="single" w:color="000000" w:sz="4" w:space="0"/>
              <w:left w:val="single" w:color="000000" w:sz="4" w:space="0"/>
              <w:bottom w:val="nil"/>
              <w:right w:val="single" w:color="000000" w:sz="4" w:space="0"/>
            </w:tcBorders>
            <w:shd w:val="clear" w:color="auto" w:fill="auto"/>
            <w:vAlign w:val="center"/>
          </w:tcPr>
          <w:p w14:paraId="782F3EC2">
            <w:pPr>
              <w:jc w:val="center"/>
              <w:rPr>
                <w:rFonts w:ascii="宋体" w:hAnsi="宋体" w:eastAsia="宋体" w:cs="宋体"/>
                <w:sz w:val="20"/>
                <w:szCs w:val="20"/>
              </w:rPr>
            </w:pPr>
          </w:p>
        </w:tc>
        <w:tc>
          <w:tcPr>
            <w:tcW w:w="776" w:type="dxa"/>
            <w:vMerge w:val="continue"/>
            <w:tcBorders>
              <w:top w:val="single" w:color="000000" w:sz="4" w:space="0"/>
              <w:left w:val="single" w:color="000000" w:sz="4" w:space="0"/>
              <w:bottom w:val="nil"/>
              <w:right w:val="single" w:color="000000" w:sz="4" w:space="0"/>
            </w:tcBorders>
            <w:shd w:val="clear" w:color="auto" w:fill="auto"/>
            <w:vAlign w:val="center"/>
          </w:tcPr>
          <w:p w14:paraId="3D4C63CB">
            <w:pPr>
              <w:jc w:val="center"/>
              <w:rPr>
                <w:rFonts w:ascii="宋体" w:hAnsi="宋体" w:eastAsia="宋体" w:cs="宋体"/>
                <w:sz w:val="20"/>
                <w:szCs w:val="20"/>
              </w:rPr>
            </w:pPr>
          </w:p>
        </w:tc>
        <w:tc>
          <w:tcPr>
            <w:tcW w:w="559" w:type="dxa"/>
            <w:vMerge w:val="continue"/>
            <w:tcBorders>
              <w:top w:val="single" w:color="000000" w:sz="4" w:space="0"/>
              <w:left w:val="single" w:color="000000" w:sz="4" w:space="0"/>
              <w:bottom w:val="nil"/>
              <w:right w:val="single" w:color="000000" w:sz="4" w:space="0"/>
            </w:tcBorders>
            <w:shd w:val="clear" w:color="auto" w:fill="auto"/>
            <w:vAlign w:val="center"/>
          </w:tcPr>
          <w:p w14:paraId="21539E31">
            <w:pPr>
              <w:jc w:val="center"/>
              <w:rPr>
                <w:rFonts w:ascii="Times New Roman" w:hAnsi="Times New Roman" w:cs="Times New Roman"/>
                <w:sz w:val="20"/>
                <w:szCs w:val="20"/>
              </w:rPr>
            </w:pPr>
          </w:p>
        </w:tc>
        <w:tc>
          <w:tcPr>
            <w:tcW w:w="748" w:type="dxa"/>
            <w:vMerge w:val="continue"/>
            <w:tcBorders>
              <w:top w:val="single" w:color="000000" w:sz="4" w:space="0"/>
              <w:left w:val="single" w:color="000000" w:sz="4" w:space="0"/>
              <w:bottom w:val="nil"/>
              <w:right w:val="single" w:color="000000" w:sz="4" w:space="0"/>
            </w:tcBorders>
            <w:shd w:val="clear" w:color="auto" w:fill="auto"/>
            <w:vAlign w:val="center"/>
          </w:tcPr>
          <w:p w14:paraId="569AEE07">
            <w:pPr>
              <w:jc w:val="center"/>
              <w:rPr>
                <w:rFonts w:ascii="宋体" w:hAnsi="宋体" w:eastAsia="宋体" w:cs="宋体"/>
                <w:sz w:val="20"/>
                <w:szCs w:val="20"/>
              </w:rPr>
            </w:pPr>
          </w:p>
        </w:tc>
        <w:tc>
          <w:tcPr>
            <w:tcW w:w="997" w:type="dxa"/>
            <w:vMerge w:val="continue"/>
            <w:tcBorders>
              <w:top w:val="single" w:color="000000" w:sz="4" w:space="0"/>
              <w:left w:val="single" w:color="000000" w:sz="4" w:space="0"/>
              <w:bottom w:val="nil"/>
              <w:right w:val="nil"/>
            </w:tcBorders>
            <w:shd w:val="clear" w:color="auto" w:fill="auto"/>
            <w:vAlign w:val="center"/>
          </w:tcPr>
          <w:p w14:paraId="3D955A76">
            <w:pPr>
              <w:jc w:val="center"/>
              <w:rPr>
                <w:rFonts w:ascii="宋体" w:hAnsi="宋体" w:eastAsia="宋体" w:cs="宋体"/>
                <w:sz w:val="20"/>
                <w:szCs w:val="20"/>
              </w:rPr>
            </w:pPr>
          </w:p>
        </w:tc>
        <w:tc>
          <w:tcPr>
            <w:tcW w:w="20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6A2FE">
            <w:pPr>
              <w:textAlignment w:val="center"/>
              <w:rPr>
                <w:rFonts w:ascii="宋体" w:hAnsi="宋体" w:eastAsia="宋体" w:cs="宋体"/>
                <w:sz w:val="20"/>
                <w:szCs w:val="20"/>
              </w:rPr>
            </w:pPr>
            <w:r>
              <w:rPr>
                <w:rFonts w:hint="eastAsia" w:ascii="宋体" w:hAnsi="宋体" w:eastAsia="宋体" w:cs="宋体"/>
                <w:sz w:val="20"/>
                <w:szCs w:val="20"/>
                <w:lang w:eastAsia="zh-CN"/>
              </w:rPr>
              <w:t>山塘整修≥</w:t>
            </w:r>
            <w:r>
              <w:rPr>
                <w:rStyle w:val="13"/>
                <w:rFonts w:eastAsia="宋体"/>
                <w:lang w:eastAsia="zh-CN"/>
              </w:rPr>
              <w:t>1</w:t>
            </w:r>
            <w:r>
              <w:rPr>
                <w:rStyle w:val="13"/>
                <w:rFonts w:hint="eastAsia" w:eastAsia="宋体"/>
                <w:lang w:val="en-US" w:eastAsia="zh-CN"/>
              </w:rPr>
              <w:t>2</w:t>
            </w:r>
            <w:r>
              <w:rPr>
                <w:rStyle w:val="14"/>
                <w:rFonts w:hint="default"/>
                <w:lang w:eastAsia="zh-CN"/>
              </w:rPr>
              <w:t>口</w:t>
            </w:r>
            <w:r>
              <w:rPr>
                <w:rStyle w:val="13"/>
                <w:rFonts w:eastAsia="宋体"/>
                <w:lang w:eastAsia="zh-CN"/>
              </w:rPr>
              <w:t>,</w:t>
            </w:r>
            <w:r>
              <w:rPr>
                <w:rStyle w:val="14"/>
                <w:rFonts w:hint="default"/>
                <w:lang w:eastAsia="zh-CN"/>
              </w:rPr>
              <w:t>（计</w:t>
            </w:r>
            <w:r>
              <w:rPr>
                <w:rStyle w:val="13"/>
                <w:rFonts w:eastAsia="宋体"/>
                <w:lang w:eastAsia="zh-CN"/>
              </w:rPr>
              <w:t>3</w:t>
            </w:r>
            <w:r>
              <w:rPr>
                <w:rStyle w:val="14"/>
                <w:rFonts w:hint="default"/>
                <w:lang w:eastAsia="zh-CN"/>
              </w:rPr>
              <w:t>分，未完成计</w:t>
            </w:r>
            <w:r>
              <w:rPr>
                <w:rStyle w:val="13"/>
                <w:rFonts w:eastAsia="宋体"/>
                <w:lang w:eastAsia="zh-CN"/>
              </w:rPr>
              <w:t>0</w:t>
            </w:r>
            <w:r>
              <w:rPr>
                <w:rStyle w:val="14"/>
                <w:rFonts w:hint="default"/>
                <w:lang w:eastAsia="zh-CN"/>
              </w:rPr>
              <w:t>分）。</w:t>
            </w: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87917">
            <w:pPr>
              <w:jc w:val="center"/>
              <w:textAlignment w:val="center"/>
              <w:rPr>
                <w:rFonts w:ascii="Times New Roman" w:hAnsi="Times New Roman" w:cs="Times New Roman"/>
                <w:sz w:val="20"/>
                <w:szCs w:val="20"/>
              </w:rPr>
            </w:pPr>
            <w:r>
              <w:rPr>
                <w:rFonts w:ascii="Times New Roman" w:hAnsi="Times New Roman" w:eastAsia="宋体" w:cs="Times New Roman"/>
                <w:sz w:val="20"/>
                <w:szCs w:val="20"/>
                <w:lang w:eastAsia="zh-CN"/>
              </w:rPr>
              <w:t>3</w:t>
            </w:r>
          </w:p>
        </w:tc>
        <w:tc>
          <w:tcPr>
            <w:tcW w:w="2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E36BA9">
            <w:pPr>
              <w:textAlignment w:val="center"/>
              <w:rPr>
                <w:rFonts w:ascii="宋体" w:hAnsi="宋体" w:eastAsia="宋体" w:cs="宋体"/>
                <w:sz w:val="20"/>
                <w:szCs w:val="20"/>
              </w:rPr>
            </w:pPr>
            <w:r>
              <w:rPr>
                <w:rFonts w:hint="eastAsia" w:ascii="宋体" w:hAnsi="宋体" w:eastAsia="宋体" w:cs="宋体"/>
                <w:sz w:val="20"/>
                <w:szCs w:val="20"/>
                <w:lang w:eastAsia="zh-CN"/>
              </w:rPr>
              <w:t>根据</w:t>
            </w:r>
            <w:r>
              <w:rPr>
                <w:rStyle w:val="13"/>
                <w:rFonts w:eastAsia="宋体"/>
                <w:lang w:eastAsia="zh-CN"/>
              </w:rPr>
              <w:t>2024</w:t>
            </w:r>
            <w:r>
              <w:rPr>
                <w:rStyle w:val="14"/>
                <w:rFonts w:hint="default"/>
                <w:lang w:eastAsia="zh-CN"/>
              </w:rPr>
              <w:t>年度</w:t>
            </w:r>
            <w:r>
              <w:rPr>
                <w:rStyle w:val="14"/>
                <w:rFonts w:hint="eastAsia"/>
                <w:lang w:val="en-US" w:eastAsia="zh-CN"/>
              </w:rPr>
              <w:t>政府工作报告和</w:t>
            </w:r>
            <w:r>
              <w:rPr>
                <w:rFonts w:hint="eastAsia" w:ascii="宋体" w:hAnsi="宋体" w:eastAsia="宋体" w:cs="宋体"/>
                <w:sz w:val="20"/>
                <w:szCs w:val="20"/>
                <w:lang w:eastAsia="zh-CN"/>
              </w:rPr>
              <w:t>影像资料</w:t>
            </w:r>
            <w:r>
              <w:rPr>
                <w:rStyle w:val="14"/>
                <w:rFonts w:hint="default"/>
                <w:lang w:eastAsia="zh-CN"/>
              </w:rPr>
              <w:t>，本年度完成整修山塘</w:t>
            </w:r>
            <w:r>
              <w:rPr>
                <w:rStyle w:val="13"/>
                <w:rFonts w:hint="eastAsia" w:eastAsia="宋体"/>
                <w:lang w:val="en-US" w:eastAsia="zh-CN"/>
              </w:rPr>
              <w:t>20</w:t>
            </w:r>
            <w:r>
              <w:rPr>
                <w:rStyle w:val="14"/>
                <w:rFonts w:hint="default"/>
                <w:lang w:eastAsia="zh-CN"/>
              </w:rPr>
              <w:t>口</w:t>
            </w:r>
            <w:r>
              <w:rPr>
                <w:rStyle w:val="14"/>
                <w:rFonts w:hint="eastAsia"/>
                <w:lang w:val="en-US" w:eastAsia="zh-CN"/>
              </w:rPr>
              <w:t>山塘清淤12口</w:t>
            </w:r>
            <w:r>
              <w:rPr>
                <w:rStyle w:val="14"/>
                <w:rFonts w:hint="default"/>
                <w:lang w:eastAsia="zh-CN"/>
              </w:rPr>
              <w:t>。</w:t>
            </w:r>
          </w:p>
        </w:tc>
      </w:tr>
      <w:tr w14:paraId="72D8BCF4">
        <w:tblPrEx>
          <w:tblCellMar>
            <w:top w:w="0" w:type="dxa"/>
            <w:left w:w="108" w:type="dxa"/>
            <w:bottom w:w="0" w:type="dxa"/>
            <w:right w:w="108" w:type="dxa"/>
          </w:tblCellMar>
        </w:tblPrEx>
        <w:trPr>
          <w:trHeight w:val="480" w:hRule="atLeast"/>
        </w:trPr>
        <w:tc>
          <w:tcPr>
            <w:tcW w:w="765" w:type="dxa"/>
            <w:vMerge w:val="continue"/>
            <w:tcBorders>
              <w:top w:val="single" w:color="000000" w:sz="4" w:space="0"/>
              <w:left w:val="single" w:color="000000" w:sz="4" w:space="0"/>
              <w:bottom w:val="nil"/>
              <w:right w:val="single" w:color="000000" w:sz="4" w:space="0"/>
            </w:tcBorders>
            <w:shd w:val="clear" w:color="auto" w:fill="auto"/>
            <w:vAlign w:val="center"/>
          </w:tcPr>
          <w:p w14:paraId="0451F6D0">
            <w:pPr>
              <w:jc w:val="center"/>
              <w:rPr>
                <w:rFonts w:ascii="宋体" w:hAnsi="宋体" w:eastAsia="宋体" w:cs="宋体"/>
                <w:sz w:val="20"/>
                <w:szCs w:val="20"/>
              </w:rPr>
            </w:pPr>
          </w:p>
        </w:tc>
        <w:tc>
          <w:tcPr>
            <w:tcW w:w="776" w:type="dxa"/>
            <w:vMerge w:val="continue"/>
            <w:tcBorders>
              <w:top w:val="single" w:color="000000" w:sz="4" w:space="0"/>
              <w:left w:val="single" w:color="000000" w:sz="4" w:space="0"/>
              <w:bottom w:val="nil"/>
              <w:right w:val="single" w:color="000000" w:sz="4" w:space="0"/>
            </w:tcBorders>
            <w:shd w:val="clear" w:color="auto" w:fill="auto"/>
            <w:vAlign w:val="center"/>
          </w:tcPr>
          <w:p w14:paraId="34816007">
            <w:pPr>
              <w:jc w:val="center"/>
              <w:rPr>
                <w:rFonts w:ascii="宋体" w:hAnsi="宋体" w:eastAsia="宋体" w:cs="宋体"/>
                <w:sz w:val="20"/>
                <w:szCs w:val="20"/>
              </w:rPr>
            </w:pPr>
          </w:p>
        </w:tc>
        <w:tc>
          <w:tcPr>
            <w:tcW w:w="559" w:type="dxa"/>
            <w:vMerge w:val="continue"/>
            <w:tcBorders>
              <w:top w:val="single" w:color="000000" w:sz="4" w:space="0"/>
              <w:left w:val="single" w:color="000000" w:sz="4" w:space="0"/>
              <w:bottom w:val="nil"/>
              <w:right w:val="single" w:color="000000" w:sz="4" w:space="0"/>
            </w:tcBorders>
            <w:shd w:val="clear" w:color="auto" w:fill="auto"/>
            <w:vAlign w:val="center"/>
          </w:tcPr>
          <w:p w14:paraId="5FFCF364">
            <w:pPr>
              <w:jc w:val="center"/>
              <w:rPr>
                <w:rFonts w:ascii="Times New Roman" w:hAnsi="Times New Roman" w:cs="Times New Roman"/>
                <w:sz w:val="20"/>
                <w:szCs w:val="20"/>
              </w:rPr>
            </w:pPr>
          </w:p>
        </w:tc>
        <w:tc>
          <w:tcPr>
            <w:tcW w:w="748" w:type="dxa"/>
            <w:vMerge w:val="continue"/>
            <w:tcBorders>
              <w:top w:val="single" w:color="000000" w:sz="4" w:space="0"/>
              <w:left w:val="single" w:color="000000" w:sz="4" w:space="0"/>
              <w:bottom w:val="nil"/>
              <w:right w:val="single" w:color="000000" w:sz="4" w:space="0"/>
            </w:tcBorders>
            <w:shd w:val="clear" w:color="auto" w:fill="auto"/>
            <w:vAlign w:val="center"/>
          </w:tcPr>
          <w:p w14:paraId="70D8BCD8">
            <w:pPr>
              <w:jc w:val="center"/>
              <w:rPr>
                <w:rFonts w:ascii="宋体" w:hAnsi="宋体" w:eastAsia="宋体" w:cs="宋体"/>
                <w:sz w:val="20"/>
                <w:szCs w:val="20"/>
              </w:rPr>
            </w:pPr>
          </w:p>
        </w:tc>
        <w:tc>
          <w:tcPr>
            <w:tcW w:w="997" w:type="dxa"/>
            <w:vMerge w:val="continue"/>
            <w:tcBorders>
              <w:top w:val="single" w:color="000000" w:sz="4" w:space="0"/>
              <w:left w:val="single" w:color="000000" w:sz="4" w:space="0"/>
              <w:bottom w:val="nil"/>
              <w:right w:val="nil"/>
            </w:tcBorders>
            <w:shd w:val="clear" w:color="auto" w:fill="auto"/>
            <w:vAlign w:val="center"/>
          </w:tcPr>
          <w:p w14:paraId="043B3450">
            <w:pPr>
              <w:jc w:val="center"/>
              <w:rPr>
                <w:rFonts w:ascii="宋体" w:hAnsi="宋体" w:eastAsia="宋体" w:cs="宋体"/>
                <w:sz w:val="20"/>
                <w:szCs w:val="20"/>
              </w:rPr>
            </w:pPr>
          </w:p>
        </w:tc>
        <w:tc>
          <w:tcPr>
            <w:tcW w:w="20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C44CA">
            <w:pPr>
              <w:textAlignment w:val="center"/>
              <w:rPr>
                <w:rFonts w:ascii="宋体" w:hAnsi="宋体" w:eastAsia="宋体" w:cs="宋体"/>
                <w:sz w:val="20"/>
                <w:szCs w:val="20"/>
              </w:rPr>
            </w:pPr>
            <w:r>
              <w:rPr>
                <w:rFonts w:hint="eastAsia" w:ascii="宋体" w:hAnsi="宋体" w:eastAsia="宋体" w:cs="宋体"/>
                <w:sz w:val="20"/>
                <w:szCs w:val="20"/>
                <w:lang w:eastAsia="zh-CN"/>
              </w:rPr>
              <w:t>开展</w:t>
            </w:r>
            <w:r>
              <w:rPr>
                <w:rFonts w:hint="eastAsia" w:ascii="宋体" w:hAnsi="宋体" w:eastAsia="宋体" w:cs="宋体"/>
                <w:sz w:val="20"/>
                <w:szCs w:val="20"/>
                <w:lang w:val="en-US" w:eastAsia="zh-CN"/>
              </w:rPr>
              <w:t>食品</w:t>
            </w:r>
            <w:r>
              <w:rPr>
                <w:rFonts w:hint="eastAsia" w:ascii="宋体" w:hAnsi="宋体" w:eastAsia="宋体" w:cs="宋体"/>
                <w:sz w:val="20"/>
                <w:szCs w:val="20"/>
                <w:lang w:eastAsia="zh-CN"/>
              </w:rPr>
              <w:t>安全</w:t>
            </w:r>
            <w:r>
              <w:rPr>
                <w:rFonts w:hint="eastAsia" w:ascii="宋体" w:hAnsi="宋体" w:eastAsia="宋体" w:cs="宋体"/>
                <w:sz w:val="20"/>
                <w:szCs w:val="20"/>
                <w:lang w:val="en-US" w:eastAsia="zh-CN"/>
              </w:rPr>
              <w:t>检查、消防检查、宣传</w:t>
            </w:r>
            <w:r>
              <w:rPr>
                <w:rFonts w:hint="eastAsia" w:ascii="宋体" w:hAnsi="宋体" w:eastAsia="宋体" w:cs="宋体"/>
                <w:sz w:val="20"/>
                <w:szCs w:val="20"/>
                <w:lang w:eastAsia="zh-CN"/>
              </w:rPr>
              <w:t>≥</w:t>
            </w:r>
            <w:r>
              <w:rPr>
                <w:rFonts w:hint="eastAsia" w:ascii="宋体" w:hAnsi="宋体" w:eastAsia="宋体" w:cs="宋体"/>
                <w:sz w:val="20"/>
                <w:szCs w:val="20"/>
                <w:lang w:val="en-US" w:eastAsia="zh-CN"/>
              </w:rPr>
              <w:t>1</w:t>
            </w:r>
            <w:r>
              <w:rPr>
                <w:rStyle w:val="13"/>
                <w:rFonts w:eastAsia="宋体"/>
                <w:lang w:eastAsia="zh-CN"/>
              </w:rPr>
              <w:t>2</w:t>
            </w:r>
            <w:r>
              <w:rPr>
                <w:rStyle w:val="14"/>
                <w:rFonts w:hint="default"/>
                <w:lang w:eastAsia="zh-CN"/>
              </w:rPr>
              <w:t>次</w:t>
            </w:r>
            <w:r>
              <w:rPr>
                <w:rStyle w:val="13"/>
                <w:rFonts w:eastAsia="宋体"/>
                <w:lang w:eastAsia="zh-CN"/>
              </w:rPr>
              <w:t>,</w:t>
            </w:r>
            <w:r>
              <w:rPr>
                <w:rStyle w:val="14"/>
                <w:rFonts w:hint="default"/>
                <w:lang w:eastAsia="zh-CN"/>
              </w:rPr>
              <w:t>（计</w:t>
            </w:r>
            <w:r>
              <w:rPr>
                <w:rStyle w:val="13"/>
                <w:rFonts w:eastAsia="宋体"/>
                <w:lang w:eastAsia="zh-CN"/>
              </w:rPr>
              <w:t>3</w:t>
            </w:r>
            <w:r>
              <w:rPr>
                <w:rStyle w:val="14"/>
                <w:rFonts w:hint="default"/>
                <w:lang w:eastAsia="zh-CN"/>
              </w:rPr>
              <w:t>分，未完成计</w:t>
            </w:r>
            <w:r>
              <w:rPr>
                <w:rStyle w:val="13"/>
                <w:rFonts w:eastAsia="宋体"/>
                <w:lang w:eastAsia="zh-CN"/>
              </w:rPr>
              <w:t>0</w:t>
            </w:r>
            <w:r>
              <w:rPr>
                <w:rStyle w:val="14"/>
                <w:rFonts w:hint="default"/>
                <w:lang w:eastAsia="zh-CN"/>
              </w:rPr>
              <w:t>分）。</w:t>
            </w: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2096D">
            <w:pPr>
              <w:jc w:val="center"/>
              <w:textAlignment w:val="center"/>
              <w:rPr>
                <w:rFonts w:ascii="Times New Roman" w:hAnsi="Times New Roman" w:cs="Times New Roman"/>
                <w:sz w:val="20"/>
                <w:szCs w:val="20"/>
              </w:rPr>
            </w:pPr>
            <w:r>
              <w:rPr>
                <w:rFonts w:ascii="Times New Roman" w:hAnsi="Times New Roman" w:eastAsia="宋体" w:cs="Times New Roman"/>
                <w:sz w:val="20"/>
                <w:szCs w:val="20"/>
                <w:lang w:eastAsia="zh-CN"/>
              </w:rPr>
              <w:t>3</w:t>
            </w:r>
          </w:p>
        </w:tc>
        <w:tc>
          <w:tcPr>
            <w:tcW w:w="2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BBDAF9">
            <w:pPr>
              <w:textAlignment w:val="center"/>
              <w:rPr>
                <w:rFonts w:hint="default" w:ascii="宋体" w:hAnsi="宋体" w:eastAsia="宋体" w:cs="宋体"/>
                <w:sz w:val="20"/>
                <w:szCs w:val="20"/>
                <w:lang w:val="en-US"/>
              </w:rPr>
            </w:pPr>
            <w:r>
              <w:rPr>
                <w:rFonts w:hint="eastAsia" w:ascii="宋体" w:hAnsi="宋体" w:eastAsia="宋体" w:cs="宋体"/>
                <w:sz w:val="20"/>
                <w:szCs w:val="20"/>
                <w:lang w:eastAsia="zh-CN"/>
              </w:rPr>
              <w:t>根据</w:t>
            </w:r>
            <w:r>
              <w:rPr>
                <w:rFonts w:hint="eastAsia" w:ascii="宋体" w:hAnsi="宋体" w:eastAsia="宋体" w:cs="宋体"/>
                <w:sz w:val="20"/>
                <w:szCs w:val="20"/>
                <w:lang w:val="en-US" w:eastAsia="zh-CN"/>
              </w:rPr>
              <w:t>食品安全、消防、安全生产大检查</w:t>
            </w:r>
            <w:r>
              <w:rPr>
                <w:rFonts w:hint="eastAsia" w:ascii="宋体" w:hAnsi="宋体" w:eastAsia="宋体" w:cs="宋体"/>
                <w:sz w:val="20"/>
                <w:szCs w:val="20"/>
                <w:lang w:eastAsia="zh-CN"/>
              </w:rPr>
              <w:t>影像资料</w:t>
            </w:r>
            <w:r>
              <w:rPr>
                <w:rFonts w:hint="eastAsia" w:ascii="宋体" w:hAnsi="宋体" w:eastAsia="宋体" w:cs="宋体"/>
                <w:sz w:val="20"/>
                <w:szCs w:val="20"/>
                <w:lang w:val="en-US" w:eastAsia="zh-CN"/>
              </w:rPr>
              <w:t>本年分别完成12次、12次、20次</w:t>
            </w:r>
          </w:p>
        </w:tc>
      </w:tr>
      <w:tr w14:paraId="2693EE8E">
        <w:tblPrEx>
          <w:tblCellMar>
            <w:top w:w="0" w:type="dxa"/>
            <w:left w:w="108" w:type="dxa"/>
            <w:bottom w:w="0" w:type="dxa"/>
            <w:right w:w="108" w:type="dxa"/>
          </w:tblCellMar>
        </w:tblPrEx>
        <w:trPr>
          <w:trHeight w:val="1060" w:hRule="atLeast"/>
        </w:trPr>
        <w:tc>
          <w:tcPr>
            <w:tcW w:w="765" w:type="dxa"/>
            <w:vMerge w:val="continue"/>
            <w:tcBorders>
              <w:top w:val="single" w:color="000000" w:sz="4" w:space="0"/>
              <w:left w:val="single" w:color="000000" w:sz="4" w:space="0"/>
              <w:bottom w:val="nil"/>
              <w:right w:val="single" w:color="000000" w:sz="4" w:space="0"/>
            </w:tcBorders>
            <w:shd w:val="clear" w:color="auto" w:fill="auto"/>
            <w:vAlign w:val="center"/>
          </w:tcPr>
          <w:p w14:paraId="5329A514">
            <w:pPr>
              <w:jc w:val="center"/>
              <w:rPr>
                <w:rFonts w:ascii="宋体" w:hAnsi="宋体" w:eastAsia="宋体" w:cs="宋体"/>
                <w:sz w:val="20"/>
                <w:szCs w:val="20"/>
              </w:rPr>
            </w:pPr>
          </w:p>
        </w:tc>
        <w:tc>
          <w:tcPr>
            <w:tcW w:w="776" w:type="dxa"/>
            <w:vMerge w:val="continue"/>
            <w:tcBorders>
              <w:top w:val="single" w:color="000000" w:sz="4" w:space="0"/>
              <w:left w:val="single" w:color="000000" w:sz="4" w:space="0"/>
              <w:bottom w:val="nil"/>
              <w:right w:val="single" w:color="000000" w:sz="4" w:space="0"/>
            </w:tcBorders>
            <w:shd w:val="clear" w:color="auto" w:fill="auto"/>
            <w:vAlign w:val="center"/>
          </w:tcPr>
          <w:p w14:paraId="7FAA414A">
            <w:pPr>
              <w:jc w:val="center"/>
              <w:rPr>
                <w:rFonts w:ascii="宋体" w:hAnsi="宋体" w:eastAsia="宋体" w:cs="宋体"/>
                <w:sz w:val="20"/>
                <w:szCs w:val="20"/>
              </w:rPr>
            </w:pPr>
          </w:p>
        </w:tc>
        <w:tc>
          <w:tcPr>
            <w:tcW w:w="55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ED192BA">
            <w:pPr>
              <w:jc w:val="center"/>
              <w:textAlignment w:val="center"/>
              <w:rPr>
                <w:rFonts w:ascii="Times New Roman" w:hAnsi="Times New Roman" w:cs="Times New Roman"/>
                <w:sz w:val="20"/>
                <w:szCs w:val="20"/>
              </w:rPr>
            </w:pPr>
            <w:r>
              <w:rPr>
                <w:rFonts w:ascii="Times New Roman" w:hAnsi="Times New Roman" w:eastAsia="宋体" w:cs="Times New Roman"/>
                <w:sz w:val="20"/>
                <w:szCs w:val="20"/>
                <w:lang w:eastAsia="zh-CN"/>
              </w:rPr>
              <w:t>4</w:t>
            </w:r>
          </w:p>
        </w:tc>
        <w:tc>
          <w:tcPr>
            <w:tcW w:w="74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A435AE9">
            <w:pPr>
              <w:jc w:val="center"/>
              <w:textAlignment w:val="center"/>
              <w:rPr>
                <w:rFonts w:ascii="宋体" w:hAnsi="宋体" w:eastAsia="宋体" w:cs="宋体"/>
                <w:sz w:val="20"/>
                <w:szCs w:val="20"/>
              </w:rPr>
            </w:pPr>
            <w:r>
              <w:rPr>
                <w:rFonts w:hint="eastAsia" w:ascii="宋体" w:hAnsi="宋体" w:eastAsia="宋体" w:cs="宋体"/>
                <w:sz w:val="20"/>
                <w:szCs w:val="20"/>
                <w:lang w:eastAsia="zh-CN"/>
              </w:rPr>
              <w:t>完成及时率（</w:t>
            </w:r>
            <w:r>
              <w:rPr>
                <w:rStyle w:val="13"/>
                <w:rFonts w:eastAsia="宋体"/>
                <w:lang w:eastAsia="zh-CN"/>
              </w:rPr>
              <w:t>4</w:t>
            </w:r>
            <w:r>
              <w:rPr>
                <w:rStyle w:val="14"/>
                <w:rFonts w:hint="default"/>
                <w:lang w:eastAsia="zh-CN"/>
              </w:rPr>
              <w:t>）</w:t>
            </w:r>
          </w:p>
        </w:tc>
        <w:tc>
          <w:tcPr>
            <w:tcW w:w="9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5626909">
            <w:pPr>
              <w:textAlignment w:val="center"/>
              <w:rPr>
                <w:rFonts w:ascii="宋体" w:hAnsi="宋体" w:eastAsia="宋体" w:cs="宋体"/>
                <w:sz w:val="20"/>
                <w:szCs w:val="20"/>
              </w:rPr>
            </w:pPr>
            <w:r>
              <w:rPr>
                <w:rFonts w:hint="eastAsia" w:ascii="宋体" w:hAnsi="宋体" w:eastAsia="宋体" w:cs="宋体"/>
                <w:sz w:val="20"/>
                <w:szCs w:val="20"/>
                <w:lang w:eastAsia="zh-CN"/>
              </w:rPr>
              <w:t>单位在规定时限内及时完成的实际工作数与计划工作数的比率，用以反映和考核单位履职时效目标的实现程度。</w:t>
            </w:r>
          </w:p>
        </w:tc>
        <w:tc>
          <w:tcPr>
            <w:tcW w:w="2033" w:type="dxa"/>
            <w:vMerge w:val="restart"/>
            <w:tcBorders>
              <w:top w:val="single" w:color="000000" w:sz="4" w:space="0"/>
              <w:left w:val="single" w:color="000000" w:sz="4" w:space="0"/>
              <w:bottom w:val="nil"/>
              <w:right w:val="single" w:color="000000" w:sz="4" w:space="0"/>
            </w:tcBorders>
            <w:shd w:val="clear" w:color="auto" w:fill="auto"/>
            <w:vAlign w:val="center"/>
          </w:tcPr>
          <w:p w14:paraId="43732317">
            <w:pPr>
              <w:jc w:val="center"/>
              <w:textAlignment w:val="center"/>
              <w:rPr>
                <w:rFonts w:ascii="宋体" w:hAnsi="宋体" w:eastAsia="宋体" w:cs="宋体"/>
                <w:sz w:val="20"/>
                <w:szCs w:val="20"/>
              </w:rPr>
            </w:pPr>
            <w:r>
              <w:rPr>
                <w:rFonts w:hint="eastAsia" w:ascii="宋体" w:hAnsi="宋体" w:eastAsia="宋体" w:cs="宋体"/>
                <w:sz w:val="20"/>
                <w:szCs w:val="20"/>
                <w:lang w:eastAsia="zh-CN"/>
              </w:rPr>
              <w:t>完成及时率（</w:t>
            </w:r>
            <w:r>
              <w:rPr>
                <w:rStyle w:val="13"/>
                <w:rFonts w:eastAsia="宋体"/>
                <w:lang w:eastAsia="zh-CN"/>
              </w:rPr>
              <w:t>A</w:t>
            </w:r>
            <w:r>
              <w:rPr>
                <w:rStyle w:val="14"/>
                <w:rFonts w:hint="default"/>
                <w:lang w:eastAsia="zh-CN"/>
              </w:rPr>
              <w:t>）</w:t>
            </w:r>
            <w:r>
              <w:rPr>
                <w:rStyle w:val="13"/>
                <w:rFonts w:eastAsia="宋体"/>
                <w:lang w:eastAsia="zh-CN"/>
              </w:rPr>
              <w:t>=</w:t>
            </w:r>
            <w:r>
              <w:rPr>
                <w:rStyle w:val="14"/>
                <w:rFonts w:hint="default"/>
                <w:lang w:eastAsia="zh-CN"/>
              </w:rPr>
              <w:t>（及时完成实际工作数</w:t>
            </w:r>
            <w:r>
              <w:rPr>
                <w:rStyle w:val="13"/>
                <w:rFonts w:eastAsia="宋体"/>
                <w:lang w:eastAsia="zh-CN"/>
              </w:rPr>
              <w:t>/</w:t>
            </w:r>
            <w:r>
              <w:rPr>
                <w:rStyle w:val="14"/>
                <w:rFonts w:hint="default"/>
                <w:lang w:eastAsia="zh-CN"/>
              </w:rPr>
              <w:t>计划工作数）</w:t>
            </w:r>
            <w:r>
              <w:rPr>
                <w:rStyle w:val="13"/>
                <w:rFonts w:eastAsia="宋体"/>
                <w:lang w:eastAsia="zh-CN"/>
              </w:rPr>
              <w:t>×100%</w:t>
            </w:r>
            <w:r>
              <w:rPr>
                <w:rStyle w:val="14"/>
                <w:rFonts w:hint="default"/>
                <w:lang w:eastAsia="zh-CN"/>
              </w:rPr>
              <w:t>；按各项计划工作数实际完成及时率分别计算得分。及时完成实际工作数：单位按照整体绩效目标确定的时限实际完成的工作任务数量。</w:t>
            </w:r>
          </w:p>
        </w:tc>
        <w:tc>
          <w:tcPr>
            <w:tcW w:w="68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FABD866">
            <w:pPr>
              <w:jc w:val="center"/>
              <w:textAlignment w:val="center"/>
              <w:rPr>
                <w:rFonts w:hint="default" w:ascii="Times New Roman" w:hAnsi="Times New Roman" w:eastAsia="宋体" w:cs="Times New Roman"/>
                <w:sz w:val="20"/>
                <w:szCs w:val="20"/>
                <w:lang w:val="en-US" w:eastAsia="zh-CN"/>
              </w:rPr>
            </w:pPr>
            <w:r>
              <w:rPr>
                <w:rFonts w:hint="eastAsia" w:ascii="Times New Roman" w:hAnsi="Times New Roman" w:eastAsia="宋体" w:cs="Times New Roman"/>
                <w:sz w:val="20"/>
                <w:szCs w:val="20"/>
                <w:lang w:val="en-US" w:eastAsia="zh-CN"/>
              </w:rPr>
              <w:t>3.5</w:t>
            </w:r>
          </w:p>
        </w:tc>
        <w:tc>
          <w:tcPr>
            <w:tcW w:w="2067" w:type="dxa"/>
            <w:vMerge w:val="restart"/>
            <w:tcBorders>
              <w:top w:val="single" w:color="000000" w:sz="4" w:space="0"/>
              <w:left w:val="single" w:color="000000" w:sz="4" w:space="0"/>
              <w:bottom w:val="nil"/>
              <w:right w:val="single" w:color="000000" w:sz="4" w:space="0"/>
            </w:tcBorders>
            <w:shd w:val="clear" w:color="auto" w:fill="auto"/>
            <w:vAlign w:val="center"/>
          </w:tcPr>
          <w:p w14:paraId="319EBC5A">
            <w:pPr>
              <w:jc w:val="center"/>
              <w:textAlignment w:val="center"/>
              <w:rPr>
                <w:rFonts w:ascii="宋体" w:hAnsi="宋体" w:eastAsia="宋体" w:cs="宋体"/>
                <w:sz w:val="20"/>
                <w:szCs w:val="20"/>
              </w:rPr>
            </w:pPr>
            <w:r>
              <w:rPr>
                <w:rFonts w:hint="eastAsia" w:ascii="宋体" w:hAnsi="宋体" w:eastAsia="宋体" w:cs="宋体"/>
                <w:sz w:val="20"/>
                <w:szCs w:val="20"/>
                <w:lang w:eastAsia="zh-CN"/>
              </w:rPr>
              <w:t>完成及时率（</w:t>
            </w:r>
            <w:r>
              <w:rPr>
                <w:rStyle w:val="13"/>
                <w:rFonts w:eastAsia="宋体"/>
                <w:lang w:eastAsia="zh-CN"/>
              </w:rPr>
              <w:t>A</w:t>
            </w:r>
            <w:r>
              <w:rPr>
                <w:rStyle w:val="14"/>
                <w:rFonts w:hint="default"/>
                <w:lang w:eastAsia="zh-CN"/>
              </w:rPr>
              <w:t>）</w:t>
            </w:r>
            <w:r>
              <w:rPr>
                <w:rStyle w:val="13"/>
                <w:rFonts w:eastAsia="宋体"/>
                <w:lang w:eastAsia="zh-CN"/>
              </w:rPr>
              <w:t>=</w:t>
            </w:r>
            <w:r>
              <w:rPr>
                <w:rStyle w:val="14"/>
                <w:rFonts w:hint="default"/>
                <w:lang w:eastAsia="zh-CN"/>
              </w:rPr>
              <w:t>（及时完成实际工作数</w:t>
            </w:r>
            <w:r>
              <w:rPr>
                <w:rStyle w:val="13"/>
                <w:rFonts w:eastAsia="宋体"/>
                <w:lang w:eastAsia="zh-CN"/>
              </w:rPr>
              <w:t>/</w:t>
            </w:r>
            <w:r>
              <w:rPr>
                <w:rStyle w:val="14"/>
                <w:rFonts w:hint="default"/>
                <w:lang w:eastAsia="zh-CN"/>
              </w:rPr>
              <w:t>计划工作数）</w:t>
            </w:r>
            <w:r>
              <w:rPr>
                <w:rStyle w:val="13"/>
                <w:rFonts w:eastAsia="宋体"/>
                <w:lang w:eastAsia="zh-CN"/>
              </w:rPr>
              <w:t>×100%=</w:t>
            </w:r>
            <w:r>
              <w:rPr>
                <w:rStyle w:val="14"/>
                <w:rFonts w:hint="default"/>
                <w:lang w:eastAsia="zh-CN"/>
              </w:rPr>
              <w:t>（</w:t>
            </w:r>
            <w:r>
              <w:rPr>
                <w:rStyle w:val="13"/>
                <w:rFonts w:hint="eastAsia" w:eastAsia="宋体"/>
                <w:lang w:val="en-US" w:eastAsia="zh-CN"/>
              </w:rPr>
              <w:t>30</w:t>
            </w:r>
            <w:r>
              <w:rPr>
                <w:rStyle w:val="13"/>
                <w:rFonts w:eastAsia="宋体"/>
                <w:lang w:eastAsia="zh-CN"/>
              </w:rPr>
              <w:t>/</w:t>
            </w:r>
            <w:r>
              <w:rPr>
                <w:rStyle w:val="13"/>
                <w:rFonts w:hint="eastAsia" w:eastAsia="宋体"/>
                <w:lang w:val="en-US" w:eastAsia="zh-CN"/>
              </w:rPr>
              <w:t>31</w:t>
            </w:r>
            <w:r>
              <w:rPr>
                <w:rStyle w:val="14"/>
                <w:rFonts w:hint="default"/>
                <w:lang w:eastAsia="zh-CN"/>
              </w:rPr>
              <w:t>）</w:t>
            </w:r>
            <w:r>
              <w:rPr>
                <w:rStyle w:val="13"/>
                <w:rFonts w:eastAsia="宋体"/>
                <w:lang w:eastAsia="zh-CN"/>
              </w:rPr>
              <w:t>×100%=</w:t>
            </w:r>
            <w:r>
              <w:rPr>
                <w:rStyle w:val="13"/>
                <w:rFonts w:hint="eastAsia" w:eastAsia="宋体"/>
                <w:lang w:val="en-US" w:eastAsia="zh-CN"/>
              </w:rPr>
              <w:t>97</w:t>
            </w:r>
            <w:r>
              <w:rPr>
                <w:rStyle w:val="13"/>
                <w:rFonts w:eastAsia="宋体"/>
                <w:lang w:eastAsia="zh-CN"/>
              </w:rPr>
              <w:t>%</w:t>
            </w:r>
            <w:r>
              <w:rPr>
                <w:rStyle w:val="14"/>
                <w:rFonts w:hint="default"/>
                <w:lang w:eastAsia="zh-CN"/>
              </w:rPr>
              <w:t>。</w:t>
            </w:r>
          </w:p>
        </w:tc>
      </w:tr>
      <w:tr w14:paraId="4EF7543B">
        <w:tblPrEx>
          <w:tblCellMar>
            <w:top w:w="0" w:type="dxa"/>
            <w:left w:w="108" w:type="dxa"/>
            <w:bottom w:w="0" w:type="dxa"/>
            <w:right w:w="108" w:type="dxa"/>
          </w:tblCellMar>
        </w:tblPrEx>
        <w:trPr>
          <w:trHeight w:val="259" w:hRule="atLeast"/>
        </w:trPr>
        <w:tc>
          <w:tcPr>
            <w:tcW w:w="765" w:type="dxa"/>
            <w:vMerge w:val="continue"/>
            <w:tcBorders>
              <w:top w:val="single" w:color="000000" w:sz="4" w:space="0"/>
              <w:left w:val="single" w:color="000000" w:sz="4" w:space="0"/>
              <w:bottom w:val="nil"/>
              <w:right w:val="single" w:color="000000" w:sz="4" w:space="0"/>
            </w:tcBorders>
            <w:shd w:val="clear" w:color="auto" w:fill="auto"/>
            <w:vAlign w:val="center"/>
          </w:tcPr>
          <w:p w14:paraId="62F6E709">
            <w:pPr>
              <w:jc w:val="center"/>
              <w:rPr>
                <w:rFonts w:ascii="宋体" w:hAnsi="宋体" w:eastAsia="宋体" w:cs="宋体"/>
                <w:sz w:val="20"/>
                <w:szCs w:val="20"/>
              </w:rPr>
            </w:pPr>
          </w:p>
        </w:tc>
        <w:tc>
          <w:tcPr>
            <w:tcW w:w="776" w:type="dxa"/>
            <w:vMerge w:val="continue"/>
            <w:tcBorders>
              <w:top w:val="single" w:color="000000" w:sz="4" w:space="0"/>
              <w:left w:val="single" w:color="000000" w:sz="4" w:space="0"/>
              <w:bottom w:val="nil"/>
              <w:right w:val="single" w:color="000000" w:sz="4" w:space="0"/>
            </w:tcBorders>
            <w:shd w:val="clear" w:color="auto" w:fill="auto"/>
            <w:vAlign w:val="center"/>
          </w:tcPr>
          <w:p w14:paraId="3B4C691E">
            <w:pPr>
              <w:jc w:val="center"/>
              <w:rPr>
                <w:rFonts w:ascii="宋体" w:hAnsi="宋体" w:eastAsia="宋体" w:cs="宋体"/>
                <w:sz w:val="20"/>
                <w:szCs w:val="20"/>
              </w:rPr>
            </w:pPr>
          </w:p>
        </w:tc>
        <w:tc>
          <w:tcPr>
            <w:tcW w:w="5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63FA69">
            <w:pPr>
              <w:jc w:val="center"/>
              <w:rPr>
                <w:rFonts w:ascii="Times New Roman" w:hAnsi="Times New Roman" w:cs="Times New Roman"/>
                <w:sz w:val="20"/>
                <w:szCs w:val="20"/>
              </w:rPr>
            </w:pPr>
          </w:p>
        </w:tc>
        <w:tc>
          <w:tcPr>
            <w:tcW w:w="7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63590B">
            <w:pPr>
              <w:jc w:val="center"/>
              <w:rPr>
                <w:rFonts w:ascii="宋体" w:hAnsi="宋体" w:eastAsia="宋体" w:cs="宋体"/>
                <w:sz w:val="20"/>
                <w:szCs w:val="20"/>
              </w:rPr>
            </w:pPr>
          </w:p>
        </w:tc>
        <w:tc>
          <w:tcPr>
            <w:tcW w:w="9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315A7D">
            <w:pPr>
              <w:rPr>
                <w:rFonts w:ascii="宋体" w:hAnsi="宋体" w:eastAsia="宋体" w:cs="宋体"/>
                <w:sz w:val="20"/>
                <w:szCs w:val="20"/>
              </w:rPr>
            </w:pPr>
          </w:p>
        </w:tc>
        <w:tc>
          <w:tcPr>
            <w:tcW w:w="2033" w:type="dxa"/>
            <w:vMerge w:val="continue"/>
            <w:tcBorders>
              <w:top w:val="single" w:color="000000" w:sz="4" w:space="0"/>
              <w:left w:val="single" w:color="000000" w:sz="4" w:space="0"/>
              <w:bottom w:val="nil"/>
              <w:right w:val="single" w:color="000000" w:sz="4" w:space="0"/>
            </w:tcBorders>
            <w:shd w:val="clear" w:color="auto" w:fill="auto"/>
            <w:vAlign w:val="center"/>
          </w:tcPr>
          <w:p w14:paraId="66812FFE">
            <w:pPr>
              <w:jc w:val="center"/>
              <w:rPr>
                <w:rFonts w:ascii="宋体" w:hAnsi="宋体" w:eastAsia="宋体" w:cs="宋体"/>
                <w:sz w:val="20"/>
                <w:szCs w:val="20"/>
              </w:rPr>
            </w:pPr>
          </w:p>
        </w:tc>
        <w:tc>
          <w:tcPr>
            <w:tcW w:w="6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9FA627">
            <w:pPr>
              <w:jc w:val="center"/>
              <w:rPr>
                <w:rFonts w:ascii="Times New Roman" w:hAnsi="Times New Roman" w:cs="Times New Roman"/>
                <w:sz w:val="20"/>
                <w:szCs w:val="20"/>
              </w:rPr>
            </w:pPr>
          </w:p>
        </w:tc>
        <w:tc>
          <w:tcPr>
            <w:tcW w:w="2067" w:type="dxa"/>
            <w:vMerge w:val="continue"/>
            <w:tcBorders>
              <w:top w:val="single" w:color="000000" w:sz="4" w:space="0"/>
              <w:left w:val="single" w:color="000000" w:sz="4" w:space="0"/>
              <w:bottom w:val="nil"/>
              <w:right w:val="single" w:color="000000" w:sz="4" w:space="0"/>
            </w:tcBorders>
            <w:shd w:val="clear" w:color="auto" w:fill="auto"/>
            <w:vAlign w:val="center"/>
          </w:tcPr>
          <w:p w14:paraId="3D67349E">
            <w:pPr>
              <w:jc w:val="center"/>
              <w:rPr>
                <w:rFonts w:ascii="宋体" w:hAnsi="宋体" w:eastAsia="宋体" w:cs="宋体"/>
                <w:sz w:val="20"/>
                <w:szCs w:val="20"/>
              </w:rPr>
            </w:pPr>
          </w:p>
        </w:tc>
      </w:tr>
      <w:tr w14:paraId="39C69436">
        <w:tblPrEx>
          <w:tblCellMar>
            <w:top w:w="0" w:type="dxa"/>
            <w:left w:w="108" w:type="dxa"/>
            <w:bottom w:w="0" w:type="dxa"/>
            <w:right w:w="108" w:type="dxa"/>
          </w:tblCellMar>
        </w:tblPrEx>
        <w:trPr>
          <w:trHeight w:val="740" w:hRule="atLeast"/>
        </w:trPr>
        <w:tc>
          <w:tcPr>
            <w:tcW w:w="765" w:type="dxa"/>
            <w:vMerge w:val="continue"/>
            <w:tcBorders>
              <w:top w:val="single" w:color="000000" w:sz="4" w:space="0"/>
              <w:left w:val="single" w:color="000000" w:sz="4" w:space="0"/>
              <w:bottom w:val="nil"/>
              <w:right w:val="single" w:color="000000" w:sz="4" w:space="0"/>
            </w:tcBorders>
            <w:shd w:val="clear" w:color="auto" w:fill="auto"/>
            <w:vAlign w:val="center"/>
          </w:tcPr>
          <w:p w14:paraId="2644FFDE">
            <w:pPr>
              <w:jc w:val="center"/>
              <w:rPr>
                <w:rFonts w:ascii="宋体" w:hAnsi="宋体" w:eastAsia="宋体" w:cs="宋体"/>
                <w:sz w:val="20"/>
                <w:szCs w:val="20"/>
              </w:rPr>
            </w:pPr>
          </w:p>
        </w:tc>
        <w:tc>
          <w:tcPr>
            <w:tcW w:w="776" w:type="dxa"/>
            <w:vMerge w:val="continue"/>
            <w:tcBorders>
              <w:top w:val="single" w:color="000000" w:sz="4" w:space="0"/>
              <w:left w:val="single" w:color="000000" w:sz="4" w:space="0"/>
              <w:bottom w:val="nil"/>
              <w:right w:val="single" w:color="000000" w:sz="4" w:space="0"/>
            </w:tcBorders>
            <w:shd w:val="clear" w:color="auto" w:fill="auto"/>
            <w:vAlign w:val="center"/>
          </w:tcPr>
          <w:p w14:paraId="16246D8E">
            <w:pPr>
              <w:jc w:val="center"/>
              <w:rPr>
                <w:rFonts w:ascii="宋体" w:hAnsi="宋体" w:eastAsia="宋体" w:cs="宋体"/>
                <w:sz w:val="20"/>
                <w:szCs w:val="20"/>
              </w:rPr>
            </w:pPr>
          </w:p>
        </w:tc>
        <w:tc>
          <w:tcPr>
            <w:tcW w:w="55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DEB5AFB">
            <w:pPr>
              <w:jc w:val="center"/>
              <w:textAlignment w:val="center"/>
              <w:rPr>
                <w:rFonts w:ascii="Times New Roman" w:hAnsi="Times New Roman" w:cs="Times New Roman"/>
                <w:sz w:val="20"/>
                <w:szCs w:val="20"/>
              </w:rPr>
            </w:pPr>
            <w:r>
              <w:rPr>
                <w:rFonts w:ascii="Times New Roman" w:hAnsi="Times New Roman" w:eastAsia="宋体" w:cs="Times New Roman"/>
                <w:sz w:val="20"/>
                <w:szCs w:val="20"/>
                <w:lang w:eastAsia="zh-CN"/>
              </w:rPr>
              <w:t>13</w:t>
            </w:r>
          </w:p>
        </w:tc>
        <w:tc>
          <w:tcPr>
            <w:tcW w:w="74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7CE00EA">
            <w:pPr>
              <w:jc w:val="center"/>
              <w:textAlignment w:val="center"/>
              <w:rPr>
                <w:rFonts w:ascii="宋体" w:hAnsi="宋体" w:eastAsia="宋体" w:cs="宋体"/>
                <w:sz w:val="20"/>
                <w:szCs w:val="20"/>
              </w:rPr>
            </w:pPr>
            <w:r>
              <w:rPr>
                <w:rFonts w:hint="eastAsia" w:ascii="宋体" w:hAnsi="宋体" w:eastAsia="宋体" w:cs="宋体"/>
                <w:sz w:val="20"/>
                <w:szCs w:val="20"/>
                <w:lang w:eastAsia="zh-CN"/>
              </w:rPr>
              <w:t>质量达标率（</w:t>
            </w:r>
            <w:r>
              <w:rPr>
                <w:rStyle w:val="13"/>
                <w:rFonts w:eastAsia="宋体"/>
                <w:lang w:eastAsia="zh-CN"/>
              </w:rPr>
              <w:t>13</w:t>
            </w:r>
            <w:r>
              <w:rPr>
                <w:rStyle w:val="14"/>
                <w:rFonts w:hint="default"/>
                <w:lang w:eastAsia="zh-CN"/>
              </w:rPr>
              <w:t>）</w:t>
            </w:r>
          </w:p>
        </w:tc>
        <w:tc>
          <w:tcPr>
            <w:tcW w:w="997" w:type="dxa"/>
            <w:vMerge w:val="restart"/>
            <w:tcBorders>
              <w:top w:val="single" w:color="000000" w:sz="4" w:space="0"/>
              <w:left w:val="single" w:color="000000" w:sz="4" w:space="0"/>
              <w:bottom w:val="single" w:color="000000" w:sz="4" w:space="0"/>
              <w:right w:val="nil"/>
            </w:tcBorders>
            <w:shd w:val="clear" w:color="auto" w:fill="auto"/>
            <w:vAlign w:val="center"/>
          </w:tcPr>
          <w:p w14:paraId="6D4ADD43">
            <w:pPr>
              <w:textAlignment w:val="center"/>
              <w:rPr>
                <w:rFonts w:ascii="宋体" w:hAnsi="宋体" w:eastAsia="宋体" w:cs="宋体"/>
                <w:sz w:val="20"/>
                <w:szCs w:val="20"/>
              </w:rPr>
            </w:pPr>
            <w:r>
              <w:rPr>
                <w:rFonts w:hint="eastAsia" w:ascii="宋体" w:hAnsi="宋体" w:eastAsia="宋体" w:cs="宋体"/>
                <w:sz w:val="20"/>
                <w:szCs w:val="20"/>
                <w:lang w:eastAsia="zh-CN"/>
              </w:rPr>
              <w:t>达到质量标准（绩效标准值）的实际工作数与计划工作数的比率，用以反映和考核单位履职质量目标的实现程度。</w:t>
            </w:r>
          </w:p>
        </w:tc>
        <w:tc>
          <w:tcPr>
            <w:tcW w:w="20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43655A">
            <w:pPr>
              <w:textAlignment w:val="center"/>
              <w:rPr>
                <w:rFonts w:ascii="长" w:hAnsi="长" w:eastAsia="长" w:cs="长"/>
                <w:sz w:val="20"/>
                <w:szCs w:val="20"/>
              </w:rPr>
            </w:pPr>
            <w:r>
              <w:rPr>
                <w:rFonts w:ascii="长" w:hAnsi="长" w:eastAsia="长" w:cs="长"/>
                <w:sz w:val="20"/>
                <w:szCs w:val="20"/>
                <w:lang w:eastAsia="zh-CN"/>
              </w:rPr>
              <w:t>税收征缴完成率</w:t>
            </w:r>
            <w:r>
              <w:rPr>
                <w:rStyle w:val="13"/>
                <w:rFonts w:eastAsia="长"/>
                <w:lang w:eastAsia="zh-CN"/>
              </w:rPr>
              <w:t>100%</w:t>
            </w:r>
            <w:r>
              <w:rPr>
                <w:rStyle w:val="17"/>
                <w:lang w:eastAsia="zh-CN"/>
              </w:rPr>
              <w:t>，（计</w:t>
            </w:r>
            <w:r>
              <w:rPr>
                <w:rStyle w:val="13"/>
                <w:rFonts w:eastAsia="长"/>
                <w:lang w:eastAsia="zh-CN"/>
              </w:rPr>
              <w:t>4</w:t>
            </w:r>
            <w:r>
              <w:rPr>
                <w:rStyle w:val="17"/>
                <w:lang w:eastAsia="zh-CN"/>
              </w:rPr>
              <w:t>分，未完成计</w:t>
            </w:r>
            <w:r>
              <w:rPr>
                <w:rStyle w:val="13"/>
                <w:rFonts w:eastAsia="长"/>
                <w:lang w:eastAsia="zh-CN"/>
              </w:rPr>
              <w:t>0</w:t>
            </w:r>
            <w:r>
              <w:rPr>
                <w:rStyle w:val="17"/>
                <w:lang w:eastAsia="zh-CN"/>
              </w:rPr>
              <w:t>分）。</w:t>
            </w: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071B0">
            <w:pPr>
              <w:jc w:val="center"/>
              <w:textAlignment w:val="center"/>
              <w:rPr>
                <w:rFonts w:ascii="Times New Roman" w:hAnsi="Times New Roman" w:cs="Times New Roman"/>
                <w:sz w:val="20"/>
                <w:szCs w:val="20"/>
              </w:rPr>
            </w:pPr>
            <w:r>
              <w:rPr>
                <w:rFonts w:ascii="Times New Roman" w:hAnsi="Times New Roman" w:eastAsia="宋体" w:cs="Times New Roman"/>
                <w:sz w:val="20"/>
                <w:szCs w:val="20"/>
                <w:lang w:eastAsia="zh-CN"/>
              </w:rPr>
              <w:t>4</w:t>
            </w:r>
          </w:p>
        </w:tc>
        <w:tc>
          <w:tcPr>
            <w:tcW w:w="2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8D41A1">
            <w:pPr>
              <w:textAlignment w:val="center"/>
              <w:rPr>
                <w:rFonts w:ascii="宋体" w:hAnsi="宋体" w:eastAsia="宋体" w:cs="宋体"/>
                <w:sz w:val="20"/>
                <w:szCs w:val="20"/>
              </w:rPr>
            </w:pPr>
            <w:r>
              <w:rPr>
                <w:rFonts w:hint="eastAsia" w:ascii="宋体" w:hAnsi="宋体" w:eastAsia="宋体" w:cs="宋体"/>
                <w:sz w:val="20"/>
                <w:szCs w:val="20"/>
                <w:lang w:eastAsia="zh-CN"/>
              </w:rPr>
              <w:t>根据《壶天2024年1—12月税收完成情况表》</w:t>
            </w:r>
            <w:r>
              <w:rPr>
                <w:rStyle w:val="13"/>
                <w:rFonts w:eastAsia="宋体"/>
                <w:lang w:eastAsia="zh-CN"/>
              </w:rPr>
              <w:t>2024</w:t>
            </w:r>
            <w:r>
              <w:rPr>
                <w:rStyle w:val="14"/>
                <w:rFonts w:hint="default"/>
                <w:lang w:eastAsia="zh-CN"/>
              </w:rPr>
              <w:t>年度税收完成率</w:t>
            </w:r>
            <w:r>
              <w:rPr>
                <w:rStyle w:val="13"/>
                <w:rFonts w:eastAsia="宋体"/>
                <w:lang w:eastAsia="zh-CN"/>
              </w:rPr>
              <w:t>100%</w:t>
            </w:r>
            <w:r>
              <w:rPr>
                <w:rStyle w:val="14"/>
                <w:rFonts w:hint="default"/>
                <w:lang w:eastAsia="zh-CN"/>
              </w:rPr>
              <w:t>。</w:t>
            </w:r>
          </w:p>
        </w:tc>
      </w:tr>
      <w:tr w14:paraId="39C484EB">
        <w:tblPrEx>
          <w:tblCellMar>
            <w:top w:w="0" w:type="dxa"/>
            <w:left w:w="108" w:type="dxa"/>
            <w:bottom w:w="0" w:type="dxa"/>
            <w:right w:w="108" w:type="dxa"/>
          </w:tblCellMar>
        </w:tblPrEx>
        <w:trPr>
          <w:trHeight w:val="920" w:hRule="atLeast"/>
        </w:trPr>
        <w:tc>
          <w:tcPr>
            <w:tcW w:w="765" w:type="dxa"/>
            <w:vMerge w:val="continue"/>
            <w:tcBorders>
              <w:top w:val="single" w:color="000000" w:sz="4" w:space="0"/>
              <w:left w:val="single" w:color="000000" w:sz="4" w:space="0"/>
              <w:bottom w:val="nil"/>
              <w:right w:val="single" w:color="000000" w:sz="4" w:space="0"/>
            </w:tcBorders>
            <w:shd w:val="clear" w:color="auto" w:fill="auto"/>
            <w:vAlign w:val="center"/>
          </w:tcPr>
          <w:p w14:paraId="18C85DF0">
            <w:pPr>
              <w:jc w:val="center"/>
              <w:rPr>
                <w:rFonts w:ascii="宋体" w:hAnsi="宋体" w:eastAsia="宋体" w:cs="宋体"/>
                <w:sz w:val="20"/>
                <w:szCs w:val="20"/>
              </w:rPr>
            </w:pPr>
          </w:p>
        </w:tc>
        <w:tc>
          <w:tcPr>
            <w:tcW w:w="776" w:type="dxa"/>
            <w:vMerge w:val="continue"/>
            <w:tcBorders>
              <w:top w:val="single" w:color="000000" w:sz="4" w:space="0"/>
              <w:left w:val="single" w:color="000000" w:sz="4" w:space="0"/>
              <w:bottom w:val="nil"/>
              <w:right w:val="single" w:color="000000" w:sz="4" w:space="0"/>
            </w:tcBorders>
            <w:shd w:val="clear" w:color="auto" w:fill="auto"/>
            <w:vAlign w:val="center"/>
          </w:tcPr>
          <w:p w14:paraId="6C0917B6">
            <w:pPr>
              <w:jc w:val="center"/>
              <w:rPr>
                <w:rFonts w:ascii="宋体" w:hAnsi="宋体" w:eastAsia="宋体" w:cs="宋体"/>
                <w:sz w:val="20"/>
                <w:szCs w:val="20"/>
              </w:rPr>
            </w:pPr>
          </w:p>
        </w:tc>
        <w:tc>
          <w:tcPr>
            <w:tcW w:w="5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F2D7D2">
            <w:pPr>
              <w:jc w:val="center"/>
              <w:rPr>
                <w:rFonts w:ascii="Times New Roman" w:hAnsi="Times New Roman" w:cs="Times New Roman"/>
                <w:sz w:val="20"/>
                <w:szCs w:val="20"/>
              </w:rPr>
            </w:pPr>
          </w:p>
        </w:tc>
        <w:tc>
          <w:tcPr>
            <w:tcW w:w="7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234DC6">
            <w:pPr>
              <w:jc w:val="center"/>
              <w:rPr>
                <w:rFonts w:ascii="宋体" w:hAnsi="宋体" w:eastAsia="宋体" w:cs="宋体"/>
                <w:sz w:val="20"/>
                <w:szCs w:val="20"/>
              </w:rPr>
            </w:pPr>
          </w:p>
        </w:tc>
        <w:tc>
          <w:tcPr>
            <w:tcW w:w="997" w:type="dxa"/>
            <w:vMerge w:val="continue"/>
            <w:tcBorders>
              <w:top w:val="single" w:color="000000" w:sz="4" w:space="0"/>
              <w:left w:val="single" w:color="000000" w:sz="4" w:space="0"/>
              <w:bottom w:val="single" w:color="000000" w:sz="4" w:space="0"/>
              <w:right w:val="nil"/>
            </w:tcBorders>
            <w:shd w:val="clear" w:color="auto" w:fill="auto"/>
            <w:vAlign w:val="center"/>
          </w:tcPr>
          <w:p w14:paraId="387783B2">
            <w:pPr>
              <w:rPr>
                <w:rFonts w:ascii="宋体" w:hAnsi="宋体" w:eastAsia="宋体" w:cs="宋体"/>
                <w:sz w:val="20"/>
                <w:szCs w:val="20"/>
              </w:rPr>
            </w:pPr>
          </w:p>
        </w:tc>
        <w:tc>
          <w:tcPr>
            <w:tcW w:w="20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A71237">
            <w:pPr>
              <w:textAlignment w:val="center"/>
              <w:rPr>
                <w:rFonts w:ascii="宋体" w:hAnsi="宋体" w:eastAsia="宋体" w:cs="宋体"/>
                <w:sz w:val="20"/>
                <w:szCs w:val="20"/>
              </w:rPr>
            </w:pPr>
            <w:r>
              <w:rPr>
                <w:rFonts w:hint="eastAsia" w:ascii="宋体" w:hAnsi="宋体" w:eastAsia="宋体" w:cs="宋体"/>
                <w:sz w:val="20"/>
                <w:szCs w:val="20"/>
                <w:lang w:eastAsia="zh-CN"/>
              </w:rPr>
              <w:t>两癌筛查工作完成率</w:t>
            </w:r>
            <w:r>
              <w:rPr>
                <w:rStyle w:val="13"/>
                <w:rFonts w:eastAsia="宋体"/>
                <w:lang w:eastAsia="zh-CN"/>
              </w:rPr>
              <w:t>90%</w:t>
            </w:r>
            <w:r>
              <w:rPr>
                <w:rStyle w:val="14"/>
                <w:rFonts w:hint="default"/>
                <w:lang w:eastAsia="zh-CN"/>
              </w:rPr>
              <w:t>，（计</w:t>
            </w:r>
            <w:r>
              <w:rPr>
                <w:rStyle w:val="13"/>
                <w:rFonts w:eastAsia="宋体"/>
                <w:lang w:eastAsia="zh-CN"/>
              </w:rPr>
              <w:t>3</w:t>
            </w:r>
            <w:r>
              <w:rPr>
                <w:rStyle w:val="14"/>
                <w:rFonts w:hint="default"/>
                <w:lang w:eastAsia="zh-CN"/>
              </w:rPr>
              <w:t>分，未完成计</w:t>
            </w:r>
            <w:r>
              <w:rPr>
                <w:rStyle w:val="13"/>
                <w:rFonts w:eastAsia="宋体"/>
                <w:lang w:eastAsia="zh-CN"/>
              </w:rPr>
              <w:t>0</w:t>
            </w:r>
            <w:r>
              <w:rPr>
                <w:rStyle w:val="14"/>
                <w:rFonts w:hint="default"/>
                <w:lang w:eastAsia="zh-CN"/>
              </w:rPr>
              <w:t>分）。</w:t>
            </w: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3AA49">
            <w:pPr>
              <w:jc w:val="center"/>
              <w:textAlignment w:val="center"/>
              <w:rPr>
                <w:rFonts w:ascii="Times New Roman" w:hAnsi="Times New Roman" w:cs="Times New Roman"/>
                <w:sz w:val="20"/>
                <w:szCs w:val="20"/>
              </w:rPr>
            </w:pPr>
            <w:r>
              <w:rPr>
                <w:rFonts w:ascii="Times New Roman" w:hAnsi="Times New Roman" w:eastAsia="宋体" w:cs="Times New Roman"/>
                <w:sz w:val="20"/>
                <w:szCs w:val="20"/>
                <w:lang w:eastAsia="zh-CN"/>
              </w:rPr>
              <w:t>3</w:t>
            </w:r>
          </w:p>
        </w:tc>
        <w:tc>
          <w:tcPr>
            <w:tcW w:w="2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278F0">
            <w:pPr>
              <w:textAlignment w:val="center"/>
              <w:rPr>
                <w:rFonts w:ascii="宋体" w:hAnsi="宋体" w:eastAsia="宋体" w:cs="宋体"/>
                <w:sz w:val="20"/>
                <w:szCs w:val="20"/>
              </w:rPr>
            </w:pPr>
            <w:r>
              <w:rPr>
                <w:rFonts w:hint="eastAsia" w:ascii="宋体" w:hAnsi="宋体" w:eastAsia="宋体" w:cs="宋体"/>
                <w:sz w:val="20"/>
                <w:szCs w:val="20"/>
                <w:lang w:eastAsia="zh-CN"/>
              </w:rPr>
              <w:t>根据《壶天镇</w:t>
            </w:r>
            <w:r>
              <w:rPr>
                <w:rStyle w:val="13"/>
                <w:rFonts w:eastAsia="宋体"/>
                <w:lang w:eastAsia="zh-CN"/>
              </w:rPr>
              <w:t>2024</w:t>
            </w:r>
            <w:r>
              <w:rPr>
                <w:rStyle w:val="14"/>
                <w:rFonts w:hint="default"/>
                <w:lang w:eastAsia="zh-CN"/>
              </w:rPr>
              <w:t>年两癌筛查</w:t>
            </w:r>
            <w:r>
              <w:rPr>
                <w:rStyle w:val="14"/>
                <w:rFonts w:hint="eastAsia"/>
                <w:lang w:val="en-US" w:eastAsia="zh-CN"/>
              </w:rPr>
              <w:t>检查信息表</w:t>
            </w:r>
            <w:r>
              <w:rPr>
                <w:rStyle w:val="14"/>
                <w:rFonts w:hint="default"/>
                <w:lang w:eastAsia="zh-CN"/>
              </w:rPr>
              <w:t>》检查人数</w:t>
            </w:r>
            <w:r>
              <w:rPr>
                <w:rStyle w:val="14"/>
                <w:rFonts w:hint="eastAsia"/>
                <w:lang w:val="en-US" w:eastAsia="zh-CN"/>
              </w:rPr>
              <w:t>784</w:t>
            </w:r>
            <w:r>
              <w:rPr>
                <w:rStyle w:val="14"/>
                <w:rFonts w:hint="default"/>
                <w:lang w:eastAsia="zh-CN"/>
              </w:rPr>
              <w:t>人，工作完成率1</w:t>
            </w:r>
            <w:r>
              <w:rPr>
                <w:rStyle w:val="14"/>
                <w:rFonts w:hint="eastAsia"/>
                <w:lang w:val="en-US" w:eastAsia="zh-CN"/>
              </w:rPr>
              <w:t>26.45</w:t>
            </w:r>
            <w:r>
              <w:rPr>
                <w:rStyle w:val="14"/>
                <w:rFonts w:hint="default"/>
                <w:lang w:eastAsia="zh-CN"/>
              </w:rPr>
              <w:t>%。</w:t>
            </w:r>
          </w:p>
        </w:tc>
      </w:tr>
      <w:tr w14:paraId="1A9803F9">
        <w:tblPrEx>
          <w:tblCellMar>
            <w:top w:w="0" w:type="dxa"/>
            <w:left w:w="108" w:type="dxa"/>
            <w:bottom w:w="0" w:type="dxa"/>
            <w:right w:w="108" w:type="dxa"/>
          </w:tblCellMar>
        </w:tblPrEx>
        <w:trPr>
          <w:trHeight w:val="480" w:hRule="atLeast"/>
        </w:trPr>
        <w:tc>
          <w:tcPr>
            <w:tcW w:w="765" w:type="dxa"/>
            <w:vMerge w:val="continue"/>
            <w:tcBorders>
              <w:top w:val="single" w:color="000000" w:sz="4" w:space="0"/>
              <w:left w:val="single" w:color="000000" w:sz="4" w:space="0"/>
              <w:bottom w:val="nil"/>
              <w:right w:val="single" w:color="000000" w:sz="4" w:space="0"/>
            </w:tcBorders>
            <w:shd w:val="clear" w:color="auto" w:fill="auto"/>
            <w:vAlign w:val="center"/>
          </w:tcPr>
          <w:p w14:paraId="4A08013A">
            <w:pPr>
              <w:jc w:val="center"/>
              <w:rPr>
                <w:rFonts w:ascii="宋体" w:hAnsi="宋体" w:eastAsia="宋体" w:cs="宋体"/>
                <w:sz w:val="20"/>
                <w:szCs w:val="20"/>
              </w:rPr>
            </w:pPr>
          </w:p>
        </w:tc>
        <w:tc>
          <w:tcPr>
            <w:tcW w:w="776" w:type="dxa"/>
            <w:vMerge w:val="continue"/>
            <w:tcBorders>
              <w:top w:val="single" w:color="000000" w:sz="4" w:space="0"/>
              <w:left w:val="single" w:color="000000" w:sz="4" w:space="0"/>
              <w:bottom w:val="nil"/>
              <w:right w:val="single" w:color="000000" w:sz="4" w:space="0"/>
            </w:tcBorders>
            <w:shd w:val="clear" w:color="auto" w:fill="auto"/>
            <w:vAlign w:val="center"/>
          </w:tcPr>
          <w:p w14:paraId="19B042E4">
            <w:pPr>
              <w:jc w:val="center"/>
              <w:rPr>
                <w:rFonts w:ascii="宋体" w:hAnsi="宋体" w:eastAsia="宋体" w:cs="宋体"/>
                <w:sz w:val="20"/>
                <w:szCs w:val="20"/>
              </w:rPr>
            </w:pPr>
          </w:p>
        </w:tc>
        <w:tc>
          <w:tcPr>
            <w:tcW w:w="5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7A8439">
            <w:pPr>
              <w:jc w:val="center"/>
              <w:rPr>
                <w:rFonts w:ascii="Times New Roman" w:hAnsi="Times New Roman" w:cs="Times New Roman"/>
                <w:sz w:val="20"/>
                <w:szCs w:val="20"/>
              </w:rPr>
            </w:pPr>
          </w:p>
        </w:tc>
        <w:tc>
          <w:tcPr>
            <w:tcW w:w="7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9AFD57">
            <w:pPr>
              <w:jc w:val="center"/>
              <w:rPr>
                <w:rFonts w:ascii="宋体" w:hAnsi="宋体" w:eastAsia="宋体" w:cs="宋体"/>
                <w:sz w:val="20"/>
                <w:szCs w:val="20"/>
              </w:rPr>
            </w:pPr>
          </w:p>
        </w:tc>
        <w:tc>
          <w:tcPr>
            <w:tcW w:w="997" w:type="dxa"/>
            <w:vMerge w:val="continue"/>
            <w:tcBorders>
              <w:top w:val="single" w:color="000000" w:sz="4" w:space="0"/>
              <w:left w:val="single" w:color="000000" w:sz="4" w:space="0"/>
              <w:bottom w:val="single" w:color="000000" w:sz="4" w:space="0"/>
              <w:right w:val="nil"/>
            </w:tcBorders>
            <w:shd w:val="clear" w:color="auto" w:fill="auto"/>
            <w:vAlign w:val="center"/>
          </w:tcPr>
          <w:p w14:paraId="4F82DEB6">
            <w:pPr>
              <w:rPr>
                <w:rFonts w:ascii="宋体" w:hAnsi="宋体" w:eastAsia="宋体" w:cs="宋体"/>
                <w:sz w:val="20"/>
                <w:szCs w:val="20"/>
              </w:rPr>
            </w:pPr>
          </w:p>
        </w:tc>
        <w:tc>
          <w:tcPr>
            <w:tcW w:w="20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11B8EC">
            <w:pPr>
              <w:textAlignment w:val="center"/>
              <w:rPr>
                <w:rFonts w:hint="default" w:ascii="宋体" w:hAnsi="宋体" w:eastAsia="宋体" w:cs="宋体"/>
                <w:sz w:val="20"/>
                <w:szCs w:val="20"/>
                <w:lang w:val="en-US" w:eastAsia="zh-CN"/>
              </w:rPr>
            </w:pPr>
            <w:r>
              <w:rPr>
                <w:rFonts w:hint="eastAsia" w:ascii="宋体" w:hAnsi="宋体" w:eastAsia="宋体" w:cs="宋体"/>
                <w:sz w:val="20"/>
                <w:szCs w:val="20"/>
                <w:lang w:val="en-US" w:eastAsia="zh-CN"/>
              </w:rPr>
              <w:t>新型农村合作医疗参合率90以上，</w:t>
            </w:r>
            <w:r>
              <w:rPr>
                <w:rStyle w:val="14"/>
                <w:rFonts w:hint="default"/>
                <w:lang w:eastAsia="zh-CN"/>
              </w:rPr>
              <w:t>（计</w:t>
            </w:r>
            <w:r>
              <w:rPr>
                <w:rStyle w:val="13"/>
                <w:rFonts w:eastAsia="宋体"/>
                <w:lang w:eastAsia="zh-CN"/>
              </w:rPr>
              <w:t>3</w:t>
            </w:r>
            <w:r>
              <w:rPr>
                <w:rStyle w:val="14"/>
                <w:rFonts w:hint="default"/>
                <w:lang w:eastAsia="zh-CN"/>
              </w:rPr>
              <w:t>分，未完成计</w:t>
            </w:r>
            <w:r>
              <w:rPr>
                <w:rStyle w:val="13"/>
                <w:rFonts w:eastAsia="宋体"/>
                <w:lang w:eastAsia="zh-CN"/>
              </w:rPr>
              <w:t>0</w:t>
            </w:r>
            <w:r>
              <w:rPr>
                <w:rStyle w:val="14"/>
                <w:rFonts w:hint="default"/>
                <w:lang w:eastAsia="zh-CN"/>
              </w:rPr>
              <w:t>分）。</w:t>
            </w: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1274A">
            <w:pPr>
              <w:jc w:val="center"/>
              <w:textAlignment w:val="center"/>
              <w:rPr>
                <w:rFonts w:ascii="Times New Roman" w:hAnsi="Times New Roman" w:cs="Times New Roman"/>
                <w:sz w:val="20"/>
                <w:szCs w:val="20"/>
              </w:rPr>
            </w:pPr>
            <w:r>
              <w:rPr>
                <w:rFonts w:ascii="Times New Roman" w:hAnsi="Times New Roman" w:eastAsia="宋体" w:cs="Times New Roman"/>
                <w:sz w:val="20"/>
                <w:szCs w:val="20"/>
                <w:lang w:eastAsia="zh-CN"/>
              </w:rPr>
              <w:t>3</w:t>
            </w:r>
          </w:p>
        </w:tc>
        <w:tc>
          <w:tcPr>
            <w:tcW w:w="2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B62F7">
            <w:pPr>
              <w:textAlignment w:val="center"/>
              <w:rPr>
                <w:rFonts w:hint="default" w:ascii="宋体" w:hAnsi="宋体" w:eastAsia="宋体" w:cs="宋体"/>
                <w:sz w:val="20"/>
                <w:szCs w:val="20"/>
                <w:lang w:val="en-US"/>
              </w:rPr>
            </w:pPr>
            <w:r>
              <w:rPr>
                <w:rFonts w:hint="eastAsia" w:ascii="宋体" w:hAnsi="宋体" w:eastAsia="宋体" w:cs="宋体"/>
                <w:sz w:val="20"/>
                <w:szCs w:val="20"/>
                <w:lang w:val="en-US" w:eastAsia="zh-CN"/>
              </w:rPr>
              <w:t>根据全市2025年城乡居民医保参保情况汇总表，壶天镇完成99.24%</w:t>
            </w:r>
          </w:p>
        </w:tc>
      </w:tr>
      <w:tr w14:paraId="706E2023">
        <w:tblPrEx>
          <w:tblCellMar>
            <w:top w:w="0" w:type="dxa"/>
            <w:left w:w="108" w:type="dxa"/>
            <w:bottom w:w="0" w:type="dxa"/>
            <w:right w:w="108" w:type="dxa"/>
          </w:tblCellMar>
        </w:tblPrEx>
        <w:trPr>
          <w:trHeight w:val="255" w:hRule="atLeast"/>
        </w:trPr>
        <w:tc>
          <w:tcPr>
            <w:tcW w:w="765" w:type="dxa"/>
            <w:vMerge w:val="continue"/>
            <w:tcBorders>
              <w:top w:val="single" w:color="000000" w:sz="4" w:space="0"/>
              <w:left w:val="single" w:color="000000" w:sz="4" w:space="0"/>
              <w:bottom w:val="nil"/>
              <w:right w:val="single" w:color="000000" w:sz="4" w:space="0"/>
            </w:tcBorders>
            <w:shd w:val="clear" w:color="auto" w:fill="auto"/>
            <w:vAlign w:val="center"/>
          </w:tcPr>
          <w:p w14:paraId="74E1AD3C">
            <w:pPr>
              <w:jc w:val="center"/>
              <w:rPr>
                <w:rFonts w:ascii="宋体" w:hAnsi="宋体" w:eastAsia="宋体" w:cs="宋体"/>
                <w:sz w:val="20"/>
                <w:szCs w:val="20"/>
              </w:rPr>
            </w:pPr>
          </w:p>
        </w:tc>
        <w:tc>
          <w:tcPr>
            <w:tcW w:w="776" w:type="dxa"/>
            <w:vMerge w:val="continue"/>
            <w:tcBorders>
              <w:top w:val="single" w:color="000000" w:sz="4" w:space="0"/>
              <w:left w:val="single" w:color="000000" w:sz="4" w:space="0"/>
              <w:bottom w:val="nil"/>
              <w:right w:val="single" w:color="000000" w:sz="4" w:space="0"/>
            </w:tcBorders>
            <w:shd w:val="clear" w:color="auto" w:fill="auto"/>
            <w:vAlign w:val="center"/>
          </w:tcPr>
          <w:p w14:paraId="72153727">
            <w:pPr>
              <w:jc w:val="center"/>
              <w:rPr>
                <w:rFonts w:ascii="宋体" w:hAnsi="宋体" w:eastAsia="宋体" w:cs="宋体"/>
                <w:sz w:val="20"/>
                <w:szCs w:val="20"/>
              </w:rPr>
            </w:pPr>
          </w:p>
        </w:tc>
        <w:tc>
          <w:tcPr>
            <w:tcW w:w="5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843DE0">
            <w:pPr>
              <w:jc w:val="center"/>
              <w:rPr>
                <w:rFonts w:ascii="Times New Roman" w:hAnsi="Times New Roman" w:cs="Times New Roman"/>
                <w:sz w:val="20"/>
                <w:szCs w:val="20"/>
              </w:rPr>
            </w:pPr>
          </w:p>
        </w:tc>
        <w:tc>
          <w:tcPr>
            <w:tcW w:w="7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0D4CC2">
            <w:pPr>
              <w:jc w:val="center"/>
              <w:rPr>
                <w:rFonts w:ascii="宋体" w:hAnsi="宋体" w:eastAsia="宋体" w:cs="宋体"/>
                <w:sz w:val="20"/>
                <w:szCs w:val="20"/>
              </w:rPr>
            </w:pPr>
          </w:p>
        </w:tc>
        <w:tc>
          <w:tcPr>
            <w:tcW w:w="997" w:type="dxa"/>
            <w:vMerge w:val="continue"/>
            <w:tcBorders>
              <w:top w:val="single" w:color="000000" w:sz="4" w:space="0"/>
              <w:left w:val="single" w:color="000000" w:sz="4" w:space="0"/>
              <w:bottom w:val="single" w:color="000000" w:sz="4" w:space="0"/>
              <w:right w:val="nil"/>
            </w:tcBorders>
            <w:shd w:val="clear" w:color="auto" w:fill="auto"/>
            <w:vAlign w:val="center"/>
          </w:tcPr>
          <w:p w14:paraId="073ADF01">
            <w:pPr>
              <w:rPr>
                <w:rFonts w:ascii="宋体" w:hAnsi="宋体" w:eastAsia="宋体" w:cs="宋体"/>
                <w:sz w:val="20"/>
                <w:szCs w:val="20"/>
              </w:rPr>
            </w:pPr>
          </w:p>
        </w:tc>
        <w:tc>
          <w:tcPr>
            <w:tcW w:w="20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83088">
            <w:pPr>
              <w:textAlignment w:val="center"/>
              <w:rPr>
                <w:rFonts w:ascii="宋体" w:hAnsi="宋体" w:eastAsia="宋体" w:cs="宋体"/>
                <w:sz w:val="20"/>
                <w:szCs w:val="20"/>
              </w:rPr>
            </w:pPr>
            <w:r>
              <w:rPr>
                <w:rFonts w:hint="eastAsia" w:ascii="宋体" w:hAnsi="宋体" w:eastAsia="宋体" w:cs="宋体"/>
                <w:sz w:val="20"/>
                <w:szCs w:val="20"/>
                <w:lang w:eastAsia="zh-CN"/>
              </w:rPr>
              <w:t>上级征兵任务完成率，（计</w:t>
            </w:r>
            <w:r>
              <w:rPr>
                <w:rStyle w:val="13"/>
                <w:rFonts w:eastAsia="宋体"/>
                <w:lang w:eastAsia="zh-CN"/>
              </w:rPr>
              <w:t>3</w:t>
            </w:r>
            <w:r>
              <w:rPr>
                <w:rStyle w:val="14"/>
                <w:rFonts w:hint="default"/>
                <w:lang w:eastAsia="zh-CN"/>
              </w:rPr>
              <w:t>分，未完成计</w:t>
            </w:r>
            <w:r>
              <w:rPr>
                <w:rStyle w:val="13"/>
                <w:rFonts w:eastAsia="宋体"/>
                <w:lang w:eastAsia="zh-CN"/>
              </w:rPr>
              <w:t>0</w:t>
            </w:r>
            <w:r>
              <w:rPr>
                <w:rStyle w:val="14"/>
                <w:rFonts w:hint="default"/>
                <w:lang w:eastAsia="zh-CN"/>
              </w:rPr>
              <w:t>分）。</w:t>
            </w: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17BA2E">
            <w:pPr>
              <w:jc w:val="center"/>
              <w:textAlignment w:val="center"/>
              <w:rPr>
                <w:rFonts w:ascii="Times New Roman" w:hAnsi="Times New Roman" w:cs="Times New Roman"/>
                <w:sz w:val="20"/>
                <w:szCs w:val="20"/>
              </w:rPr>
            </w:pPr>
            <w:r>
              <w:rPr>
                <w:rFonts w:ascii="Times New Roman" w:hAnsi="Times New Roman" w:eastAsia="宋体" w:cs="Times New Roman"/>
                <w:sz w:val="20"/>
                <w:szCs w:val="20"/>
                <w:lang w:eastAsia="zh-CN"/>
              </w:rPr>
              <w:t>3</w:t>
            </w:r>
          </w:p>
        </w:tc>
        <w:tc>
          <w:tcPr>
            <w:tcW w:w="2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E0FAE">
            <w:pPr>
              <w:textAlignment w:val="center"/>
              <w:rPr>
                <w:rFonts w:ascii="宋体" w:hAnsi="宋体" w:eastAsia="宋体" w:cs="宋体"/>
                <w:sz w:val="20"/>
                <w:szCs w:val="20"/>
              </w:rPr>
            </w:pPr>
            <w:r>
              <w:rPr>
                <w:rFonts w:hint="eastAsia" w:ascii="宋体" w:hAnsi="宋体" w:eastAsia="宋体" w:cs="宋体"/>
                <w:sz w:val="20"/>
                <w:szCs w:val="20"/>
                <w:lang w:eastAsia="zh-CN"/>
              </w:rPr>
              <w:t>征兵任务完成率为100%。</w:t>
            </w:r>
          </w:p>
        </w:tc>
      </w:tr>
      <w:tr w14:paraId="59C789BF">
        <w:tblPrEx>
          <w:tblCellMar>
            <w:top w:w="0" w:type="dxa"/>
            <w:left w:w="108" w:type="dxa"/>
            <w:bottom w:w="0" w:type="dxa"/>
            <w:right w:w="108" w:type="dxa"/>
          </w:tblCellMar>
        </w:tblPrEx>
        <w:trPr>
          <w:trHeight w:val="480" w:hRule="atLeast"/>
        </w:trPr>
        <w:tc>
          <w:tcPr>
            <w:tcW w:w="7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76FBDD5">
            <w:pPr>
              <w:jc w:val="center"/>
              <w:textAlignment w:val="center"/>
              <w:rPr>
                <w:rFonts w:ascii="宋体" w:hAnsi="宋体" w:eastAsia="宋体" w:cs="宋体"/>
                <w:sz w:val="20"/>
                <w:szCs w:val="20"/>
              </w:rPr>
            </w:pPr>
            <w:r>
              <w:rPr>
                <w:rFonts w:hint="eastAsia" w:ascii="宋体" w:hAnsi="宋体" w:eastAsia="宋体" w:cs="宋体"/>
                <w:sz w:val="20"/>
                <w:szCs w:val="20"/>
                <w:lang w:eastAsia="zh-CN"/>
              </w:rPr>
              <w:t>效果（</w:t>
            </w:r>
            <w:r>
              <w:rPr>
                <w:rStyle w:val="13"/>
                <w:rFonts w:eastAsia="宋体"/>
                <w:lang w:eastAsia="zh-CN"/>
              </w:rPr>
              <w:t>30</w:t>
            </w:r>
            <w:r>
              <w:rPr>
                <w:rStyle w:val="14"/>
                <w:rFonts w:hint="default"/>
                <w:lang w:eastAsia="zh-CN"/>
              </w:rPr>
              <w:t>）</w:t>
            </w:r>
          </w:p>
        </w:tc>
        <w:tc>
          <w:tcPr>
            <w:tcW w:w="7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4E9A00F">
            <w:pPr>
              <w:jc w:val="center"/>
              <w:textAlignment w:val="center"/>
              <w:rPr>
                <w:rFonts w:ascii="宋体" w:hAnsi="宋体" w:eastAsia="宋体" w:cs="宋体"/>
                <w:sz w:val="20"/>
                <w:szCs w:val="20"/>
              </w:rPr>
            </w:pPr>
            <w:r>
              <w:rPr>
                <w:rFonts w:hint="eastAsia" w:ascii="宋体" w:hAnsi="宋体" w:eastAsia="宋体" w:cs="宋体"/>
                <w:sz w:val="20"/>
                <w:szCs w:val="20"/>
                <w:lang w:eastAsia="zh-CN"/>
              </w:rPr>
              <w:t>履职效益（</w:t>
            </w:r>
            <w:r>
              <w:rPr>
                <w:rStyle w:val="13"/>
                <w:rFonts w:eastAsia="宋体"/>
                <w:lang w:eastAsia="zh-CN"/>
              </w:rPr>
              <w:t>30</w:t>
            </w:r>
            <w:r>
              <w:rPr>
                <w:rStyle w:val="14"/>
                <w:rFonts w:hint="default"/>
                <w:lang w:eastAsia="zh-CN"/>
              </w:rPr>
              <w:t>）</w:t>
            </w:r>
          </w:p>
        </w:tc>
        <w:tc>
          <w:tcPr>
            <w:tcW w:w="55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EDECCC8">
            <w:pPr>
              <w:jc w:val="center"/>
              <w:textAlignment w:val="center"/>
              <w:rPr>
                <w:rFonts w:ascii="Times New Roman" w:hAnsi="Times New Roman" w:cs="Times New Roman"/>
                <w:sz w:val="20"/>
                <w:szCs w:val="20"/>
              </w:rPr>
            </w:pPr>
            <w:r>
              <w:rPr>
                <w:rFonts w:ascii="Times New Roman" w:hAnsi="Times New Roman" w:eastAsia="宋体" w:cs="Times New Roman"/>
                <w:sz w:val="20"/>
                <w:szCs w:val="20"/>
                <w:lang w:eastAsia="zh-CN"/>
              </w:rPr>
              <w:t>25</w:t>
            </w:r>
          </w:p>
        </w:tc>
        <w:tc>
          <w:tcPr>
            <w:tcW w:w="74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3C0843A">
            <w:pPr>
              <w:jc w:val="center"/>
              <w:textAlignment w:val="center"/>
              <w:rPr>
                <w:rFonts w:ascii="宋体" w:hAnsi="宋体" w:eastAsia="宋体" w:cs="宋体"/>
                <w:sz w:val="20"/>
                <w:szCs w:val="20"/>
              </w:rPr>
            </w:pPr>
            <w:r>
              <w:rPr>
                <w:rFonts w:hint="eastAsia" w:ascii="宋体" w:hAnsi="宋体" w:eastAsia="宋体" w:cs="宋体"/>
                <w:sz w:val="20"/>
                <w:szCs w:val="20"/>
                <w:lang w:eastAsia="zh-CN"/>
              </w:rPr>
              <w:t>经济效益社会效益生态效益（</w:t>
            </w:r>
            <w:r>
              <w:rPr>
                <w:rStyle w:val="13"/>
                <w:rFonts w:eastAsia="宋体"/>
                <w:lang w:eastAsia="zh-CN"/>
              </w:rPr>
              <w:t>25</w:t>
            </w:r>
            <w:r>
              <w:rPr>
                <w:rStyle w:val="14"/>
                <w:rFonts w:hint="default"/>
                <w:lang w:eastAsia="zh-CN"/>
              </w:rPr>
              <w:t>）</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1B6AB">
            <w:pPr>
              <w:textAlignment w:val="center"/>
              <w:rPr>
                <w:rFonts w:ascii="宋体" w:hAnsi="宋体" w:eastAsia="宋体" w:cs="宋体"/>
                <w:sz w:val="20"/>
                <w:szCs w:val="20"/>
              </w:rPr>
            </w:pPr>
            <w:r>
              <w:rPr>
                <w:rFonts w:hint="eastAsia" w:ascii="宋体" w:hAnsi="宋体" w:eastAsia="宋体" w:cs="宋体"/>
                <w:sz w:val="20"/>
                <w:szCs w:val="20"/>
                <w:lang w:eastAsia="zh-CN"/>
              </w:rPr>
              <w:t>单位履行职责对经济发展所带来的直接或间接影响。</w:t>
            </w:r>
          </w:p>
        </w:tc>
        <w:tc>
          <w:tcPr>
            <w:tcW w:w="2033" w:type="dxa"/>
            <w:vMerge w:val="restart"/>
            <w:tcBorders>
              <w:top w:val="nil"/>
              <w:left w:val="single" w:color="000000" w:sz="4" w:space="0"/>
              <w:bottom w:val="single" w:color="000000" w:sz="4" w:space="0"/>
              <w:right w:val="single" w:color="000000" w:sz="4" w:space="0"/>
            </w:tcBorders>
            <w:shd w:val="clear" w:color="auto" w:fill="auto"/>
            <w:vAlign w:val="center"/>
          </w:tcPr>
          <w:p w14:paraId="1BD6AEDA">
            <w:pPr>
              <w:textAlignment w:val="center"/>
              <w:rPr>
                <w:rFonts w:ascii="宋体" w:hAnsi="宋体" w:eastAsia="宋体" w:cs="宋体"/>
                <w:sz w:val="20"/>
                <w:szCs w:val="20"/>
              </w:rPr>
            </w:pPr>
            <w:r>
              <w:rPr>
                <w:rFonts w:hint="eastAsia" w:ascii="宋体" w:hAnsi="宋体" w:eastAsia="宋体" w:cs="宋体"/>
                <w:sz w:val="20"/>
                <w:szCs w:val="20"/>
                <w:lang w:eastAsia="zh-CN"/>
              </w:rPr>
              <w:t>此三项指标为设置单位整体支出绩效评价指标时必须考虑的共性要素，可根据单位实际并结合单位整体支出绩效目标设立情况有选择的进行设置，并将其细化为相应的个性化指标。（有相关文件、资料、数据支撑或证明所设效益指标达成的，计</w:t>
            </w:r>
            <w:r>
              <w:rPr>
                <w:rStyle w:val="13"/>
                <w:rFonts w:eastAsia="宋体"/>
                <w:lang w:eastAsia="zh-CN"/>
              </w:rPr>
              <w:t>25</w:t>
            </w:r>
            <w:r>
              <w:rPr>
                <w:rStyle w:val="14"/>
                <w:rFonts w:hint="default"/>
                <w:lang w:eastAsia="zh-CN"/>
              </w:rPr>
              <w:t>分，不对应产出设置相应效益指标及无对应证明材料等，相应扣分至</w:t>
            </w:r>
            <w:r>
              <w:rPr>
                <w:rStyle w:val="13"/>
                <w:rFonts w:eastAsia="宋体"/>
                <w:lang w:eastAsia="zh-CN"/>
              </w:rPr>
              <w:t>0</w:t>
            </w:r>
            <w:r>
              <w:rPr>
                <w:rStyle w:val="14"/>
                <w:rFonts w:hint="default"/>
                <w:lang w:eastAsia="zh-CN"/>
              </w:rPr>
              <w:t>为止）</w:t>
            </w:r>
          </w:p>
        </w:tc>
        <w:tc>
          <w:tcPr>
            <w:tcW w:w="68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591C8C2">
            <w:pPr>
              <w:jc w:val="center"/>
              <w:textAlignment w:val="center"/>
              <w:rPr>
                <w:rFonts w:ascii="Times New Roman" w:hAnsi="Times New Roman" w:cs="Times New Roman"/>
                <w:sz w:val="20"/>
                <w:szCs w:val="20"/>
              </w:rPr>
            </w:pPr>
            <w:r>
              <w:rPr>
                <w:rFonts w:ascii="Times New Roman" w:hAnsi="Times New Roman" w:eastAsia="宋体" w:cs="Times New Roman"/>
                <w:sz w:val="20"/>
                <w:szCs w:val="20"/>
                <w:lang w:eastAsia="zh-CN"/>
              </w:rPr>
              <w:t>2</w:t>
            </w:r>
            <w:r>
              <w:rPr>
                <w:rFonts w:hint="eastAsia" w:ascii="Times New Roman" w:hAnsi="Times New Roman" w:eastAsia="宋体" w:cs="Times New Roman"/>
                <w:sz w:val="20"/>
                <w:szCs w:val="20"/>
                <w:lang w:val="en-US" w:eastAsia="zh-CN"/>
              </w:rPr>
              <w:t>4</w:t>
            </w:r>
          </w:p>
        </w:tc>
        <w:tc>
          <w:tcPr>
            <w:tcW w:w="2067" w:type="dxa"/>
            <w:vMerge w:val="restart"/>
            <w:tcBorders>
              <w:top w:val="nil"/>
              <w:left w:val="single" w:color="000000" w:sz="4" w:space="0"/>
              <w:bottom w:val="single" w:color="000000" w:sz="4" w:space="0"/>
              <w:right w:val="single" w:color="000000" w:sz="4" w:space="0"/>
            </w:tcBorders>
            <w:shd w:val="clear" w:color="auto" w:fill="auto"/>
            <w:vAlign w:val="center"/>
          </w:tcPr>
          <w:p w14:paraId="00BE24D0">
            <w:pPr>
              <w:jc w:val="center"/>
              <w:textAlignment w:val="center"/>
              <w:rPr>
                <w:rFonts w:ascii="Times New Roman" w:hAnsi="Times New Roman" w:cs="Times New Roman"/>
                <w:sz w:val="20"/>
                <w:szCs w:val="20"/>
              </w:rPr>
            </w:pPr>
            <w:r>
              <w:rPr>
                <w:rFonts w:ascii="Times New Roman" w:hAnsi="Times New Roman" w:eastAsia="宋体" w:cs="Times New Roman"/>
                <w:sz w:val="20"/>
                <w:szCs w:val="20"/>
                <w:lang w:eastAsia="zh-CN"/>
              </w:rPr>
              <w:t>2024</w:t>
            </w:r>
            <w:r>
              <w:rPr>
                <w:rStyle w:val="14"/>
                <w:rFonts w:hint="default"/>
                <w:lang w:eastAsia="zh-CN"/>
              </w:rPr>
              <w:t>年部门整体支出绩效评价报告，</w:t>
            </w:r>
            <w:r>
              <w:rPr>
                <w:rStyle w:val="14"/>
                <w:rFonts w:hint="eastAsia"/>
                <w:lang w:eastAsia="zh-CN"/>
              </w:rPr>
              <w:t>壶天</w:t>
            </w:r>
            <w:r>
              <w:rPr>
                <w:rStyle w:val="14"/>
                <w:rFonts w:hint="default"/>
                <w:lang w:eastAsia="zh-CN"/>
              </w:rPr>
              <w:t>镇按时完成了各项任务，但因指标是定性指标，无法明确证实，故制定问卷调查，在调差问卷中体现。</w:t>
            </w:r>
          </w:p>
        </w:tc>
      </w:tr>
      <w:tr w14:paraId="58FBADCF">
        <w:tblPrEx>
          <w:tblCellMar>
            <w:top w:w="0" w:type="dxa"/>
            <w:left w:w="108" w:type="dxa"/>
            <w:bottom w:w="0" w:type="dxa"/>
            <w:right w:w="108" w:type="dxa"/>
          </w:tblCellMar>
        </w:tblPrEx>
        <w:trPr>
          <w:trHeight w:val="48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32CB5B">
            <w:pPr>
              <w:jc w:val="center"/>
              <w:rPr>
                <w:rFonts w:ascii="宋体" w:hAnsi="宋体" w:eastAsia="宋体" w:cs="宋体"/>
                <w:sz w:val="20"/>
                <w:szCs w:val="20"/>
              </w:rPr>
            </w:pPr>
          </w:p>
        </w:tc>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9E745B">
            <w:pPr>
              <w:jc w:val="center"/>
              <w:rPr>
                <w:rFonts w:ascii="宋体" w:hAnsi="宋体" w:eastAsia="宋体" w:cs="宋体"/>
                <w:sz w:val="20"/>
                <w:szCs w:val="20"/>
              </w:rPr>
            </w:pPr>
          </w:p>
        </w:tc>
        <w:tc>
          <w:tcPr>
            <w:tcW w:w="5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220416">
            <w:pPr>
              <w:jc w:val="center"/>
              <w:rPr>
                <w:rFonts w:ascii="Times New Roman" w:hAnsi="Times New Roman" w:cs="Times New Roman"/>
                <w:sz w:val="20"/>
                <w:szCs w:val="20"/>
              </w:rPr>
            </w:pPr>
          </w:p>
        </w:tc>
        <w:tc>
          <w:tcPr>
            <w:tcW w:w="7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3D2370">
            <w:pPr>
              <w:jc w:val="center"/>
              <w:rPr>
                <w:rFonts w:ascii="宋体" w:hAnsi="宋体" w:eastAsia="宋体" w:cs="宋体"/>
                <w:sz w:val="20"/>
                <w:szCs w:val="20"/>
              </w:rPr>
            </w:pP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4F35C">
            <w:pPr>
              <w:textAlignment w:val="center"/>
              <w:rPr>
                <w:rFonts w:ascii="宋体" w:hAnsi="宋体" w:eastAsia="宋体" w:cs="宋体"/>
                <w:sz w:val="20"/>
                <w:szCs w:val="20"/>
              </w:rPr>
            </w:pPr>
            <w:r>
              <w:rPr>
                <w:rFonts w:hint="eastAsia" w:ascii="宋体" w:hAnsi="宋体" w:eastAsia="宋体" w:cs="宋体"/>
                <w:sz w:val="20"/>
                <w:szCs w:val="20"/>
                <w:lang w:eastAsia="zh-CN"/>
              </w:rPr>
              <w:t>单位履行职责对社会发展所带来的直接或间接影响。</w:t>
            </w:r>
          </w:p>
        </w:tc>
        <w:tc>
          <w:tcPr>
            <w:tcW w:w="2033" w:type="dxa"/>
            <w:vMerge w:val="continue"/>
            <w:tcBorders>
              <w:top w:val="nil"/>
              <w:left w:val="single" w:color="000000" w:sz="4" w:space="0"/>
              <w:bottom w:val="single" w:color="000000" w:sz="4" w:space="0"/>
              <w:right w:val="single" w:color="000000" w:sz="4" w:space="0"/>
            </w:tcBorders>
            <w:shd w:val="clear" w:color="auto" w:fill="auto"/>
            <w:vAlign w:val="center"/>
          </w:tcPr>
          <w:p w14:paraId="65257575">
            <w:pPr>
              <w:rPr>
                <w:rFonts w:ascii="宋体" w:hAnsi="宋体" w:eastAsia="宋体" w:cs="宋体"/>
                <w:sz w:val="20"/>
                <w:szCs w:val="20"/>
              </w:rPr>
            </w:pPr>
          </w:p>
        </w:tc>
        <w:tc>
          <w:tcPr>
            <w:tcW w:w="6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9C9888">
            <w:pPr>
              <w:jc w:val="center"/>
              <w:rPr>
                <w:rFonts w:ascii="Times New Roman" w:hAnsi="Times New Roman" w:cs="Times New Roman"/>
                <w:sz w:val="20"/>
                <w:szCs w:val="20"/>
              </w:rPr>
            </w:pPr>
          </w:p>
        </w:tc>
        <w:tc>
          <w:tcPr>
            <w:tcW w:w="2067" w:type="dxa"/>
            <w:vMerge w:val="continue"/>
            <w:tcBorders>
              <w:top w:val="nil"/>
              <w:left w:val="single" w:color="000000" w:sz="4" w:space="0"/>
              <w:bottom w:val="single" w:color="000000" w:sz="4" w:space="0"/>
              <w:right w:val="single" w:color="000000" w:sz="4" w:space="0"/>
            </w:tcBorders>
            <w:shd w:val="clear" w:color="auto" w:fill="auto"/>
            <w:vAlign w:val="center"/>
          </w:tcPr>
          <w:p w14:paraId="3D3DB3A0">
            <w:pPr>
              <w:jc w:val="center"/>
              <w:rPr>
                <w:rFonts w:ascii="Times New Roman" w:hAnsi="Times New Roman" w:cs="Times New Roman"/>
                <w:sz w:val="20"/>
                <w:szCs w:val="20"/>
              </w:rPr>
            </w:pPr>
          </w:p>
        </w:tc>
      </w:tr>
      <w:tr w14:paraId="1988B262">
        <w:tblPrEx>
          <w:tblCellMar>
            <w:top w:w="0" w:type="dxa"/>
            <w:left w:w="108" w:type="dxa"/>
            <w:bottom w:w="0" w:type="dxa"/>
            <w:right w:w="108" w:type="dxa"/>
          </w:tblCellMar>
        </w:tblPrEx>
        <w:trPr>
          <w:trHeight w:val="480"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501549">
            <w:pPr>
              <w:jc w:val="center"/>
              <w:rPr>
                <w:rFonts w:ascii="宋体" w:hAnsi="宋体" w:eastAsia="宋体" w:cs="宋体"/>
                <w:sz w:val="20"/>
                <w:szCs w:val="20"/>
              </w:rPr>
            </w:pPr>
          </w:p>
        </w:tc>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A10F6E">
            <w:pPr>
              <w:jc w:val="center"/>
              <w:rPr>
                <w:rFonts w:ascii="宋体" w:hAnsi="宋体" w:eastAsia="宋体" w:cs="宋体"/>
                <w:sz w:val="20"/>
                <w:szCs w:val="20"/>
              </w:rPr>
            </w:pPr>
          </w:p>
        </w:tc>
        <w:tc>
          <w:tcPr>
            <w:tcW w:w="5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0E236F">
            <w:pPr>
              <w:jc w:val="center"/>
              <w:rPr>
                <w:rFonts w:ascii="Times New Roman" w:hAnsi="Times New Roman" w:cs="Times New Roman"/>
                <w:sz w:val="20"/>
                <w:szCs w:val="20"/>
              </w:rPr>
            </w:pPr>
          </w:p>
        </w:tc>
        <w:tc>
          <w:tcPr>
            <w:tcW w:w="7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F367EC">
            <w:pPr>
              <w:jc w:val="center"/>
              <w:rPr>
                <w:rFonts w:ascii="宋体" w:hAnsi="宋体" w:eastAsia="宋体" w:cs="宋体"/>
                <w:sz w:val="20"/>
                <w:szCs w:val="20"/>
              </w:rPr>
            </w:pP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1DC76B">
            <w:pPr>
              <w:textAlignment w:val="center"/>
              <w:rPr>
                <w:rFonts w:ascii="宋体" w:hAnsi="宋体" w:eastAsia="宋体" w:cs="宋体"/>
                <w:sz w:val="20"/>
                <w:szCs w:val="20"/>
              </w:rPr>
            </w:pPr>
            <w:r>
              <w:rPr>
                <w:rFonts w:hint="eastAsia" w:ascii="宋体" w:hAnsi="宋体" w:eastAsia="宋体" w:cs="宋体"/>
                <w:sz w:val="20"/>
                <w:szCs w:val="20"/>
                <w:lang w:eastAsia="zh-CN"/>
              </w:rPr>
              <w:t>单位履行职责对生态环境所带来的直接或间接影响。</w:t>
            </w:r>
          </w:p>
        </w:tc>
        <w:tc>
          <w:tcPr>
            <w:tcW w:w="2033" w:type="dxa"/>
            <w:vMerge w:val="continue"/>
            <w:tcBorders>
              <w:top w:val="nil"/>
              <w:left w:val="single" w:color="000000" w:sz="4" w:space="0"/>
              <w:bottom w:val="single" w:color="000000" w:sz="4" w:space="0"/>
              <w:right w:val="single" w:color="000000" w:sz="4" w:space="0"/>
            </w:tcBorders>
            <w:shd w:val="clear" w:color="auto" w:fill="auto"/>
            <w:vAlign w:val="center"/>
          </w:tcPr>
          <w:p w14:paraId="47CA8948">
            <w:pPr>
              <w:rPr>
                <w:rFonts w:ascii="宋体" w:hAnsi="宋体" w:eastAsia="宋体" w:cs="宋体"/>
                <w:sz w:val="20"/>
                <w:szCs w:val="20"/>
              </w:rPr>
            </w:pPr>
          </w:p>
        </w:tc>
        <w:tc>
          <w:tcPr>
            <w:tcW w:w="6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472A04">
            <w:pPr>
              <w:jc w:val="center"/>
              <w:rPr>
                <w:rFonts w:ascii="Times New Roman" w:hAnsi="Times New Roman" w:cs="Times New Roman"/>
                <w:sz w:val="20"/>
                <w:szCs w:val="20"/>
              </w:rPr>
            </w:pPr>
          </w:p>
        </w:tc>
        <w:tc>
          <w:tcPr>
            <w:tcW w:w="2067" w:type="dxa"/>
            <w:vMerge w:val="continue"/>
            <w:tcBorders>
              <w:top w:val="nil"/>
              <w:left w:val="single" w:color="000000" w:sz="4" w:space="0"/>
              <w:bottom w:val="single" w:color="000000" w:sz="4" w:space="0"/>
              <w:right w:val="single" w:color="000000" w:sz="4" w:space="0"/>
            </w:tcBorders>
            <w:shd w:val="clear" w:color="auto" w:fill="auto"/>
            <w:vAlign w:val="center"/>
          </w:tcPr>
          <w:p w14:paraId="5C9A486D">
            <w:pPr>
              <w:jc w:val="center"/>
              <w:rPr>
                <w:rFonts w:ascii="Times New Roman" w:hAnsi="Times New Roman" w:cs="Times New Roman"/>
                <w:sz w:val="20"/>
                <w:szCs w:val="20"/>
              </w:rPr>
            </w:pPr>
          </w:p>
        </w:tc>
      </w:tr>
      <w:tr w14:paraId="52C72FB7">
        <w:tblPrEx>
          <w:tblCellMar>
            <w:top w:w="0" w:type="dxa"/>
            <w:left w:w="108" w:type="dxa"/>
            <w:bottom w:w="0" w:type="dxa"/>
            <w:right w:w="108" w:type="dxa"/>
          </w:tblCellMar>
        </w:tblPrEx>
        <w:trPr>
          <w:trHeight w:val="975"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AB2858">
            <w:pPr>
              <w:jc w:val="center"/>
              <w:rPr>
                <w:rFonts w:ascii="宋体" w:hAnsi="宋体" w:eastAsia="宋体" w:cs="宋体"/>
                <w:sz w:val="20"/>
                <w:szCs w:val="20"/>
              </w:rPr>
            </w:pPr>
          </w:p>
        </w:tc>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CFCC76">
            <w:pPr>
              <w:jc w:val="center"/>
              <w:rPr>
                <w:rFonts w:ascii="宋体" w:hAnsi="宋体" w:eastAsia="宋体" w:cs="宋体"/>
                <w:sz w:val="20"/>
                <w:szCs w:val="20"/>
              </w:rPr>
            </w:pPr>
          </w:p>
        </w:tc>
        <w:tc>
          <w:tcPr>
            <w:tcW w:w="5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F42D1">
            <w:pPr>
              <w:jc w:val="center"/>
              <w:textAlignment w:val="center"/>
              <w:rPr>
                <w:rFonts w:ascii="Times New Roman" w:hAnsi="Times New Roman" w:cs="Times New Roman"/>
                <w:sz w:val="20"/>
                <w:szCs w:val="20"/>
              </w:rPr>
            </w:pPr>
            <w:r>
              <w:rPr>
                <w:rFonts w:ascii="Times New Roman" w:hAnsi="Times New Roman" w:eastAsia="宋体" w:cs="Times New Roman"/>
                <w:sz w:val="20"/>
                <w:szCs w:val="20"/>
                <w:lang w:eastAsia="zh-CN"/>
              </w:rPr>
              <w:t>5</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8DCD4D">
            <w:pPr>
              <w:jc w:val="center"/>
              <w:textAlignment w:val="center"/>
              <w:rPr>
                <w:rFonts w:ascii="宋体" w:hAnsi="宋体" w:eastAsia="宋体" w:cs="宋体"/>
                <w:sz w:val="20"/>
                <w:szCs w:val="20"/>
              </w:rPr>
            </w:pPr>
            <w:r>
              <w:rPr>
                <w:rFonts w:hint="eastAsia" w:ascii="宋体" w:hAnsi="宋体" w:eastAsia="宋体" w:cs="宋体"/>
                <w:sz w:val="20"/>
                <w:szCs w:val="20"/>
                <w:lang w:eastAsia="zh-CN"/>
              </w:rPr>
              <w:t>社会公众或服务对象满意度（</w:t>
            </w:r>
            <w:r>
              <w:rPr>
                <w:rStyle w:val="13"/>
                <w:rFonts w:eastAsia="宋体"/>
                <w:lang w:eastAsia="zh-CN"/>
              </w:rPr>
              <w:t>5</w:t>
            </w:r>
            <w:r>
              <w:rPr>
                <w:rStyle w:val="14"/>
                <w:rFonts w:hint="default"/>
                <w:lang w:eastAsia="zh-CN"/>
              </w:rPr>
              <w:t>）</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9442F6">
            <w:pPr>
              <w:textAlignment w:val="center"/>
              <w:rPr>
                <w:rFonts w:ascii="宋体" w:hAnsi="宋体" w:eastAsia="宋体" w:cs="宋体"/>
                <w:sz w:val="20"/>
                <w:szCs w:val="20"/>
              </w:rPr>
            </w:pPr>
            <w:r>
              <w:rPr>
                <w:rFonts w:hint="eastAsia" w:ascii="宋体" w:hAnsi="宋体" w:eastAsia="宋体" w:cs="宋体"/>
                <w:sz w:val="20"/>
                <w:szCs w:val="20"/>
                <w:lang w:eastAsia="zh-CN"/>
              </w:rPr>
              <w:t>社会公众或单位的服务对象对单位履职效果的满意程度。</w:t>
            </w:r>
          </w:p>
        </w:tc>
        <w:tc>
          <w:tcPr>
            <w:tcW w:w="20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32B43">
            <w:pPr>
              <w:textAlignment w:val="center"/>
              <w:rPr>
                <w:rFonts w:ascii="宋体" w:hAnsi="宋体" w:eastAsia="宋体" w:cs="宋体"/>
                <w:sz w:val="20"/>
                <w:szCs w:val="20"/>
              </w:rPr>
            </w:pPr>
            <w:r>
              <w:rPr>
                <w:rFonts w:hint="eastAsia" w:ascii="宋体" w:hAnsi="宋体" w:eastAsia="宋体" w:cs="宋体"/>
                <w:sz w:val="20"/>
                <w:szCs w:val="20"/>
                <w:lang w:eastAsia="zh-CN"/>
              </w:rPr>
              <w:t>社会公众或服务对象是指单位履行职责而影响到的单位、群体或个人。一般采取社会调查的方式。（达到相关政策、文件和规划要求的社会公众或部门的服务对象对部门履职效果的满意程度计</w:t>
            </w:r>
            <w:r>
              <w:rPr>
                <w:rStyle w:val="13"/>
                <w:rFonts w:eastAsia="宋体"/>
                <w:lang w:eastAsia="zh-CN"/>
              </w:rPr>
              <w:t>5</w:t>
            </w:r>
            <w:r>
              <w:rPr>
                <w:rStyle w:val="14"/>
                <w:rFonts w:hint="default"/>
                <w:lang w:eastAsia="zh-CN"/>
              </w:rPr>
              <w:t>分，每下降一个百分点扣一分，扣完为止）</w:t>
            </w: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0B245">
            <w:pPr>
              <w:jc w:val="center"/>
              <w:textAlignment w:val="center"/>
              <w:rPr>
                <w:rFonts w:ascii="Times New Roman" w:hAnsi="Times New Roman" w:cs="Times New Roman"/>
                <w:sz w:val="20"/>
                <w:szCs w:val="20"/>
              </w:rPr>
            </w:pPr>
            <w:r>
              <w:rPr>
                <w:rFonts w:ascii="Times New Roman" w:hAnsi="Times New Roman" w:eastAsia="宋体" w:cs="Times New Roman"/>
                <w:sz w:val="20"/>
                <w:szCs w:val="20"/>
                <w:lang w:eastAsia="zh-CN"/>
              </w:rPr>
              <w:t>5</w:t>
            </w:r>
          </w:p>
        </w:tc>
        <w:tc>
          <w:tcPr>
            <w:tcW w:w="2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6C5A2">
            <w:pPr>
              <w:textAlignment w:val="center"/>
              <w:rPr>
                <w:rFonts w:ascii="宋体" w:hAnsi="宋体" w:eastAsia="宋体" w:cs="宋体"/>
                <w:sz w:val="20"/>
                <w:szCs w:val="20"/>
              </w:rPr>
            </w:pPr>
            <w:r>
              <w:rPr>
                <w:rFonts w:hint="eastAsia" w:ascii="宋体" w:hAnsi="宋体" w:eastAsia="宋体" w:cs="宋体"/>
                <w:sz w:val="20"/>
                <w:szCs w:val="20"/>
                <w:lang w:eastAsia="zh-CN"/>
              </w:rPr>
              <w:t>依据满意度调查问卷，设计满意度问题1</w:t>
            </w:r>
            <w:r>
              <w:rPr>
                <w:rFonts w:hint="eastAsia" w:ascii="宋体" w:hAnsi="宋体" w:eastAsia="宋体" w:cs="宋体"/>
                <w:sz w:val="20"/>
                <w:szCs w:val="20"/>
                <w:lang w:val="en-US" w:eastAsia="zh-CN"/>
              </w:rPr>
              <w:t>6</w:t>
            </w:r>
            <w:r>
              <w:rPr>
                <w:rFonts w:hint="eastAsia" w:ascii="宋体" w:hAnsi="宋体" w:eastAsia="宋体" w:cs="宋体"/>
                <w:sz w:val="20"/>
                <w:szCs w:val="20"/>
                <w:lang w:eastAsia="zh-CN"/>
              </w:rPr>
              <w:t>个，非常满意达</w:t>
            </w:r>
            <w:r>
              <w:rPr>
                <w:rStyle w:val="13"/>
                <w:rFonts w:hint="eastAsia" w:eastAsia="宋体"/>
                <w:lang w:val="en-US" w:eastAsia="zh-CN"/>
              </w:rPr>
              <w:t>100</w:t>
            </w:r>
            <w:r>
              <w:rPr>
                <w:rStyle w:val="13"/>
                <w:rFonts w:eastAsia="宋体"/>
                <w:lang w:eastAsia="zh-CN"/>
              </w:rPr>
              <w:t>%</w:t>
            </w:r>
            <w:r>
              <w:rPr>
                <w:rStyle w:val="14"/>
                <w:rFonts w:hint="default"/>
                <w:lang w:eastAsia="zh-CN"/>
              </w:rPr>
              <w:t>。</w:t>
            </w:r>
          </w:p>
        </w:tc>
      </w:tr>
      <w:tr w14:paraId="3336E8D7">
        <w:tblPrEx>
          <w:tblCellMar>
            <w:top w:w="0" w:type="dxa"/>
            <w:left w:w="108" w:type="dxa"/>
            <w:bottom w:w="0" w:type="dxa"/>
            <w:right w:w="108" w:type="dxa"/>
          </w:tblCellMar>
        </w:tblPrEx>
        <w:trPr>
          <w:trHeight w:val="38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B7EA49">
            <w:pPr>
              <w:jc w:val="center"/>
              <w:textAlignment w:val="center"/>
              <w:rPr>
                <w:rFonts w:ascii="宋体" w:hAnsi="宋体" w:eastAsia="宋体" w:cs="宋体"/>
                <w:b/>
                <w:bCs/>
                <w:sz w:val="20"/>
                <w:szCs w:val="20"/>
              </w:rPr>
            </w:pPr>
            <w:r>
              <w:rPr>
                <w:rFonts w:hint="eastAsia" w:ascii="宋体" w:hAnsi="宋体" w:eastAsia="宋体" w:cs="宋体"/>
                <w:b/>
                <w:bCs/>
                <w:sz w:val="20"/>
                <w:szCs w:val="20"/>
                <w:lang w:eastAsia="zh-CN"/>
              </w:rPr>
              <w:t>合计</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489E9">
            <w:pPr>
              <w:jc w:val="center"/>
              <w:rPr>
                <w:rFonts w:ascii="Times New Roman" w:hAnsi="Times New Roman" w:cs="Times New Roman"/>
                <w:b/>
                <w:bCs/>
                <w:sz w:val="20"/>
                <w:szCs w:val="20"/>
              </w:rPr>
            </w:pPr>
          </w:p>
        </w:tc>
        <w:tc>
          <w:tcPr>
            <w:tcW w:w="5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03105">
            <w:pPr>
              <w:jc w:val="center"/>
              <w:textAlignment w:val="center"/>
              <w:rPr>
                <w:rFonts w:ascii="Times New Roman" w:hAnsi="Times New Roman" w:cs="Times New Roman"/>
                <w:b/>
                <w:bCs/>
                <w:sz w:val="20"/>
                <w:szCs w:val="20"/>
              </w:rPr>
            </w:pPr>
            <w:r>
              <w:rPr>
                <w:rFonts w:ascii="Times New Roman" w:hAnsi="Times New Roman" w:eastAsia="宋体" w:cs="Times New Roman"/>
                <w:b/>
                <w:bCs/>
                <w:sz w:val="20"/>
                <w:szCs w:val="20"/>
                <w:lang w:eastAsia="zh-CN"/>
              </w:rPr>
              <w:t>100</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111E4D">
            <w:pPr>
              <w:jc w:val="center"/>
              <w:rPr>
                <w:rFonts w:ascii="Times New Roman" w:hAnsi="Times New Roman" w:cs="Times New Roman"/>
                <w:b/>
                <w:bCs/>
                <w:sz w:val="20"/>
                <w:szCs w:val="20"/>
              </w:rPr>
            </w:pP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1279B">
            <w:pPr>
              <w:rPr>
                <w:rFonts w:ascii="Times New Roman" w:hAnsi="Times New Roman" w:cs="Times New Roman"/>
                <w:b/>
                <w:bCs/>
                <w:sz w:val="20"/>
                <w:szCs w:val="20"/>
              </w:rPr>
            </w:pPr>
          </w:p>
        </w:tc>
        <w:tc>
          <w:tcPr>
            <w:tcW w:w="20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0E46C1">
            <w:pPr>
              <w:rPr>
                <w:rFonts w:ascii="Times New Roman" w:hAnsi="Times New Roman" w:cs="Times New Roman"/>
                <w:b/>
                <w:bCs/>
                <w:sz w:val="20"/>
                <w:szCs w:val="20"/>
              </w:rPr>
            </w:pP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A997C1">
            <w:pPr>
              <w:jc w:val="center"/>
              <w:textAlignment w:val="center"/>
              <w:rPr>
                <w:rFonts w:hint="default" w:ascii="Times New Roman" w:hAnsi="Times New Roman" w:cs="Times New Roman"/>
                <w:b/>
                <w:bCs/>
                <w:sz w:val="20"/>
                <w:szCs w:val="20"/>
                <w:lang w:val="en-US"/>
              </w:rPr>
            </w:pPr>
            <w:r>
              <w:rPr>
                <w:rFonts w:ascii="Times New Roman" w:hAnsi="Times New Roman" w:eastAsia="宋体" w:cs="Times New Roman"/>
                <w:b/>
                <w:bCs/>
                <w:sz w:val="20"/>
                <w:szCs w:val="20"/>
                <w:lang w:eastAsia="zh-CN"/>
              </w:rPr>
              <w:t>9</w:t>
            </w:r>
            <w:r>
              <w:rPr>
                <w:rFonts w:hint="eastAsia" w:ascii="Times New Roman" w:hAnsi="Times New Roman" w:eastAsia="宋体" w:cs="Times New Roman"/>
                <w:b/>
                <w:bCs/>
                <w:sz w:val="20"/>
                <w:szCs w:val="20"/>
                <w:lang w:val="en-US" w:eastAsia="zh-CN"/>
              </w:rPr>
              <w:t>1.5</w:t>
            </w:r>
          </w:p>
        </w:tc>
        <w:tc>
          <w:tcPr>
            <w:tcW w:w="2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A882A">
            <w:pPr>
              <w:rPr>
                <w:rFonts w:ascii="Times New Roman" w:hAnsi="Times New Roman" w:cs="Times New Roman"/>
                <w:b/>
                <w:bCs/>
                <w:sz w:val="20"/>
                <w:szCs w:val="20"/>
              </w:rPr>
            </w:pPr>
          </w:p>
        </w:tc>
      </w:tr>
    </w:tbl>
    <w:p w14:paraId="1D1DB2F7">
      <w:pPr>
        <w:spacing w:line="360" w:lineRule="auto"/>
        <w:ind w:firstLine="640" w:firstLineChars="200"/>
        <w:rPr>
          <w:rFonts w:ascii="仿宋_GB2312" w:hAnsi="仿宋_GB2312" w:eastAsia="仿宋_GB2312" w:cs="仿宋_GB2312"/>
          <w:sz w:val="32"/>
          <w:szCs w:val="32"/>
          <w:lang w:eastAsia="zh-CN"/>
        </w:rPr>
        <w:sectPr>
          <w:headerReference r:id="rId5" w:type="default"/>
          <w:footerReference r:id="rId6" w:type="default"/>
          <w:pgSz w:w="12270" w:h="17100"/>
          <w:pgMar w:top="1453" w:right="1569" w:bottom="1694" w:left="1700" w:header="0" w:footer="1279" w:gutter="0"/>
          <w:cols w:space="720" w:num="1"/>
        </w:sectPr>
      </w:pPr>
    </w:p>
    <w:tbl>
      <w:tblPr>
        <w:tblStyle w:val="7"/>
        <w:tblW w:w="1518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357"/>
        <w:gridCol w:w="1452"/>
        <w:gridCol w:w="1692"/>
        <w:gridCol w:w="3613"/>
        <w:gridCol w:w="2350"/>
        <w:gridCol w:w="2619"/>
        <w:gridCol w:w="549"/>
        <w:gridCol w:w="548"/>
      </w:tblGrid>
      <w:tr w14:paraId="66094E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15180" w:type="dxa"/>
            <w:gridSpan w:val="8"/>
            <w:tcBorders>
              <w:top w:val="nil"/>
              <w:left w:val="nil"/>
              <w:bottom w:val="nil"/>
              <w:right w:val="nil"/>
            </w:tcBorders>
            <w:shd w:val="clear" w:color="auto" w:fill="auto"/>
            <w:vAlign w:val="center"/>
          </w:tcPr>
          <w:p w14:paraId="48467A06">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snapToGrid w:val="0"/>
                <w:color w:val="000000"/>
                <w:kern w:val="0"/>
                <w:sz w:val="32"/>
                <w:szCs w:val="32"/>
                <w:u w:val="none"/>
                <w:lang w:val="en-US" w:eastAsia="zh-CN" w:bidi="ar"/>
              </w:rPr>
              <w:t>单位整体支出绩效目标完成情况表</w:t>
            </w:r>
            <w:r>
              <w:rPr>
                <w:rFonts w:hint="eastAsia" w:ascii="宋体" w:hAnsi="宋体" w:eastAsia="宋体" w:cs="宋体"/>
                <w:b/>
                <w:bCs/>
                <w:i w:val="0"/>
                <w:iCs w:val="0"/>
                <w:snapToGrid w:val="0"/>
                <w:color w:val="000000"/>
                <w:kern w:val="0"/>
                <w:sz w:val="32"/>
                <w:szCs w:val="32"/>
                <w:u w:val="none"/>
                <w:lang w:val="en-US" w:eastAsia="zh-CN" w:bidi="ar"/>
              </w:rPr>
              <w:br w:type="textWrapping"/>
            </w:r>
            <w:r>
              <w:rPr>
                <w:rFonts w:hint="eastAsia" w:ascii="宋体" w:hAnsi="宋体" w:eastAsia="宋体" w:cs="宋体"/>
                <w:b/>
                <w:bCs/>
                <w:i w:val="0"/>
                <w:iCs w:val="0"/>
                <w:snapToGrid w:val="0"/>
                <w:color w:val="000000"/>
                <w:kern w:val="0"/>
                <w:sz w:val="32"/>
                <w:szCs w:val="32"/>
                <w:u w:val="none"/>
                <w:lang w:val="en-US" w:eastAsia="zh-CN" w:bidi="ar"/>
              </w:rPr>
              <w:t>（2024年度）</w:t>
            </w:r>
          </w:p>
        </w:tc>
      </w:tr>
      <w:tr w14:paraId="4F8A94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0" w:type="auto"/>
            <w:tcBorders>
              <w:top w:val="nil"/>
              <w:left w:val="nil"/>
              <w:bottom w:val="nil"/>
              <w:right w:val="nil"/>
            </w:tcBorders>
            <w:shd w:val="clear" w:color="auto" w:fill="auto"/>
            <w:noWrap/>
            <w:vAlign w:val="center"/>
          </w:tcPr>
          <w:p w14:paraId="64C9346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填报单位（盖章）：</w:t>
            </w:r>
          </w:p>
        </w:tc>
        <w:tc>
          <w:tcPr>
            <w:tcW w:w="0" w:type="auto"/>
            <w:tcBorders>
              <w:top w:val="nil"/>
              <w:left w:val="nil"/>
              <w:bottom w:val="nil"/>
              <w:right w:val="nil"/>
            </w:tcBorders>
            <w:shd w:val="clear" w:color="auto" w:fill="auto"/>
            <w:noWrap/>
            <w:vAlign w:val="center"/>
          </w:tcPr>
          <w:p w14:paraId="598571FB">
            <w:pPr>
              <w:jc w:val="left"/>
              <w:rPr>
                <w:rFonts w:hint="eastAsia" w:ascii="Calibri" w:hAnsi="Calibri" w:eastAsia="宋体" w:cs="Calibri"/>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2A68F90D">
            <w:pPr>
              <w:jc w:val="left"/>
              <w:rPr>
                <w:rFonts w:hint="default" w:ascii="Calibri" w:hAnsi="Calibri" w:eastAsia="宋体" w:cs="Calibri"/>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4B5E99EA">
            <w:pPr>
              <w:jc w:val="left"/>
              <w:rPr>
                <w:rFonts w:hint="default" w:ascii="Calibri" w:hAnsi="Calibri" w:eastAsia="宋体" w:cs="Calibri"/>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4526FFBC">
            <w:pPr>
              <w:jc w:val="left"/>
              <w:rPr>
                <w:rFonts w:hint="default" w:ascii="Calibri" w:hAnsi="Calibri" w:eastAsia="宋体" w:cs="Calibri"/>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3296E060">
            <w:pPr>
              <w:jc w:val="left"/>
              <w:rPr>
                <w:rFonts w:hint="default" w:ascii="Calibri" w:hAnsi="Calibri" w:eastAsia="宋体" w:cs="Calibri"/>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3D9D9B86">
            <w:pPr>
              <w:jc w:val="left"/>
              <w:rPr>
                <w:rFonts w:hint="default" w:ascii="Calibri" w:hAnsi="Calibri" w:eastAsia="宋体" w:cs="Calibri"/>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0E29DDE0">
            <w:pPr>
              <w:rPr>
                <w:rFonts w:hint="eastAsia" w:ascii="宋体" w:hAnsi="宋体" w:eastAsia="宋体" w:cs="宋体"/>
                <w:i w:val="0"/>
                <w:iCs w:val="0"/>
                <w:color w:val="000000"/>
                <w:sz w:val="22"/>
                <w:szCs w:val="22"/>
                <w:u w:val="none"/>
              </w:rPr>
            </w:pPr>
          </w:p>
        </w:tc>
      </w:tr>
      <w:tr w14:paraId="1589E0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6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9EADE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单位基本信息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911C8D">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snapToGrid w:val="0"/>
                <w:color w:val="000000"/>
                <w:kern w:val="0"/>
                <w:sz w:val="22"/>
                <w:szCs w:val="22"/>
                <w:u w:val="none"/>
                <w:lang w:val="en-US" w:eastAsia="zh-CN" w:bidi="ar"/>
              </w:rPr>
              <w:t>单位名称</w:t>
            </w:r>
          </w:p>
        </w:tc>
        <w:tc>
          <w:tcPr>
            <w:tcW w:w="0" w:type="auto"/>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05742E">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snapToGrid w:val="0"/>
                <w:color w:val="000000"/>
                <w:kern w:val="0"/>
                <w:sz w:val="22"/>
                <w:szCs w:val="22"/>
                <w:u w:val="none"/>
                <w:lang w:val="en-US" w:eastAsia="zh-CN" w:bidi="ar"/>
              </w:rPr>
              <w:t>壶天镇人民政府</w:t>
            </w:r>
          </w:p>
        </w:tc>
      </w:tr>
      <w:tr w14:paraId="17F71F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2" w:hRule="atLeast"/>
        </w:trPr>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31585E">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C94A9A">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snapToGrid w:val="0"/>
                <w:color w:val="000000"/>
                <w:kern w:val="0"/>
                <w:sz w:val="22"/>
                <w:szCs w:val="22"/>
                <w:u w:val="none"/>
                <w:lang w:val="en-US" w:eastAsia="zh-CN" w:bidi="ar"/>
              </w:rPr>
              <w:t>通讯地址</w:t>
            </w:r>
          </w:p>
        </w:tc>
        <w:tc>
          <w:tcPr>
            <w:tcW w:w="0" w:type="auto"/>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09F694">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snapToGrid w:val="0"/>
                <w:color w:val="000000"/>
                <w:kern w:val="0"/>
                <w:sz w:val="22"/>
                <w:szCs w:val="22"/>
                <w:u w:val="none"/>
                <w:lang w:val="en-US" w:eastAsia="zh-CN" w:bidi="ar"/>
              </w:rPr>
              <w:t>湘乡市壶天镇中石村</w:t>
            </w:r>
          </w:p>
        </w:tc>
      </w:tr>
      <w:tr w14:paraId="079A62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2" w:hRule="atLeast"/>
        </w:trPr>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14C893">
            <w:pPr>
              <w:jc w:val="center"/>
              <w:rPr>
                <w:rFonts w:hint="eastAsia" w:ascii="宋体" w:hAnsi="宋体" w:eastAsia="宋体" w:cs="宋体"/>
                <w:i w:val="0"/>
                <w:iCs w:val="0"/>
                <w:color w:val="000000"/>
                <w:sz w:val="22"/>
                <w:szCs w:val="22"/>
                <w:u w:val="none"/>
              </w:rPr>
            </w:pP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3B5E8">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snapToGrid w:val="0"/>
                <w:color w:val="000000"/>
                <w:kern w:val="0"/>
                <w:sz w:val="22"/>
                <w:szCs w:val="22"/>
                <w:u w:val="none"/>
                <w:lang w:val="en-US" w:eastAsia="zh-CN" w:bidi="ar"/>
              </w:rPr>
              <w:t>单位预算绩效管理联系人</w:t>
            </w:r>
          </w:p>
        </w:tc>
        <w:tc>
          <w:tcPr>
            <w:tcW w:w="4770" w:type="dxa"/>
            <w:gridSpan w:val="2"/>
            <w:tcBorders>
              <w:top w:val="single" w:color="000000" w:sz="4" w:space="0"/>
              <w:left w:val="single" w:color="000000" w:sz="4" w:space="0"/>
              <w:bottom w:val="single" w:color="000000" w:sz="4" w:space="0"/>
              <w:right w:val="nil"/>
            </w:tcBorders>
            <w:shd w:val="clear" w:color="auto" w:fill="auto"/>
            <w:vAlign w:val="center"/>
          </w:tcPr>
          <w:p w14:paraId="3E5AA566">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snapToGrid w:val="0"/>
                <w:color w:val="000000"/>
                <w:kern w:val="0"/>
                <w:sz w:val="22"/>
                <w:szCs w:val="22"/>
                <w:u w:val="none"/>
                <w:lang w:val="en-US" w:eastAsia="zh-CN" w:bidi="ar"/>
              </w:rPr>
              <w:t>贺凤姣</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43AE76">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snapToGrid w:val="0"/>
                <w:color w:val="000000"/>
                <w:kern w:val="0"/>
                <w:sz w:val="22"/>
                <w:szCs w:val="22"/>
                <w:u w:val="none"/>
                <w:lang w:val="en-US" w:eastAsia="zh-CN" w:bidi="ar"/>
              </w:rPr>
              <w:t>联系电话</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48176D">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snapToGrid w:val="0"/>
                <w:color w:val="000000"/>
                <w:kern w:val="0"/>
                <w:sz w:val="22"/>
                <w:szCs w:val="22"/>
                <w:u w:val="none"/>
                <w:lang w:val="en-US" w:eastAsia="zh-CN" w:bidi="ar"/>
              </w:rPr>
              <w:t>18711345804</w:t>
            </w:r>
          </w:p>
        </w:tc>
      </w:tr>
      <w:tr w14:paraId="0B689A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593614">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BE2268">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snapToGrid w:val="0"/>
                <w:color w:val="000000"/>
                <w:kern w:val="0"/>
                <w:sz w:val="22"/>
                <w:szCs w:val="22"/>
                <w:u w:val="none"/>
                <w:lang w:val="en-US" w:eastAsia="zh-CN" w:bidi="ar"/>
              </w:rPr>
              <w:t>人员编制数</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8F238A">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snapToGrid w:val="0"/>
                <w:color w:val="000000"/>
                <w:kern w:val="0"/>
                <w:sz w:val="22"/>
                <w:szCs w:val="22"/>
                <w:u w:val="none"/>
                <w:lang w:val="en-US" w:eastAsia="zh-CN" w:bidi="ar"/>
              </w:rPr>
              <w:t>104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A23746">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snapToGrid w:val="0"/>
                <w:color w:val="000000"/>
                <w:kern w:val="0"/>
                <w:sz w:val="22"/>
                <w:szCs w:val="22"/>
                <w:u w:val="none"/>
                <w:lang w:val="en-US" w:eastAsia="zh-CN" w:bidi="ar"/>
              </w:rPr>
              <w:t>实有人数</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A05F59">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snapToGrid w:val="0"/>
                <w:color w:val="000000"/>
                <w:kern w:val="0"/>
                <w:sz w:val="22"/>
                <w:szCs w:val="22"/>
                <w:u w:val="none"/>
                <w:lang w:val="en-US" w:eastAsia="zh-CN" w:bidi="ar"/>
              </w:rPr>
              <w:t>114</w:t>
            </w:r>
          </w:p>
        </w:tc>
      </w:tr>
      <w:tr w14:paraId="20F2F4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82" w:hRule="atLeast"/>
        </w:trPr>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189565">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A159E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单位职能</w:t>
            </w:r>
          </w:p>
        </w:tc>
        <w:tc>
          <w:tcPr>
            <w:tcW w:w="1312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9391534">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Style w:val="18"/>
                <w:rFonts w:eastAsia="宋体"/>
                <w:snapToGrid w:val="0"/>
                <w:lang w:val="en-US" w:eastAsia="zh-CN" w:bidi="ar"/>
              </w:rPr>
              <w:t>1</w:t>
            </w:r>
            <w:r>
              <w:rPr>
                <w:rStyle w:val="19"/>
                <w:snapToGrid w:val="0"/>
                <w:lang w:val="en-US" w:eastAsia="zh-CN" w:bidi="ar"/>
              </w:rPr>
              <w:t>、制定和组织实施经济，科技和社会发展计划，制定资源开发技术改造和产业结构调整方案，组织指导好各产业生产，搞好商品流通，协调本地区的经济交流与合作，抓好招商引资、人才引进、项目开发，不断培育市场体系，组织经济运行，促建经济发展。</w:t>
            </w:r>
            <w:r>
              <w:rPr>
                <w:rStyle w:val="18"/>
                <w:rFonts w:eastAsia="宋体"/>
                <w:snapToGrid w:val="0"/>
                <w:lang w:val="en-US" w:eastAsia="zh-CN" w:bidi="ar"/>
              </w:rPr>
              <w:br w:type="textWrapping"/>
            </w:r>
            <w:r>
              <w:rPr>
                <w:rStyle w:val="18"/>
                <w:rFonts w:eastAsia="宋体"/>
                <w:snapToGrid w:val="0"/>
                <w:lang w:val="en-US" w:eastAsia="zh-CN" w:bidi="ar"/>
              </w:rPr>
              <w:t>2</w:t>
            </w:r>
            <w:r>
              <w:rPr>
                <w:rStyle w:val="19"/>
                <w:snapToGrid w:val="0"/>
                <w:lang w:val="en-US" w:eastAsia="zh-CN" w:bidi="ar"/>
              </w:rPr>
              <w:t>、制定并组织实施村镇建设规划，部署重点工程建设，地方基础设施建设，负责土地、农林、水等自然资源和生态保护，做好护林防火工作。</w:t>
            </w:r>
            <w:r>
              <w:rPr>
                <w:rStyle w:val="18"/>
                <w:rFonts w:eastAsia="宋体"/>
                <w:snapToGrid w:val="0"/>
                <w:lang w:val="en-US" w:eastAsia="zh-CN" w:bidi="ar"/>
              </w:rPr>
              <w:br w:type="textWrapping"/>
            </w:r>
            <w:r>
              <w:rPr>
                <w:rStyle w:val="18"/>
                <w:rFonts w:eastAsia="宋体"/>
                <w:snapToGrid w:val="0"/>
                <w:lang w:val="en-US" w:eastAsia="zh-CN" w:bidi="ar"/>
              </w:rPr>
              <w:t>3</w:t>
            </w:r>
            <w:r>
              <w:rPr>
                <w:rStyle w:val="19"/>
                <w:snapToGrid w:val="0"/>
                <w:lang w:val="en-US" w:eastAsia="zh-CN" w:bidi="ar"/>
              </w:rPr>
              <w:t>、负责本行政区域内的民政、计划生育、文化、教育、卫生、体育等社会公益事业的综合性工作，维护一切经济单位和个人的正当经济权益，取缔非法经济活动，调制和处理民事纠纷，打击刑事犯罪，维护社会稳定。</w:t>
            </w:r>
            <w:r>
              <w:rPr>
                <w:rStyle w:val="19"/>
                <w:snapToGrid w:val="0"/>
                <w:lang w:val="en-US" w:eastAsia="zh-CN" w:bidi="ar"/>
              </w:rPr>
              <w:br w:type="textWrapping"/>
            </w:r>
            <w:r>
              <w:rPr>
                <w:rStyle w:val="19"/>
                <w:snapToGrid w:val="0"/>
                <w:lang w:val="en-US" w:eastAsia="zh-CN" w:bidi="ar"/>
              </w:rPr>
              <w:t>4、按计划组织本级财政收入，不断培植税源，管好财政资金，增强财政实力。</w:t>
            </w:r>
            <w:r>
              <w:rPr>
                <w:rStyle w:val="18"/>
                <w:rFonts w:eastAsia="宋体"/>
                <w:snapToGrid w:val="0"/>
                <w:lang w:val="en-US" w:eastAsia="zh-CN" w:bidi="ar"/>
              </w:rPr>
              <w:br w:type="textWrapping"/>
            </w:r>
            <w:r>
              <w:rPr>
                <w:rStyle w:val="19"/>
                <w:snapToGrid w:val="0"/>
                <w:lang w:val="en-US" w:eastAsia="zh-CN" w:bidi="ar"/>
              </w:rPr>
              <w:t>5，抓好人属环项建设，丰富群众文化生活。</w:t>
            </w:r>
            <w:r>
              <w:rPr>
                <w:rStyle w:val="18"/>
                <w:rFonts w:eastAsia="宋体"/>
                <w:snapToGrid w:val="0"/>
                <w:lang w:val="en-US" w:eastAsia="zh-CN" w:bidi="ar"/>
              </w:rPr>
              <w:br w:type="textWrapping"/>
            </w:r>
            <w:r>
              <w:rPr>
                <w:rStyle w:val="18"/>
                <w:rFonts w:eastAsia="宋体"/>
                <w:snapToGrid w:val="0"/>
                <w:lang w:val="en-US" w:eastAsia="zh-CN" w:bidi="ar"/>
              </w:rPr>
              <w:t>6</w:t>
            </w:r>
            <w:r>
              <w:rPr>
                <w:rStyle w:val="19"/>
                <w:snapToGrid w:val="0"/>
                <w:lang w:val="en-US" w:eastAsia="zh-CN" w:bidi="ar"/>
              </w:rPr>
              <w:t>、完成上级政府交办的其他任务。</w:t>
            </w:r>
          </w:p>
        </w:tc>
      </w:tr>
      <w:tr w14:paraId="45E5A3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B730AC">
            <w:pPr>
              <w:jc w:val="center"/>
              <w:rPr>
                <w:rFonts w:hint="eastAsia" w:ascii="宋体" w:hAnsi="宋体" w:eastAsia="宋体" w:cs="宋体"/>
                <w:i w:val="0"/>
                <w:iCs w:val="0"/>
                <w:color w:val="000000"/>
                <w:sz w:val="22"/>
                <w:szCs w:val="22"/>
                <w:u w:val="none"/>
              </w:rPr>
            </w:pPr>
          </w:p>
        </w:tc>
        <w:tc>
          <w:tcPr>
            <w:tcW w:w="0" w:type="auto"/>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6A8E3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单位年度收入决算（单位：万元）</w:t>
            </w:r>
          </w:p>
        </w:tc>
      </w:tr>
      <w:tr w14:paraId="421D65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AEE5DB">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2B01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收入合计</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21B4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公共财政拨款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9F3F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政府性基金拨付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9C76E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非税收入拨款</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5AFA1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其他拨款</w:t>
            </w:r>
          </w:p>
        </w:tc>
      </w:tr>
      <w:tr w14:paraId="54D3C2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02DB98">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3738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 xml:space="preserve">2956.28 </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AFEA8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 xml:space="preserve">2956.28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D139AF">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BF16A0">
            <w:pPr>
              <w:rPr>
                <w:rFonts w:hint="eastAsia" w:ascii="宋体" w:hAnsi="宋体" w:eastAsia="宋体" w:cs="宋体"/>
                <w:i w:val="0"/>
                <w:iCs w:val="0"/>
                <w:color w:val="000000"/>
                <w:sz w:val="22"/>
                <w:szCs w:val="22"/>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0102A6">
            <w:pPr>
              <w:jc w:val="center"/>
              <w:rPr>
                <w:rFonts w:hint="eastAsia" w:ascii="宋体" w:hAnsi="宋体" w:eastAsia="宋体" w:cs="宋体"/>
                <w:i w:val="0"/>
                <w:iCs w:val="0"/>
                <w:color w:val="000000"/>
                <w:sz w:val="22"/>
                <w:szCs w:val="22"/>
                <w:u w:val="none"/>
              </w:rPr>
            </w:pPr>
          </w:p>
        </w:tc>
      </w:tr>
      <w:tr w14:paraId="2AA4B4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08D194">
            <w:pPr>
              <w:jc w:val="center"/>
              <w:rPr>
                <w:rFonts w:hint="eastAsia" w:ascii="宋体" w:hAnsi="宋体" w:eastAsia="宋体" w:cs="宋体"/>
                <w:i w:val="0"/>
                <w:iCs w:val="0"/>
                <w:color w:val="000000"/>
                <w:sz w:val="22"/>
                <w:szCs w:val="22"/>
                <w:u w:val="none"/>
              </w:rPr>
            </w:pPr>
          </w:p>
        </w:tc>
        <w:tc>
          <w:tcPr>
            <w:tcW w:w="0" w:type="auto"/>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6F3CA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单位年度支出决算（单位：万元）</w:t>
            </w:r>
          </w:p>
        </w:tc>
      </w:tr>
      <w:tr w14:paraId="14F69E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FA3E68">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C4CD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支出合计</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20EA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基本支出</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D3C3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项目支出</w:t>
            </w:r>
          </w:p>
        </w:tc>
      </w:tr>
      <w:tr w14:paraId="372723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ABFF6D">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A42B52">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snapToGrid w:val="0"/>
                <w:color w:val="000000"/>
                <w:kern w:val="0"/>
                <w:sz w:val="22"/>
                <w:szCs w:val="22"/>
                <w:u w:val="none"/>
                <w:lang w:val="en-US" w:eastAsia="zh-CN" w:bidi="ar"/>
              </w:rPr>
              <w:t xml:space="preserve">2956.28 </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6534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 xml:space="preserve">2956.28 </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7B5768">
            <w:pPr>
              <w:jc w:val="center"/>
              <w:rPr>
                <w:rFonts w:hint="default" w:ascii="Calibri" w:hAnsi="Calibri" w:eastAsia="宋体" w:cs="Calibri"/>
                <w:i w:val="0"/>
                <w:iCs w:val="0"/>
                <w:color w:val="000000"/>
                <w:sz w:val="22"/>
                <w:szCs w:val="22"/>
                <w:u w:val="none"/>
              </w:rPr>
            </w:pPr>
          </w:p>
        </w:tc>
      </w:tr>
      <w:tr w14:paraId="70FF1E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54DFA9">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BC08C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其中</w:t>
            </w:r>
          </w:p>
        </w:tc>
        <w:tc>
          <w:tcPr>
            <w:tcW w:w="0" w:type="auto"/>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3007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三公经费决算（单位：万元）</w:t>
            </w:r>
          </w:p>
        </w:tc>
      </w:tr>
      <w:tr w14:paraId="0AAE4C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1221CE">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619C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合计</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0FE1E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公务用车运行和购置费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6317C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因公出国（境）费</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32DA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公务接待费</w:t>
            </w:r>
          </w:p>
        </w:tc>
      </w:tr>
      <w:tr w14:paraId="509FC9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85CFD0">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93C2B4">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snapToGrid w:val="0"/>
                <w:color w:val="000000"/>
                <w:kern w:val="0"/>
                <w:sz w:val="22"/>
                <w:szCs w:val="22"/>
                <w:u w:val="none"/>
                <w:lang w:val="en-US" w:eastAsia="zh-CN" w:bidi="ar"/>
              </w:rPr>
              <w:t xml:space="preserve">8.00 </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3CA807">
            <w:pPr>
              <w:jc w:val="center"/>
              <w:rPr>
                <w:rFonts w:hint="default" w:ascii="Calibri" w:hAnsi="Calibri" w:eastAsia="宋体" w:cs="Calibri"/>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623EA7">
            <w:pPr>
              <w:jc w:val="center"/>
              <w:rPr>
                <w:rFonts w:hint="default" w:ascii="Calibri" w:hAnsi="Calibri" w:eastAsia="宋体" w:cs="Calibri"/>
                <w:i w:val="0"/>
                <w:iCs w:val="0"/>
                <w:color w:val="000000"/>
                <w:sz w:val="22"/>
                <w:szCs w:val="22"/>
                <w:u w:val="none"/>
              </w:rPr>
            </w:pP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BDB91C">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snapToGrid w:val="0"/>
                <w:color w:val="000000"/>
                <w:kern w:val="0"/>
                <w:sz w:val="22"/>
                <w:szCs w:val="22"/>
                <w:u w:val="none"/>
                <w:lang w:val="en-US" w:eastAsia="zh-CN" w:bidi="ar"/>
              </w:rPr>
              <w:t xml:space="preserve">8.00 </w:t>
            </w:r>
          </w:p>
        </w:tc>
      </w:tr>
      <w:tr w14:paraId="21B1DC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80"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E5DD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单位整体支出绩效目标</w:t>
            </w:r>
          </w:p>
        </w:tc>
        <w:tc>
          <w:tcPr>
            <w:tcW w:w="616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3143A05">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Style w:val="18"/>
                <w:rFonts w:eastAsia="宋体"/>
                <w:snapToGrid w:val="0"/>
                <w:lang w:val="en-US" w:eastAsia="zh-CN" w:bidi="ar"/>
              </w:rPr>
              <w:t>1</w:t>
            </w:r>
            <w:r>
              <w:rPr>
                <w:rStyle w:val="19"/>
                <w:snapToGrid w:val="0"/>
                <w:lang w:val="en-US" w:eastAsia="zh-CN" w:bidi="ar"/>
              </w:rPr>
              <w:t>、推进项目建设，增强经济发展后劲。</w:t>
            </w:r>
            <w:r>
              <w:rPr>
                <w:rStyle w:val="18"/>
                <w:rFonts w:eastAsia="宋体"/>
                <w:snapToGrid w:val="0"/>
                <w:lang w:val="en-US" w:eastAsia="zh-CN" w:bidi="ar"/>
              </w:rPr>
              <w:br w:type="textWrapping"/>
            </w:r>
            <w:r>
              <w:rPr>
                <w:rStyle w:val="18"/>
                <w:rFonts w:eastAsia="宋体"/>
                <w:snapToGrid w:val="0"/>
                <w:lang w:val="en-US" w:eastAsia="zh-CN" w:bidi="ar"/>
              </w:rPr>
              <w:t>2</w:t>
            </w:r>
            <w:r>
              <w:rPr>
                <w:rStyle w:val="19"/>
                <w:snapToGrid w:val="0"/>
                <w:lang w:val="en-US" w:eastAsia="zh-CN" w:bidi="ar"/>
              </w:rPr>
              <w:t>、加快乡村振兴，加强人居环境整治，打造美丽新型农村。</w:t>
            </w:r>
            <w:r>
              <w:rPr>
                <w:rStyle w:val="18"/>
                <w:rFonts w:eastAsia="宋体"/>
                <w:snapToGrid w:val="0"/>
                <w:lang w:val="en-US" w:eastAsia="zh-CN" w:bidi="ar"/>
              </w:rPr>
              <w:br w:type="textWrapping"/>
            </w:r>
            <w:r>
              <w:rPr>
                <w:rStyle w:val="18"/>
                <w:rFonts w:eastAsia="宋体"/>
                <w:snapToGrid w:val="0"/>
                <w:lang w:val="en-US" w:eastAsia="zh-CN" w:bidi="ar"/>
              </w:rPr>
              <w:t>3</w:t>
            </w:r>
            <w:r>
              <w:rPr>
                <w:rStyle w:val="19"/>
                <w:snapToGrid w:val="0"/>
                <w:lang w:val="en-US" w:eastAsia="zh-CN" w:bidi="ar"/>
              </w:rPr>
              <w:t>、改善民生，提高群众幸福指数。</w:t>
            </w:r>
            <w:r>
              <w:rPr>
                <w:rStyle w:val="18"/>
                <w:rFonts w:eastAsia="宋体"/>
                <w:snapToGrid w:val="0"/>
                <w:lang w:val="en-US" w:eastAsia="zh-CN" w:bidi="ar"/>
              </w:rPr>
              <w:br w:type="textWrapping"/>
            </w:r>
            <w:r>
              <w:rPr>
                <w:rStyle w:val="18"/>
                <w:rFonts w:eastAsia="宋体"/>
                <w:snapToGrid w:val="0"/>
                <w:lang w:val="en-US" w:eastAsia="zh-CN" w:bidi="ar"/>
              </w:rPr>
              <w:t>4</w:t>
            </w:r>
            <w:r>
              <w:rPr>
                <w:rStyle w:val="19"/>
                <w:snapToGrid w:val="0"/>
                <w:lang w:val="en-US" w:eastAsia="zh-CN" w:bidi="ar"/>
              </w:rPr>
              <w:t>、加强群众工作，全力维护社会稳定。</w:t>
            </w:r>
            <w:r>
              <w:rPr>
                <w:rStyle w:val="18"/>
                <w:rFonts w:eastAsia="宋体"/>
                <w:snapToGrid w:val="0"/>
                <w:lang w:val="en-US" w:eastAsia="zh-CN" w:bidi="ar"/>
              </w:rPr>
              <w:br w:type="textWrapping"/>
            </w:r>
            <w:r>
              <w:rPr>
                <w:rStyle w:val="18"/>
                <w:rFonts w:eastAsia="宋体"/>
                <w:snapToGrid w:val="0"/>
                <w:lang w:val="en-US" w:eastAsia="zh-CN" w:bidi="ar"/>
              </w:rPr>
              <w:t>5</w:t>
            </w:r>
            <w:r>
              <w:rPr>
                <w:rStyle w:val="19"/>
                <w:snapToGrid w:val="0"/>
                <w:lang w:val="en-US" w:eastAsia="zh-CN" w:bidi="ar"/>
              </w:rPr>
              <w:t>、把握发展方向，加快特色农业发展。</w:t>
            </w:r>
            <w:r>
              <w:rPr>
                <w:rStyle w:val="18"/>
                <w:rFonts w:eastAsia="宋体"/>
                <w:snapToGrid w:val="0"/>
                <w:lang w:val="en-US" w:eastAsia="zh-CN" w:bidi="ar"/>
              </w:rPr>
              <w:br w:type="textWrapping"/>
            </w:r>
            <w:r>
              <w:rPr>
                <w:rStyle w:val="18"/>
                <w:rFonts w:eastAsia="宋体"/>
                <w:snapToGrid w:val="0"/>
                <w:lang w:val="en-US" w:eastAsia="zh-CN" w:bidi="ar"/>
              </w:rPr>
              <w:t>6</w:t>
            </w:r>
            <w:r>
              <w:rPr>
                <w:rStyle w:val="19"/>
                <w:snapToGrid w:val="0"/>
                <w:lang w:val="en-US" w:eastAsia="zh-CN" w:bidi="ar"/>
              </w:rPr>
              <w:t>、转变工作作风，不断提升行政能力。</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22C88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单位整体支出绩效目标完成情况</w:t>
            </w:r>
          </w:p>
        </w:tc>
        <w:tc>
          <w:tcPr>
            <w:tcW w:w="630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18C28B7">
            <w:pPr>
              <w:keepNext w:val="0"/>
              <w:keepLines w:val="0"/>
              <w:widowControl/>
              <w:suppressLineNumbers w:val="0"/>
              <w:jc w:val="left"/>
              <w:textAlignment w:val="center"/>
              <w:rPr>
                <w:rFonts w:hint="default" w:ascii="Calibri" w:hAnsi="Calibri" w:eastAsia="宋体" w:cs="Calibri"/>
                <w:i w:val="0"/>
                <w:iCs w:val="0"/>
                <w:color w:val="000000"/>
                <w:sz w:val="22"/>
                <w:szCs w:val="22"/>
                <w:u w:val="none"/>
              </w:rPr>
            </w:pPr>
            <w:r>
              <w:rPr>
                <w:rStyle w:val="18"/>
                <w:rFonts w:eastAsia="宋体"/>
                <w:snapToGrid w:val="0"/>
                <w:lang w:val="en-US" w:eastAsia="zh-CN" w:bidi="ar"/>
              </w:rPr>
              <w:t>1</w:t>
            </w:r>
            <w:r>
              <w:rPr>
                <w:rStyle w:val="19"/>
                <w:snapToGrid w:val="0"/>
                <w:lang w:val="en-US" w:eastAsia="zh-CN" w:bidi="ar"/>
              </w:rPr>
              <w:t>、推进项目建设，增强经济发展后劲。</w:t>
            </w:r>
            <w:r>
              <w:rPr>
                <w:rStyle w:val="18"/>
                <w:rFonts w:eastAsia="宋体"/>
                <w:snapToGrid w:val="0"/>
                <w:lang w:val="en-US" w:eastAsia="zh-CN" w:bidi="ar"/>
              </w:rPr>
              <w:br w:type="textWrapping"/>
            </w:r>
            <w:r>
              <w:rPr>
                <w:rStyle w:val="18"/>
                <w:rFonts w:eastAsia="宋体"/>
                <w:snapToGrid w:val="0"/>
                <w:lang w:val="en-US" w:eastAsia="zh-CN" w:bidi="ar"/>
              </w:rPr>
              <w:t>2</w:t>
            </w:r>
            <w:r>
              <w:rPr>
                <w:rStyle w:val="19"/>
                <w:snapToGrid w:val="0"/>
                <w:lang w:val="en-US" w:eastAsia="zh-CN" w:bidi="ar"/>
              </w:rPr>
              <w:t>、加快乡村振兴，加强人居环境整治，打造美丽新型农村。</w:t>
            </w:r>
            <w:r>
              <w:rPr>
                <w:rStyle w:val="18"/>
                <w:rFonts w:eastAsia="宋体"/>
                <w:snapToGrid w:val="0"/>
                <w:lang w:val="en-US" w:eastAsia="zh-CN" w:bidi="ar"/>
              </w:rPr>
              <w:br w:type="textWrapping"/>
            </w:r>
            <w:r>
              <w:rPr>
                <w:rStyle w:val="18"/>
                <w:rFonts w:eastAsia="宋体"/>
                <w:snapToGrid w:val="0"/>
                <w:lang w:val="en-US" w:eastAsia="zh-CN" w:bidi="ar"/>
              </w:rPr>
              <w:t>3</w:t>
            </w:r>
            <w:r>
              <w:rPr>
                <w:rStyle w:val="19"/>
                <w:snapToGrid w:val="0"/>
                <w:lang w:val="en-US" w:eastAsia="zh-CN" w:bidi="ar"/>
              </w:rPr>
              <w:t>、改善民生，提高群众幸福指数。</w:t>
            </w:r>
            <w:r>
              <w:rPr>
                <w:rStyle w:val="18"/>
                <w:rFonts w:eastAsia="宋体"/>
                <w:snapToGrid w:val="0"/>
                <w:lang w:val="en-US" w:eastAsia="zh-CN" w:bidi="ar"/>
              </w:rPr>
              <w:br w:type="textWrapping"/>
            </w:r>
            <w:r>
              <w:rPr>
                <w:rStyle w:val="18"/>
                <w:rFonts w:eastAsia="宋体"/>
                <w:snapToGrid w:val="0"/>
                <w:lang w:val="en-US" w:eastAsia="zh-CN" w:bidi="ar"/>
              </w:rPr>
              <w:t>4</w:t>
            </w:r>
            <w:r>
              <w:rPr>
                <w:rStyle w:val="19"/>
                <w:snapToGrid w:val="0"/>
                <w:lang w:val="en-US" w:eastAsia="zh-CN" w:bidi="ar"/>
              </w:rPr>
              <w:t>、加强群众工作，全力维护社会稳定。</w:t>
            </w:r>
            <w:r>
              <w:rPr>
                <w:rStyle w:val="18"/>
                <w:rFonts w:eastAsia="宋体"/>
                <w:snapToGrid w:val="0"/>
                <w:lang w:val="en-US" w:eastAsia="zh-CN" w:bidi="ar"/>
              </w:rPr>
              <w:br w:type="textWrapping"/>
            </w:r>
            <w:r>
              <w:rPr>
                <w:rStyle w:val="18"/>
                <w:rFonts w:eastAsia="宋体"/>
                <w:snapToGrid w:val="0"/>
                <w:lang w:val="en-US" w:eastAsia="zh-CN" w:bidi="ar"/>
              </w:rPr>
              <w:t>5</w:t>
            </w:r>
            <w:r>
              <w:rPr>
                <w:rStyle w:val="19"/>
                <w:snapToGrid w:val="0"/>
                <w:lang w:val="en-US" w:eastAsia="zh-CN" w:bidi="ar"/>
              </w:rPr>
              <w:t>、把握发展方向，加快特色农业发展。</w:t>
            </w:r>
            <w:r>
              <w:rPr>
                <w:rStyle w:val="18"/>
                <w:rFonts w:eastAsia="宋体"/>
                <w:snapToGrid w:val="0"/>
                <w:lang w:val="en-US" w:eastAsia="zh-CN" w:bidi="ar"/>
              </w:rPr>
              <w:br w:type="textWrapping"/>
            </w:r>
            <w:r>
              <w:rPr>
                <w:rStyle w:val="18"/>
                <w:rFonts w:eastAsia="宋体"/>
                <w:snapToGrid w:val="0"/>
                <w:lang w:val="en-US" w:eastAsia="zh-CN" w:bidi="ar"/>
              </w:rPr>
              <w:t>6</w:t>
            </w:r>
            <w:r>
              <w:rPr>
                <w:rStyle w:val="19"/>
                <w:snapToGrid w:val="0"/>
                <w:lang w:val="en-US" w:eastAsia="zh-CN" w:bidi="ar"/>
              </w:rPr>
              <w:t>、转变工作作风，不断提升行政能力。</w:t>
            </w:r>
          </w:p>
        </w:tc>
      </w:tr>
      <w:tr w14:paraId="2A5AB2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6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3A210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单位整体支出年度绩效指标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8A2D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一级指标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6F194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二级指标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AC63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指标内容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0EF49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指标值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3773E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实际完成情况</w:t>
            </w:r>
          </w:p>
        </w:tc>
        <w:tc>
          <w:tcPr>
            <w:tcW w:w="45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466C6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偏差（≥20%）原因及改进措施</w:t>
            </w:r>
          </w:p>
        </w:tc>
      </w:tr>
      <w:tr w14:paraId="4AB19D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5D011E">
            <w:pPr>
              <w:jc w:val="center"/>
              <w:rPr>
                <w:rFonts w:hint="eastAsia" w:ascii="宋体" w:hAnsi="宋体" w:eastAsia="宋体" w:cs="宋体"/>
                <w:i w:val="0"/>
                <w:iCs w:val="0"/>
                <w:color w:val="000000"/>
                <w:sz w:val="22"/>
                <w:szCs w:val="22"/>
                <w:u w:val="none"/>
              </w:rPr>
            </w:pPr>
          </w:p>
        </w:tc>
        <w:tc>
          <w:tcPr>
            <w:tcW w:w="13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81A0B79">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Style w:val="18"/>
                <w:rFonts w:eastAsia="宋体"/>
                <w:snapToGrid w:val="0"/>
                <w:lang w:val="en-US" w:eastAsia="zh-CN" w:bidi="ar"/>
              </w:rPr>
              <w:t>产出指标</w:t>
            </w:r>
          </w:p>
        </w:tc>
        <w:tc>
          <w:tcPr>
            <w:tcW w:w="18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43CDA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数量指标</w:t>
            </w:r>
          </w:p>
        </w:tc>
        <w:tc>
          <w:tcPr>
            <w:tcW w:w="2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86684">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Style w:val="18"/>
                <w:rFonts w:eastAsia="宋体"/>
                <w:snapToGrid w:val="0"/>
                <w:lang w:val="en-US" w:eastAsia="zh-CN" w:bidi="ar"/>
              </w:rPr>
              <w:t>财税收入</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BC758A">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Style w:val="18"/>
                <w:rFonts w:eastAsia="宋体"/>
                <w:snapToGrid w:val="0"/>
                <w:lang w:val="en-US" w:eastAsia="zh-CN" w:bidi="ar"/>
              </w:rPr>
              <w:t>390</w:t>
            </w:r>
            <w:r>
              <w:rPr>
                <w:rStyle w:val="19"/>
                <w:snapToGrid w:val="0"/>
                <w:lang w:val="en-US" w:eastAsia="zh-CN" w:bidi="ar"/>
              </w:rPr>
              <w:t>万元</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4ADB5E">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Style w:val="18"/>
                <w:rFonts w:eastAsia="宋体"/>
                <w:snapToGrid w:val="0"/>
                <w:lang w:val="en-US" w:eastAsia="zh-CN" w:bidi="ar"/>
              </w:rPr>
              <w:t>390.34</w:t>
            </w:r>
            <w:r>
              <w:rPr>
                <w:rStyle w:val="19"/>
                <w:snapToGrid w:val="0"/>
                <w:lang w:val="en-US" w:eastAsia="zh-CN" w:bidi="ar"/>
              </w:rPr>
              <w:t>万元</w:t>
            </w:r>
          </w:p>
        </w:tc>
        <w:tc>
          <w:tcPr>
            <w:tcW w:w="45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ECC7B9">
            <w:pPr>
              <w:jc w:val="center"/>
              <w:rPr>
                <w:rFonts w:hint="default" w:ascii="Calibri" w:hAnsi="Calibri" w:eastAsia="宋体" w:cs="Calibri"/>
                <w:i w:val="0"/>
                <w:iCs w:val="0"/>
                <w:color w:val="000000"/>
                <w:sz w:val="22"/>
                <w:szCs w:val="22"/>
                <w:u w:val="none"/>
              </w:rPr>
            </w:pPr>
          </w:p>
        </w:tc>
      </w:tr>
      <w:tr w14:paraId="49E7F6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DF7F67">
            <w:pPr>
              <w:jc w:val="center"/>
              <w:rPr>
                <w:rFonts w:hint="eastAsia" w:ascii="宋体" w:hAnsi="宋体" w:eastAsia="宋体" w:cs="宋体"/>
                <w:i w:val="0"/>
                <w:iCs w:val="0"/>
                <w:color w:val="000000"/>
                <w:sz w:val="22"/>
                <w:szCs w:val="22"/>
                <w:u w:val="none"/>
              </w:rPr>
            </w:pP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9653D8">
            <w:pPr>
              <w:jc w:val="center"/>
              <w:rPr>
                <w:rFonts w:hint="default" w:ascii="Calibri" w:hAnsi="Calibri" w:eastAsia="宋体" w:cs="Calibri"/>
                <w:i w:val="0"/>
                <w:iCs w:val="0"/>
                <w:color w:val="000000"/>
                <w:sz w:val="22"/>
                <w:szCs w:val="22"/>
                <w:u w:val="none"/>
              </w:rPr>
            </w:pPr>
          </w:p>
        </w:tc>
        <w:tc>
          <w:tcPr>
            <w:tcW w:w="18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B5B2D8">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D588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加强党员教育和培训，开展集中学习</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7D10C">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Style w:val="18"/>
                <w:rFonts w:eastAsia="宋体"/>
                <w:snapToGrid w:val="0"/>
                <w:lang w:val="en-US" w:eastAsia="zh-CN" w:bidi="ar"/>
              </w:rPr>
              <w:t>12</w:t>
            </w:r>
            <w:r>
              <w:rPr>
                <w:rStyle w:val="19"/>
                <w:snapToGrid w:val="0"/>
                <w:lang w:val="en-US" w:eastAsia="zh-CN" w:bidi="ar"/>
              </w:rPr>
              <w:t>次</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D31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完成</w:t>
            </w:r>
          </w:p>
        </w:tc>
        <w:tc>
          <w:tcPr>
            <w:tcW w:w="45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CE14F2">
            <w:pPr>
              <w:jc w:val="center"/>
              <w:rPr>
                <w:rFonts w:hint="default" w:ascii="Calibri" w:hAnsi="Calibri" w:eastAsia="宋体" w:cs="Calibri"/>
                <w:i w:val="0"/>
                <w:iCs w:val="0"/>
                <w:color w:val="000000"/>
                <w:sz w:val="22"/>
                <w:szCs w:val="22"/>
                <w:u w:val="none"/>
              </w:rPr>
            </w:pPr>
          </w:p>
        </w:tc>
      </w:tr>
      <w:tr w14:paraId="27870A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2" w:hRule="atLeast"/>
        </w:trPr>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D3C56C">
            <w:pPr>
              <w:jc w:val="center"/>
              <w:rPr>
                <w:rFonts w:hint="eastAsia" w:ascii="宋体" w:hAnsi="宋体" w:eastAsia="宋体" w:cs="宋体"/>
                <w:i w:val="0"/>
                <w:iCs w:val="0"/>
                <w:color w:val="000000"/>
                <w:sz w:val="22"/>
                <w:szCs w:val="22"/>
                <w:u w:val="none"/>
              </w:rPr>
            </w:pP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20B3F5">
            <w:pPr>
              <w:jc w:val="center"/>
              <w:rPr>
                <w:rFonts w:hint="default" w:ascii="Calibri" w:hAnsi="Calibri" w:eastAsia="宋体" w:cs="Calibri"/>
                <w:i w:val="0"/>
                <w:iCs w:val="0"/>
                <w:color w:val="000000"/>
                <w:sz w:val="22"/>
                <w:szCs w:val="22"/>
                <w:u w:val="none"/>
              </w:rPr>
            </w:pPr>
          </w:p>
        </w:tc>
        <w:tc>
          <w:tcPr>
            <w:tcW w:w="18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B3EFEE">
            <w:pPr>
              <w:jc w:val="center"/>
              <w:rPr>
                <w:rFonts w:hint="eastAsia" w:ascii="宋体" w:hAnsi="宋体" w:eastAsia="宋体" w:cs="宋体"/>
                <w:i w:val="0"/>
                <w:iCs w:val="0"/>
                <w:color w:val="000000"/>
                <w:sz w:val="22"/>
                <w:szCs w:val="22"/>
                <w:u w:val="none"/>
              </w:rPr>
            </w:pPr>
          </w:p>
        </w:tc>
        <w:tc>
          <w:tcPr>
            <w:tcW w:w="2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69DD6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Style w:val="20"/>
                <w:snapToGrid w:val="0"/>
                <w:lang w:val="en-US" w:eastAsia="zh-CN" w:bidi="ar"/>
              </w:rPr>
              <w:t>全年水稻种植</w:t>
            </w:r>
            <w:r>
              <w:rPr>
                <w:rFonts w:hint="default" w:ascii="Calibri" w:hAnsi="Calibri" w:eastAsia="宋体" w:cs="Calibri"/>
                <w:i w:val="0"/>
                <w:iCs w:val="0"/>
                <w:snapToGrid w:val="0"/>
                <w:color w:val="000000"/>
                <w:kern w:val="0"/>
                <w:sz w:val="18"/>
                <w:szCs w:val="18"/>
                <w:u w:val="none"/>
                <w:lang w:val="en-US" w:eastAsia="zh-CN" w:bidi="ar"/>
              </w:rPr>
              <w:t>(</w:t>
            </w:r>
            <w:r>
              <w:rPr>
                <w:rStyle w:val="20"/>
                <w:snapToGrid w:val="0"/>
                <w:lang w:val="en-US" w:eastAsia="zh-CN" w:bidi="ar"/>
              </w:rPr>
              <w:t>早稻、晚稻、中稻</w:t>
            </w:r>
            <w:r>
              <w:rPr>
                <w:rFonts w:hint="default" w:ascii="Calibri" w:hAnsi="Calibri" w:eastAsia="宋体" w:cs="Calibri"/>
                <w:i w:val="0"/>
                <w:iCs w:val="0"/>
                <w:snapToGrid w:val="0"/>
                <w:color w:val="000000"/>
                <w:kern w:val="0"/>
                <w:sz w:val="18"/>
                <w:szCs w:val="18"/>
                <w:u w:val="none"/>
                <w:lang w:val="en-US" w:eastAsia="zh-CN" w:bidi="ar"/>
              </w:rPr>
              <w:t>)</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9F565D">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Style w:val="18"/>
                <w:rFonts w:eastAsia="宋体"/>
                <w:snapToGrid w:val="0"/>
                <w:lang w:val="en-US" w:eastAsia="zh-CN" w:bidi="ar"/>
              </w:rPr>
              <w:t>5.2</w:t>
            </w:r>
            <w:r>
              <w:rPr>
                <w:rStyle w:val="19"/>
                <w:snapToGrid w:val="0"/>
                <w:lang w:val="en-US" w:eastAsia="zh-CN" w:bidi="ar"/>
              </w:rPr>
              <w:t>万亩</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54A8E">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Style w:val="18"/>
                <w:rFonts w:eastAsia="宋体"/>
                <w:snapToGrid w:val="0"/>
                <w:lang w:val="en-US" w:eastAsia="zh-CN" w:bidi="ar"/>
              </w:rPr>
              <w:t>4.77</w:t>
            </w:r>
            <w:r>
              <w:rPr>
                <w:rStyle w:val="19"/>
                <w:snapToGrid w:val="0"/>
                <w:lang w:val="en-US" w:eastAsia="zh-CN" w:bidi="ar"/>
              </w:rPr>
              <w:t>万亩</w:t>
            </w:r>
          </w:p>
        </w:tc>
        <w:tc>
          <w:tcPr>
            <w:tcW w:w="45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9B23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加大力度治理耕地抛荒撂荒，加快土地流转</w:t>
            </w:r>
          </w:p>
        </w:tc>
      </w:tr>
      <w:tr w14:paraId="2BBD10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1F9762">
            <w:pPr>
              <w:jc w:val="center"/>
              <w:rPr>
                <w:rFonts w:hint="eastAsia" w:ascii="宋体" w:hAnsi="宋体" w:eastAsia="宋体" w:cs="宋体"/>
                <w:i w:val="0"/>
                <w:iCs w:val="0"/>
                <w:color w:val="000000"/>
                <w:sz w:val="22"/>
                <w:szCs w:val="22"/>
                <w:u w:val="none"/>
              </w:rPr>
            </w:pP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470E8A">
            <w:pPr>
              <w:jc w:val="center"/>
              <w:rPr>
                <w:rFonts w:hint="default" w:ascii="Calibri" w:hAnsi="Calibri" w:eastAsia="宋体" w:cs="Calibri"/>
                <w:i w:val="0"/>
                <w:iCs w:val="0"/>
                <w:color w:val="000000"/>
                <w:sz w:val="22"/>
                <w:szCs w:val="22"/>
                <w:u w:val="none"/>
              </w:rPr>
            </w:pPr>
          </w:p>
        </w:tc>
        <w:tc>
          <w:tcPr>
            <w:tcW w:w="18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BCC030">
            <w:pPr>
              <w:jc w:val="center"/>
              <w:rPr>
                <w:rFonts w:hint="eastAsia" w:ascii="宋体" w:hAnsi="宋体" w:eastAsia="宋体" w:cs="宋体"/>
                <w:i w:val="0"/>
                <w:iCs w:val="0"/>
                <w:color w:val="000000"/>
                <w:sz w:val="22"/>
                <w:szCs w:val="22"/>
                <w:u w:val="none"/>
              </w:rPr>
            </w:pPr>
          </w:p>
        </w:tc>
        <w:tc>
          <w:tcPr>
            <w:tcW w:w="2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02E01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油菜种植面积</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786155">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Style w:val="18"/>
                <w:rFonts w:eastAsia="宋体"/>
                <w:snapToGrid w:val="0"/>
                <w:lang w:val="en-US" w:eastAsia="zh-CN" w:bidi="ar"/>
              </w:rPr>
              <w:t>13500</w:t>
            </w:r>
            <w:r>
              <w:rPr>
                <w:rStyle w:val="19"/>
                <w:snapToGrid w:val="0"/>
                <w:lang w:val="en-US" w:eastAsia="zh-CN" w:bidi="ar"/>
              </w:rPr>
              <w:t>亩</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C672B">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Style w:val="18"/>
                <w:rFonts w:eastAsia="宋体"/>
                <w:snapToGrid w:val="0"/>
                <w:lang w:val="en-US" w:eastAsia="zh-CN" w:bidi="ar"/>
              </w:rPr>
              <w:t>13500</w:t>
            </w:r>
            <w:r>
              <w:rPr>
                <w:rStyle w:val="19"/>
                <w:snapToGrid w:val="0"/>
                <w:lang w:val="en-US" w:eastAsia="zh-CN" w:bidi="ar"/>
              </w:rPr>
              <w:t>亩</w:t>
            </w:r>
          </w:p>
        </w:tc>
        <w:tc>
          <w:tcPr>
            <w:tcW w:w="45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0B1599">
            <w:pPr>
              <w:jc w:val="center"/>
              <w:rPr>
                <w:rFonts w:hint="default" w:ascii="Calibri" w:hAnsi="Calibri" w:eastAsia="宋体" w:cs="Calibri"/>
                <w:i w:val="0"/>
                <w:iCs w:val="0"/>
                <w:color w:val="000000"/>
                <w:sz w:val="22"/>
                <w:szCs w:val="22"/>
                <w:u w:val="none"/>
              </w:rPr>
            </w:pPr>
          </w:p>
        </w:tc>
      </w:tr>
      <w:tr w14:paraId="13EA1C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0E47B7">
            <w:pPr>
              <w:jc w:val="center"/>
              <w:rPr>
                <w:rFonts w:hint="eastAsia" w:ascii="宋体" w:hAnsi="宋体" w:eastAsia="宋体" w:cs="宋体"/>
                <w:i w:val="0"/>
                <w:iCs w:val="0"/>
                <w:color w:val="000000"/>
                <w:sz w:val="22"/>
                <w:szCs w:val="22"/>
                <w:u w:val="none"/>
              </w:rPr>
            </w:pP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996020">
            <w:pPr>
              <w:jc w:val="center"/>
              <w:rPr>
                <w:rFonts w:hint="default" w:ascii="Calibri" w:hAnsi="Calibri" w:eastAsia="宋体" w:cs="Calibri"/>
                <w:i w:val="0"/>
                <w:iCs w:val="0"/>
                <w:color w:val="000000"/>
                <w:sz w:val="22"/>
                <w:szCs w:val="22"/>
                <w:u w:val="none"/>
              </w:rPr>
            </w:pPr>
          </w:p>
        </w:tc>
        <w:tc>
          <w:tcPr>
            <w:tcW w:w="18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D3393A">
            <w:pPr>
              <w:jc w:val="center"/>
              <w:rPr>
                <w:rFonts w:hint="eastAsia" w:ascii="宋体" w:hAnsi="宋体" w:eastAsia="宋体" w:cs="宋体"/>
                <w:i w:val="0"/>
                <w:iCs w:val="0"/>
                <w:color w:val="000000"/>
                <w:sz w:val="22"/>
                <w:szCs w:val="22"/>
                <w:u w:val="none"/>
              </w:rPr>
            </w:pPr>
          </w:p>
        </w:tc>
        <w:tc>
          <w:tcPr>
            <w:tcW w:w="2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A6614">
            <w:pPr>
              <w:keepNext w:val="0"/>
              <w:keepLines w:val="0"/>
              <w:widowControl/>
              <w:suppressLineNumbers w:val="0"/>
              <w:jc w:val="center"/>
              <w:textAlignment w:val="center"/>
              <w:rPr>
                <w:rFonts w:ascii="仿宋_GB2312" w:hAnsi="宋体" w:eastAsia="仿宋_GB2312" w:cs="仿宋_GB2312"/>
                <w:i w:val="0"/>
                <w:iCs w:val="0"/>
                <w:color w:val="000000"/>
                <w:sz w:val="22"/>
                <w:szCs w:val="22"/>
                <w:u w:val="none"/>
              </w:rPr>
            </w:pPr>
            <w:r>
              <w:rPr>
                <w:rFonts w:hint="default" w:ascii="仿宋_GB2312" w:hAnsi="宋体" w:eastAsia="仿宋_GB2312" w:cs="仿宋_GB2312"/>
                <w:i w:val="0"/>
                <w:iCs w:val="0"/>
                <w:snapToGrid w:val="0"/>
                <w:color w:val="000000"/>
                <w:kern w:val="0"/>
                <w:sz w:val="22"/>
                <w:szCs w:val="22"/>
                <w:u w:val="none"/>
                <w:lang w:val="en-US" w:eastAsia="zh-CN" w:bidi="ar"/>
              </w:rPr>
              <w:t>绿化造林面积</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2CEFF5">
            <w:pPr>
              <w:keepNext w:val="0"/>
              <w:keepLines w:val="0"/>
              <w:widowControl/>
              <w:suppressLineNumbers w:val="0"/>
              <w:jc w:val="center"/>
              <w:textAlignment w:val="center"/>
              <w:rPr>
                <w:rFonts w:hint="default" w:ascii="仿宋_GB2312" w:hAnsi="宋体" w:eastAsia="仿宋_GB2312" w:cs="仿宋_GB2312"/>
                <w:i w:val="0"/>
                <w:iCs w:val="0"/>
                <w:color w:val="000000"/>
                <w:sz w:val="22"/>
                <w:szCs w:val="22"/>
                <w:u w:val="none"/>
              </w:rPr>
            </w:pPr>
            <w:r>
              <w:rPr>
                <w:rFonts w:hint="default" w:ascii="仿宋_GB2312" w:hAnsi="宋体" w:eastAsia="仿宋_GB2312" w:cs="仿宋_GB2312"/>
                <w:i w:val="0"/>
                <w:iCs w:val="0"/>
                <w:snapToGrid w:val="0"/>
                <w:color w:val="000000"/>
                <w:kern w:val="0"/>
                <w:sz w:val="22"/>
                <w:szCs w:val="22"/>
                <w:u w:val="none"/>
                <w:lang w:val="en-US" w:eastAsia="zh-CN" w:bidi="ar"/>
              </w:rPr>
              <w:t>800亩</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890C7C">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snapToGrid w:val="0"/>
                <w:color w:val="000000"/>
                <w:kern w:val="0"/>
                <w:sz w:val="24"/>
                <w:szCs w:val="24"/>
                <w:u w:val="none"/>
                <w:lang w:val="en-US" w:eastAsia="zh-CN" w:bidi="ar"/>
              </w:rPr>
              <w:t>359亩</w:t>
            </w:r>
          </w:p>
        </w:tc>
        <w:tc>
          <w:tcPr>
            <w:tcW w:w="45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7A11F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剩余面积要等市局2025年才能验收了</w:t>
            </w:r>
          </w:p>
        </w:tc>
      </w:tr>
      <w:tr w14:paraId="4DC4F3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577694">
            <w:pPr>
              <w:jc w:val="center"/>
              <w:rPr>
                <w:rFonts w:hint="eastAsia" w:ascii="宋体" w:hAnsi="宋体" w:eastAsia="宋体" w:cs="宋体"/>
                <w:i w:val="0"/>
                <w:iCs w:val="0"/>
                <w:color w:val="000000"/>
                <w:sz w:val="22"/>
                <w:szCs w:val="22"/>
                <w:u w:val="none"/>
              </w:rPr>
            </w:pP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668AAB">
            <w:pPr>
              <w:jc w:val="center"/>
              <w:rPr>
                <w:rFonts w:hint="default" w:ascii="Calibri" w:hAnsi="Calibri" w:eastAsia="宋体" w:cs="Calibri"/>
                <w:i w:val="0"/>
                <w:iCs w:val="0"/>
                <w:color w:val="000000"/>
                <w:sz w:val="22"/>
                <w:szCs w:val="22"/>
                <w:u w:val="none"/>
              </w:rPr>
            </w:pPr>
          </w:p>
        </w:tc>
        <w:tc>
          <w:tcPr>
            <w:tcW w:w="18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C8B649">
            <w:pPr>
              <w:jc w:val="center"/>
              <w:rPr>
                <w:rFonts w:hint="eastAsia" w:ascii="宋体" w:hAnsi="宋体" w:eastAsia="宋体" w:cs="宋体"/>
                <w:i w:val="0"/>
                <w:iCs w:val="0"/>
                <w:color w:val="000000"/>
                <w:sz w:val="22"/>
                <w:szCs w:val="22"/>
                <w:u w:val="none"/>
              </w:rPr>
            </w:pPr>
          </w:p>
        </w:tc>
        <w:tc>
          <w:tcPr>
            <w:tcW w:w="2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9ACF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四类对象危房改造</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13C5D1">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Style w:val="18"/>
                <w:rFonts w:eastAsia="宋体"/>
                <w:snapToGrid w:val="0"/>
                <w:lang w:val="en-US" w:eastAsia="zh-CN" w:bidi="ar"/>
              </w:rPr>
              <w:t>1</w:t>
            </w:r>
            <w:r>
              <w:rPr>
                <w:rStyle w:val="19"/>
                <w:snapToGrid w:val="0"/>
                <w:lang w:val="en-US" w:eastAsia="zh-CN" w:bidi="ar"/>
              </w:rPr>
              <w:t>户</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2083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完成</w:t>
            </w:r>
          </w:p>
        </w:tc>
        <w:tc>
          <w:tcPr>
            <w:tcW w:w="45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709FE7">
            <w:pPr>
              <w:jc w:val="center"/>
              <w:rPr>
                <w:rFonts w:hint="default" w:ascii="Calibri" w:hAnsi="Calibri" w:eastAsia="宋体" w:cs="Calibri"/>
                <w:i w:val="0"/>
                <w:iCs w:val="0"/>
                <w:color w:val="000000"/>
                <w:sz w:val="22"/>
                <w:szCs w:val="22"/>
                <w:u w:val="none"/>
              </w:rPr>
            </w:pPr>
          </w:p>
        </w:tc>
      </w:tr>
      <w:tr w14:paraId="6F33E4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6261AA">
            <w:pPr>
              <w:jc w:val="center"/>
              <w:rPr>
                <w:rFonts w:hint="eastAsia" w:ascii="宋体" w:hAnsi="宋体" w:eastAsia="宋体" w:cs="宋体"/>
                <w:i w:val="0"/>
                <w:iCs w:val="0"/>
                <w:color w:val="000000"/>
                <w:sz w:val="22"/>
                <w:szCs w:val="22"/>
                <w:u w:val="none"/>
              </w:rPr>
            </w:pP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A06B0C">
            <w:pPr>
              <w:jc w:val="center"/>
              <w:rPr>
                <w:rFonts w:hint="default" w:ascii="Calibri" w:hAnsi="Calibri" w:eastAsia="宋体" w:cs="Calibri"/>
                <w:i w:val="0"/>
                <w:iCs w:val="0"/>
                <w:color w:val="000000"/>
                <w:sz w:val="22"/>
                <w:szCs w:val="22"/>
                <w:u w:val="none"/>
              </w:rPr>
            </w:pPr>
          </w:p>
        </w:tc>
        <w:tc>
          <w:tcPr>
            <w:tcW w:w="18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B18FC2">
            <w:pPr>
              <w:jc w:val="center"/>
              <w:rPr>
                <w:rFonts w:hint="eastAsia" w:ascii="宋体" w:hAnsi="宋体" w:eastAsia="宋体" w:cs="宋体"/>
                <w:i w:val="0"/>
                <w:iCs w:val="0"/>
                <w:color w:val="000000"/>
                <w:sz w:val="22"/>
                <w:szCs w:val="22"/>
                <w:u w:val="none"/>
              </w:rPr>
            </w:pPr>
          </w:p>
        </w:tc>
        <w:tc>
          <w:tcPr>
            <w:tcW w:w="2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830513">
            <w:pPr>
              <w:keepNext w:val="0"/>
              <w:keepLines w:val="0"/>
              <w:widowControl/>
              <w:suppressLineNumbers w:val="0"/>
              <w:jc w:val="center"/>
              <w:textAlignment w:val="center"/>
              <w:rPr>
                <w:rFonts w:hint="default" w:ascii="仿宋_GB2312" w:hAnsi="宋体" w:eastAsia="仿宋_GB2312" w:cs="仿宋_GB2312"/>
                <w:i w:val="0"/>
                <w:iCs w:val="0"/>
                <w:color w:val="0D0D0D"/>
                <w:sz w:val="22"/>
                <w:szCs w:val="22"/>
                <w:u w:val="none"/>
              </w:rPr>
            </w:pPr>
            <w:r>
              <w:rPr>
                <w:rFonts w:hint="default" w:ascii="仿宋_GB2312" w:hAnsi="宋体" w:eastAsia="仿宋_GB2312" w:cs="仿宋_GB2312"/>
                <w:i w:val="0"/>
                <w:iCs w:val="0"/>
                <w:snapToGrid w:val="0"/>
                <w:color w:val="0D0D0D"/>
                <w:kern w:val="0"/>
                <w:sz w:val="22"/>
                <w:szCs w:val="22"/>
                <w:u w:val="none"/>
                <w:lang w:val="en-US" w:eastAsia="zh-CN" w:bidi="ar"/>
              </w:rPr>
              <w:t xml:space="preserve">组织参加招聘会 </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7D9C6">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Style w:val="18"/>
                <w:rFonts w:eastAsia="宋体"/>
                <w:snapToGrid w:val="0"/>
                <w:lang w:val="en-US" w:eastAsia="zh-CN" w:bidi="ar"/>
              </w:rPr>
              <w:t>1</w:t>
            </w:r>
            <w:r>
              <w:rPr>
                <w:rStyle w:val="19"/>
                <w:snapToGrid w:val="0"/>
                <w:lang w:val="en-US" w:eastAsia="zh-CN" w:bidi="ar"/>
              </w:rPr>
              <w:t>次</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F456A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完成</w:t>
            </w:r>
          </w:p>
        </w:tc>
        <w:tc>
          <w:tcPr>
            <w:tcW w:w="45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9021C8">
            <w:pPr>
              <w:jc w:val="center"/>
              <w:rPr>
                <w:rFonts w:hint="default" w:ascii="Calibri" w:hAnsi="Calibri" w:eastAsia="宋体" w:cs="Calibri"/>
                <w:i w:val="0"/>
                <w:iCs w:val="0"/>
                <w:color w:val="000000"/>
                <w:sz w:val="22"/>
                <w:szCs w:val="22"/>
                <w:u w:val="none"/>
              </w:rPr>
            </w:pPr>
          </w:p>
        </w:tc>
      </w:tr>
      <w:tr w14:paraId="5769F4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1CA22E">
            <w:pPr>
              <w:jc w:val="center"/>
              <w:rPr>
                <w:rFonts w:hint="eastAsia" w:ascii="宋体" w:hAnsi="宋体" w:eastAsia="宋体" w:cs="宋体"/>
                <w:i w:val="0"/>
                <w:iCs w:val="0"/>
                <w:color w:val="000000"/>
                <w:sz w:val="22"/>
                <w:szCs w:val="22"/>
                <w:u w:val="none"/>
              </w:rPr>
            </w:pP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29F052">
            <w:pPr>
              <w:jc w:val="center"/>
              <w:rPr>
                <w:rFonts w:hint="default" w:ascii="Calibri" w:hAnsi="Calibri" w:eastAsia="宋体" w:cs="Calibri"/>
                <w:i w:val="0"/>
                <w:iCs w:val="0"/>
                <w:color w:val="000000"/>
                <w:sz w:val="22"/>
                <w:szCs w:val="22"/>
                <w:u w:val="none"/>
              </w:rPr>
            </w:pPr>
          </w:p>
        </w:tc>
        <w:tc>
          <w:tcPr>
            <w:tcW w:w="18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E27D10">
            <w:pPr>
              <w:jc w:val="center"/>
              <w:rPr>
                <w:rFonts w:hint="eastAsia" w:ascii="宋体" w:hAnsi="宋体" w:eastAsia="宋体" w:cs="宋体"/>
                <w:i w:val="0"/>
                <w:iCs w:val="0"/>
                <w:color w:val="000000"/>
                <w:sz w:val="22"/>
                <w:szCs w:val="22"/>
                <w:u w:val="none"/>
              </w:rPr>
            </w:pPr>
          </w:p>
        </w:tc>
        <w:tc>
          <w:tcPr>
            <w:tcW w:w="2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023375">
            <w:pPr>
              <w:keepNext w:val="0"/>
              <w:keepLines w:val="0"/>
              <w:widowControl/>
              <w:suppressLineNumbers w:val="0"/>
              <w:jc w:val="center"/>
              <w:textAlignment w:val="center"/>
              <w:rPr>
                <w:rFonts w:hint="default" w:ascii="仿宋_GB2312" w:hAnsi="宋体" w:eastAsia="仿宋_GB2312" w:cs="仿宋_GB2312"/>
                <w:i w:val="0"/>
                <w:iCs w:val="0"/>
                <w:color w:val="000000"/>
                <w:sz w:val="22"/>
                <w:szCs w:val="22"/>
                <w:u w:val="none"/>
              </w:rPr>
            </w:pPr>
            <w:r>
              <w:rPr>
                <w:rFonts w:hint="default" w:ascii="仿宋_GB2312" w:hAnsi="宋体" w:eastAsia="仿宋_GB2312" w:cs="仿宋_GB2312"/>
                <w:i w:val="0"/>
                <w:iCs w:val="0"/>
                <w:snapToGrid w:val="0"/>
                <w:color w:val="000000"/>
                <w:kern w:val="0"/>
                <w:sz w:val="22"/>
                <w:szCs w:val="22"/>
                <w:u w:val="none"/>
                <w:lang w:val="en-US" w:eastAsia="zh-CN" w:bidi="ar"/>
              </w:rPr>
              <w:t>组织劳动技能培训</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364DD8">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Style w:val="18"/>
                <w:rFonts w:eastAsia="宋体"/>
                <w:snapToGrid w:val="0"/>
                <w:lang w:val="en-US" w:eastAsia="zh-CN" w:bidi="ar"/>
              </w:rPr>
              <w:t>2</w:t>
            </w:r>
            <w:r>
              <w:rPr>
                <w:rStyle w:val="19"/>
                <w:snapToGrid w:val="0"/>
                <w:lang w:val="en-US" w:eastAsia="zh-CN" w:bidi="ar"/>
              </w:rPr>
              <w:t>次</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6744C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完成</w:t>
            </w:r>
          </w:p>
        </w:tc>
        <w:tc>
          <w:tcPr>
            <w:tcW w:w="45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C8AAEE">
            <w:pPr>
              <w:jc w:val="center"/>
              <w:rPr>
                <w:rFonts w:hint="default" w:ascii="Calibri" w:hAnsi="Calibri" w:eastAsia="宋体" w:cs="Calibri"/>
                <w:i w:val="0"/>
                <w:iCs w:val="0"/>
                <w:color w:val="000000"/>
                <w:sz w:val="22"/>
                <w:szCs w:val="22"/>
                <w:u w:val="none"/>
              </w:rPr>
            </w:pPr>
          </w:p>
        </w:tc>
      </w:tr>
      <w:tr w14:paraId="38D2E9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D68882">
            <w:pPr>
              <w:jc w:val="center"/>
              <w:rPr>
                <w:rFonts w:hint="eastAsia" w:ascii="宋体" w:hAnsi="宋体" w:eastAsia="宋体" w:cs="宋体"/>
                <w:i w:val="0"/>
                <w:iCs w:val="0"/>
                <w:color w:val="000000"/>
                <w:sz w:val="22"/>
                <w:szCs w:val="22"/>
                <w:u w:val="none"/>
              </w:rPr>
            </w:pP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EEC785">
            <w:pPr>
              <w:jc w:val="center"/>
              <w:rPr>
                <w:rFonts w:hint="default" w:ascii="Calibri" w:hAnsi="Calibri" w:eastAsia="宋体" w:cs="Calibri"/>
                <w:i w:val="0"/>
                <w:iCs w:val="0"/>
                <w:color w:val="000000"/>
                <w:sz w:val="22"/>
                <w:szCs w:val="22"/>
                <w:u w:val="none"/>
              </w:rPr>
            </w:pPr>
          </w:p>
        </w:tc>
        <w:tc>
          <w:tcPr>
            <w:tcW w:w="18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A3BA0C">
            <w:pPr>
              <w:jc w:val="center"/>
              <w:rPr>
                <w:rFonts w:hint="eastAsia" w:ascii="宋体" w:hAnsi="宋体" w:eastAsia="宋体" w:cs="宋体"/>
                <w:i w:val="0"/>
                <w:iCs w:val="0"/>
                <w:color w:val="000000"/>
                <w:sz w:val="22"/>
                <w:szCs w:val="22"/>
                <w:u w:val="none"/>
              </w:rPr>
            </w:pPr>
          </w:p>
        </w:tc>
        <w:tc>
          <w:tcPr>
            <w:tcW w:w="2925" w:type="dxa"/>
            <w:tcBorders>
              <w:top w:val="single" w:color="000000" w:sz="4" w:space="0"/>
              <w:left w:val="single" w:color="000000" w:sz="4" w:space="0"/>
              <w:bottom w:val="single" w:color="000000" w:sz="4" w:space="0"/>
              <w:right w:val="nil"/>
            </w:tcBorders>
            <w:shd w:val="clear" w:color="auto" w:fill="auto"/>
            <w:vAlign w:val="center"/>
          </w:tcPr>
          <w:p w14:paraId="280C8728">
            <w:pPr>
              <w:keepNext w:val="0"/>
              <w:keepLines w:val="0"/>
              <w:widowControl/>
              <w:suppressLineNumbers w:val="0"/>
              <w:jc w:val="left"/>
              <w:textAlignment w:val="center"/>
              <w:rPr>
                <w:rFonts w:hint="default" w:ascii="仿宋_GB2312" w:hAnsi="宋体" w:eastAsia="仿宋_GB2312" w:cs="仿宋_GB2312"/>
                <w:i w:val="0"/>
                <w:iCs w:val="0"/>
                <w:color w:val="000000"/>
                <w:sz w:val="22"/>
                <w:szCs w:val="22"/>
                <w:u w:val="none"/>
              </w:rPr>
            </w:pPr>
            <w:r>
              <w:rPr>
                <w:rFonts w:hint="default" w:ascii="仿宋_GB2312" w:hAnsi="宋体" w:eastAsia="仿宋_GB2312" w:cs="仿宋_GB2312"/>
                <w:i w:val="0"/>
                <w:iCs w:val="0"/>
                <w:snapToGrid w:val="0"/>
                <w:color w:val="000000"/>
                <w:kern w:val="0"/>
                <w:sz w:val="22"/>
                <w:szCs w:val="22"/>
                <w:u w:val="none"/>
                <w:lang w:val="en-US" w:eastAsia="zh-CN" w:bidi="ar"/>
              </w:rPr>
              <w:t>村级财务公示</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5B57E">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snapToGrid w:val="0"/>
                <w:color w:val="000000"/>
                <w:kern w:val="0"/>
                <w:sz w:val="24"/>
                <w:szCs w:val="24"/>
                <w:u w:val="none"/>
                <w:lang w:val="en-US" w:eastAsia="zh-CN" w:bidi="ar"/>
              </w:rPr>
              <w:t>不少于4次</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4C6F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完成</w:t>
            </w:r>
          </w:p>
        </w:tc>
        <w:tc>
          <w:tcPr>
            <w:tcW w:w="45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7EA763">
            <w:pPr>
              <w:jc w:val="center"/>
              <w:rPr>
                <w:rFonts w:hint="default" w:ascii="Calibri" w:hAnsi="Calibri" w:eastAsia="宋体" w:cs="Calibri"/>
                <w:i w:val="0"/>
                <w:iCs w:val="0"/>
                <w:color w:val="000000"/>
                <w:sz w:val="22"/>
                <w:szCs w:val="22"/>
                <w:u w:val="none"/>
              </w:rPr>
            </w:pPr>
          </w:p>
        </w:tc>
      </w:tr>
      <w:tr w14:paraId="374BC7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2FCE5D">
            <w:pPr>
              <w:jc w:val="center"/>
              <w:rPr>
                <w:rFonts w:hint="eastAsia" w:ascii="宋体" w:hAnsi="宋体" w:eastAsia="宋体" w:cs="宋体"/>
                <w:i w:val="0"/>
                <w:iCs w:val="0"/>
                <w:color w:val="000000"/>
                <w:sz w:val="22"/>
                <w:szCs w:val="22"/>
                <w:u w:val="none"/>
              </w:rPr>
            </w:pP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FD41D9">
            <w:pPr>
              <w:jc w:val="center"/>
              <w:rPr>
                <w:rFonts w:hint="default" w:ascii="Calibri" w:hAnsi="Calibri" w:eastAsia="宋体" w:cs="Calibri"/>
                <w:i w:val="0"/>
                <w:iCs w:val="0"/>
                <w:color w:val="000000"/>
                <w:sz w:val="22"/>
                <w:szCs w:val="22"/>
                <w:u w:val="none"/>
              </w:rPr>
            </w:pPr>
          </w:p>
        </w:tc>
        <w:tc>
          <w:tcPr>
            <w:tcW w:w="18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0CB41E">
            <w:pPr>
              <w:jc w:val="center"/>
              <w:rPr>
                <w:rFonts w:hint="eastAsia" w:ascii="宋体" w:hAnsi="宋体" w:eastAsia="宋体" w:cs="宋体"/>
                <w:i w:val="0"/>
                <w:iCs w:val="0"/>
                <w:color w:val="000000"/>
                <w:sz w:val="22"/>
                <w:szCs w:val="22"/>
                <w:u w:val="none"/>
              </w:rPr>
            </w:pPr>
          </w:p>
        </w:tc>
        <w:tc>
          <w:tcPr>
            <w:tcW w:w="2925" w:type="dxa"/>
            <w:tcBorders>
              <w:top w:val="single" w:color="000000" w:sz="4" w:space="0"/>
              <w:left w:val="single" w:color="000000" w:sz="4" w:space="0"/>
              <w:bottom w:val="single" w:color="000000" w:sz="4" w:space="0"/>
              <w:right w:val="nil"/>
            </w:tcBorders>
            <w:shd w:val="clear" w:color="auto" w:fill="auto"/>
            <w:vAlign w:val="center"/>
          </w:tcPr>
          <w:p w14:paraId="0B3993E3">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snapToGrid w:val="0"/>
                <w:color w:val="000000"/>
                <w:kern w:val="0"/>
                <w:sz w:val="20"/>
                <w:szCs w:val="20"/>
                <w:u w:val="none"/>
                <w:lang w:val="en-US" w:eastAsia="zh-CN" w:bidi="ar"/>
              </w:rPr>
              <w:t>对村干部、报账员进行财务培训</w:t>
            </w:r>
          </w:p>
        </w:tc>
        <w:tc>
          <w:tcPr>
            <w:tcW w:w="2055" w:type="dxa"/>
            <w:tcBorders>
              <w:top w:val="single" w:color="000000" w:sz="4" w:space="0"/>
              <w:left w:val="single" w:color="000000" w:sz="4" w:space="0"/>
              <w:bottom w:val="single" w:color="000000" w:sz="4" w:space="0"/>
              <w:right w:val="nil"/>
            </w:tcBorders>
            <w:shd w:val="clear" w:color="auto" w:fill="auto"/>
            <w:vAlign w:val="center"/>
          </w:tcPr>
          <w:p w14:paraId="7E649FA6">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snapToGrid w:val="0"/>
                <w:color w:val="000000"/>
                <w:kern w:val="0"/>
                <w:sz w:val="24"/>
                <w:szCs w:val="24"/>
                <w:u w:val="none"/>
                <w:lang w:val="en-US" w:eastAsia="zh-CN" w:bidi="ar"/>
              </w:rPr>
              <w:t>2次</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08B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完成</w:t>
            </w:r>
          </w:p>
        </w:tc>
        <w:tc>
          <w:tcPr>
            <w:tcW w:w="45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B2A35E">
            <w:pPr>
              <w:jc w:val="center"/>
              <w:rPr>
                <w:rFonts w:hint="default" w:ascii="Calibri" w:hAnsi="Calibri" w:eastAsia="宋体" w:cs="Calibri"/>
                <w:i w:val="0"/>
                <w:iCs w:val="0"/>
                <w:color w:val="000000"/>
                <w:sz w:val="22"/>
                <w:szCs w:val="22"/>
                <w:u w:val="none"/>
              </w:rPr>
            </w:pPr>
          </w:p>
        </w:tc>
      </w:tr>
      <w:tr w14:paraId="235EF1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41603E">
            <w:pPr>
              <w:jc w:val="center"/>
              <w:rPr>
                <w:rFonts w:hint="eastAsia" w:ascii="宋体" w:hAnsi="宋体" w:eastAsia="宋体" w:cs="宋体"/>
                <w:i w:val="0"/>
                <w:iCs w:val="0"/>
                <w:color w:val="000000"/>
                <w:sz w:val="22"/>
                <w:szCs w:val="22"/>
                <w:u w:val="none"/>
              </w:rPr>
            </w:pP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2F5571">
            <w:pPr>
              <w:jc w:val="center"/>
              <w:rPr>
                <w:rFonts w:hint="default" w:ascii="Calibri" w:hAnsi="Calibri" w:eastAsia="宋体" w:cs="Calibri"/>
                <w:i w:val="0"/>
                <w:iCs w:val="0"/>
                <w:color w:val="000000"/>
                <w:sz w:val="22"/>
                <w:szCs w:val="22"/>
                <w:u w:val="none"/>
              </w:rPr>
            </w:pPr>
          </w:p>
        </w:tc>
        <w:tc>
          <w:tcPr>
            <w:tcW w:w="18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A62F53">
            <w:pPr>
              <w:jc w:val="center"/>
              <w:rPr>
                <w:rFonts w:hint="eastAsia" w:ascii="宋体" w:hAnsi="宋体" w:eastAsia="宋体" w:cs="宋体"/>
                <w:i w:val="0"/>
                <w:iCs w:val="0"/>
                <w:color w:val="000000"/>
                <w:sz w:val="22"/>
                <w:szCs w:val="22"/>
                <w:u w:val="none"/>
              </w:rPr>
            </w:pPr>
          </w:p>
        </w:tc>
        <w:tc>
          <w:tcPr>
            <w:tcW w:w="2925" w:type="dxa"/>
            <w:tcBorders>
              <w:top w:val="single" w:color="000000" w:sz="4" w:space="0"/>
              <w:left w:val="single" w:color="000000" w:sz="4" w:space="0"/>
              <w:bottom w:val="single" w:color="000000" w:sz="4" w:space="0"/>
              <w:right w:val="nil"/>
            </w:tcBorders>
            <w:shd w:val="clear" w:color="auto" w:fill="auto"/>
            <w:vAlign w:val="center"/>
          </w:tcPr>
          <w:p w14:paraId="57AAAD7E">
            <w:pPr>
              <w:keepNext w:val="0"/>
              <w:keepLines w:val="0"/>
              <w:widowControl/>
              <w:suppressLineNumbers w:val="0"/>
              <w:jc w:val="left"/>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snapToGrid w:val="0"/>
                <w:color w:val="000000"/>
                <w:kern w:val="0"/>
                <w:sz w:val="24"/>
                <w:szCs w:val="24"/>
                <w:u w:val="none"/>
                <w:lang w:val="en-US" w:eastAsia="zh-CN" w:bidi="ar"/>
              </w:rPr>
              <w:t>农村公益电影放映</w:t>
            </w:r>
          </w:p>
        </w:tc>
        <w:tc>
          <w:tcPr>
            <w:tcW w:w="2055" w:type="dxa"/>
            <w:tcBorders>
              <w:top w:val="single" w:color="000000" w:sz="4" w:space="0"/>
              <w:left w:val="single" w:color="000000" w:sz="4" w:space="0"/>
              <w:bottom w:val="single" w:color="000000" w:sz="4" w:space="0"/>
              <w:right w:val="nil"/>
            </w:tcBorders>
            <w:shd w:val="clear" w:color="auto" w:fill="auto"/>
            <w:vAlign w:val="center"/>
          </w:tcPr>
          <w:p w14:paraId="4C7DF9FF">
            <w:pPr>
              <w:keepNext w:val="0"/>
              <w:keepLines w:val="0"/>
              <w:widowControl/>
              <w:suppressLineNumbers w:val="0"/>
              <w:jc w:val="center"/>
              <w:textAlignment w:val="center"/>
              <w:rPr>
                <w:rFonts w:hint="default" w:ascii="仿宋_GB2312" w:hAnsi="宋体" w:eastAsia="仿宋_GB2312" w:cs="仿宋_GB2312"/>
                <w:i w:val="0"/>
                <w:iCs w:val="0"/>
                <w:color w:val="000000"/>
                <w:sz w:val="22"/>
                <w:szCs w:val="22"/>
                <w:u w:val="none"/>
              </w:rPr>
            </w:pPr>
            <w:r>
              <w:rPr>
                <w:rFonts w:hint="default" w:ascii="仿宋_GB2312" w:hAnsi="宋体" w:eastAsia="仿宋_GB2312" w:cs="仿宋_GB2312"/>
                <w:i w:val="0"/>
                <w:iCs w:val="0"/>
                <w:snapToGrid w:val="0"/>
                <w:color w:val="000000"/>
                <w:kern w:val="0"/>
                <w:sz w:val="22"/>
                <w:szCs w:val="22"/>
                <w:u w:val="none"/>
                <w:lang w:val="en-US" w:eastAsia="zh-CN" w:bidi="ar"/>
              </w:rPr>
              <w:t>72场</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986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完成</w:t>
            </w:r>
          </w:p>
        </w:tc>
        <w:tc>
          <w:tcPr>
            <w:tcW w:w="45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4F5ED43">
            <w:pPr>
              <w:jc w:val="center"/>
              <w:rPr>
                <w:rFonts w:hint="default" w:ascii="Calibri" w:hAnsi="Calibri" w:eastAsia="宋体" w:cs="Calibri"/>
                <w:i w:val="0"/>
                <w:iCs w:val="0"/>
                <w:color w:val="000000"/>
                <w:sz w:val="22"/>
                <w:szCs w:val="22"/>
                <w:u w:val="none"/>
              </w:rPr>
            </w:pPr>
          </w:p>
        </w:tc>
      </w:tr>
      <w:tr w14:paraId="5E9255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16C7D4">
            <w:pPr>
              <w:jc w:val="center"/>
              <w:rPr>
                <w:rFonts w:hint="eastAsia" w:ascii="宋体" w:hAnsi="宋体" w:eastAsia="宋体" w:cs="宋体"/>
                <w:i w:val="0"/>
                <w:iCs w:val="0"/>
                <w:color w:val="000000"/>
                <w:sz w:val="22"/>
                <w:szCs w:val="22"/>
                <w:u w:val="none"/>
              </w:rPr>
            </w:pP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094F9E">
            <w:pPr>
              <w:jc w:val="center"/>
              <w:rPr>
                <w:rFonts w:hint="default" w:ascii="Calibri" w:hAnsi="Calibri" w:eastAsia="宋体" w:cs="Calibri"/>
                <w:i w:val="0"/>
                <w:iCs w:val="0"/>
                <w:color w:val="000000"/>
                <w:sz w:val="22"/>
                <w:szCs w:val="22"/>
                <w:u w:val="none"/>
              </w:rPr>
            </w:pPr>
          </w:p>
        </w:tc>
        <w:tc>
          <w:tcPr>
            <w:tcW w:w="18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8EC310">
            <w:pPr>
              <w:jc w:val="center"/>
              <w:rPr>
                <w:rFonts w:hint="eastAsia" w:ascii="宋体" w:hAnsi="宋体" w:eastAsia="宋体" w:cs="宋体"/>
                <w:i w:val="0"/>
                <w:iCs w:val="0"/>
                <w:color w:val="000000"/>
                <w:sz w:val="22"/>
                <w:szCs w:val="22"/>
                <w:u w:val="none"/>
              </w:rPr>
            </w:pPr>
          </w:p>
        </w:tc>
        <w:tc>
          <w:tcPr>
            <w:tcW w:w="2925" w:type="dxa"/>
            <w:tcBorders>
              <w:top w:val="single" w:color="000000" w:sz="4" w:space="0"/>
              <w:left w:val="single" w:color="000000" w:sz="4" w:space="0"/>
              <w:bottom w:val="single" w:color="000000" w:sz="4" w:space="0"/>
              <w:right w:val="nil"/>
            </w:tcBorders>
            <w:shd w:val="clear" w:color="auto" w:fill="auto"/>
            <w:vAlign w:val="center"/>
          </w:tcPr>
          <w:p w14:paraId="773A0DFD">
            <w:pPr>
              <w:keepNext w:val="0"/>
              <w:keepLines w:val="0"/>
              <w:widowControl/>
              <w:suppressLineNumbers w:val="0"/>
              <w:jc w:val="left"/>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snapToGrid w:val="0"/>
                <w:color w:val="000000"/>
                <w:kern w:val="0"/>
                <w:sz w:val="24"/>
                <w:szCs w:val="24"/>
                <w:u w:val="none"/>
                <w:lang w:val="en-US" w:eastAsia="zh-CN" w:bidi="ar"/>
              </w:rPr>
              <w:t>举行公共文化服务火龙灯活动</w:t>
            </w:r>
          </w:p>
        </w:tc>
        <w:tc>
          <w:tcPr>
            <w:tcW w:w="2055" w:type="dxa"/>
            <w:tcBorders>
              <w:top w:val="single" w:color="000000" w:sz="4" w:space="0"/>
              <w:left w:val="single" w:color="000000" w:sz="4" w:space="0"/>
              <w:bottom w:val="single" w:color="000000" w:sz="4" w:space="0"/>
              <w:right w:val="nil"/>
            </w:tcBorders>
            <w:shd w:val="clear" w:color="auto" w:fill="auto"/>
            <w:vAlign w:val="center"/>
          </w:tcPr>
          <w:p w14:paraId="02FA45E4">
            <w:pPr>
              <w:keepNext w:val="0"/>
              <w:keepLines w:val="0"/>
              <w:widowControl/>
              <w:suppressLineNumbers w:val="0"/>
              <w:jc w:val="center"/>
              <w:textAlignment w:val="center"/>
              <w:rPr>
                <w:rFonts w:hint="default" w:ascii="仿宋_GB2312" w:hAnsi="宋体" w:eastAsia="仿宋_GB2312" w:cs="仿宋_GB2312"/>
                <w:i w:val="0"/>
                <w:iCs w:val="0"/>
                <w:color w:val="000000"/>
                <w:sz w:val="22"/>
                <w:szCs w:val="22"/>
                <w:u w:val="none"/>
              </w:rPr>
            </w:pPr>
            <w:r>
              <w:rPr>
                <w:rFonts w:hint="default" w:ascii="仿宋_GB2312" w:hAnsi="宋体" w:eastAsia="仿宋_GB2312" w:cs="仿宋_GB2312"/>
                <w:i w:val="0"/>
                <w:iCs w:val="0"/>
                <w:snapToGrid w:val="0"/>
                <w:color w:val="000000"/>
                <w:kern w:val="0"/>
                <w:sz w:val="22"/>
                <w:szCs w:val="22"/>
                <w:u w:val="none"/>
                <w:lang w:val="en-US" w:eastAsia="zh-CN" w:bidi="ar"/>
              </w:rPr>
              <w:t>1次</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9964B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完成</w:t>
            </w:r>
          </w:p>
        </w:tc>
        <w:tc>
          <w:tcPr>
            <w:tcW w:w="45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B985F3">
            <w:pPr>
              <w:jc w:val="center"/>
              <w:rPr>
                <w:rFonts w:hint="default" w:ascii="Calibri" w:hAnsi="Calibri" w:eastAsia="宋体" w:cs="Calibri"/>
                <w:i w:val="0"/>
                <w:iCs w:val="0"/>
                <w:color w:val="000000"/>
                <w:sz w:val="22"/>
                <w:szCs w:val="22"/>
                <w:u w:val="none"/>
              </w:rPr>
            </w:pPr>
          </w:p>
        </w:tc>
      </w:tr>
      <w:tr w14:paraId="5F982C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2BA1BA">
            <w:pPr>
              <w:jc w:val="center"/>
              <w:rPr>
                <w:rFonts w:hint="eastAsia" w:ascii="宋体" w:hAnsi="宋体" w:eastAsia="宋体" w:cs="宋体"/>
                <w:i w:val="0"/>
                <w:iCs w:val="0"/>
                <w:color w:val="000000"/>
                <w:sz w:val="22"/>
                <w:szCs w:val="22"/>
                <w:u w:val="none"/>
              </w:rPr>
            </w:pP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9B073E">
            <w:pPr>
              <w:jc w:val="center"/>
              <w:rPr>
                <w:rFonts w:hint="default" w:ascii="Calibri" w:hAnsi="Calibri" w:eastAsia="宋体" w:cs="Calibri"/>
                <w:i w:val="0"/>
                <w:iCs w:val="0"/>
                <w:color w:val="000000"/>
                <w:sz w:val="22"/>
                <w:szCs w:val="22"/>
                <w:u w:val="none"/>
              </w:rPr>
            </w:pPr>
          </w:p>
        </w:tc>
        <w:tc>
          <w:tcPr>
            <w:tcW w:w="18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48CBCC">
            <w:pPr>
              <w:jc w:val="center"/>
              <w:rPr>
                <w:rFonts w:hint="eastAsia" w:ascii="宋体" w:hAnsi="宋体" w:eastAsia="宋体" w:cs="宋体"/>
                <w:i w:val="0"/>
                <w:iCs w:val="0"/>
                <w:color w:val="000000"/>
                <w:sz w:val="22"/>
                <w:szCs w:val="22"/>
                <w:u w:val="none"/>
              </w:rPr>
            </w:pPr>
          </w:p>
        </w:tc>
        <w:tc>
          <w:tcPr>
            <w:tcW w:w="2925" w:type="dxa"/>
            <w:tcBorders>
              <w:top w:val="single" w:color="000000" w:sz="4" w:space="0"/>
              <w:left w:val="single" w:color="000000" w:sz="4" w:space="0"/>
              <w:bottom w:val="single" w:color="000000" w:sz="4" w:space="0"/>
              <w:right w:val="nil"/>
            </w:tcBorders>
            <w:shd w:val="clear" w:color="auto" w:fill="auto"/>
            <w:vAlign w:val="center"/>
          </w:tcPr>
          <w:p w14:paraId="459A5ACA">
            <w:pPr>
              <w:keepNext w:val="0"/>
              <w:keepLines w:val="0"/>
              <w:widowControl/>
              <w:suppressLineNumbers w:val="0"/>
              <w:jc w:val="left"/>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snapToGrid w:val="0"/>
                <w:color w:val="000000"/>
                <w:kern w:val="0"/>
                <w:sz w:val="24"/>
                <w:szCs w:val="24"/>
                <w:u w:val="none"/>
                <w:lang w:val="en-US" w:eastAsia="zh-CN" w:bidi="ar"/>
              </w:rPr>
              <w:t>扶植100亩以上种粮大户</w:t>
            </w:r>
          </w:p>
        </w:tc>
        <w:tc>
          <w:tcPr>
            <w:tcW w:w="2055" w:type="dxa"/>
            <w:tcBorders>
              <w:top w:val="single" w:color="000000" w:sz="4" w:space="0"/>
              <w:left w:val="single" w:color="000000" w:sz="4" w:space="0"/>
              <w:bottom w:val="single" w:color="000000" w:sz="4" w:space="0"/>
              <w:right w:val="nil"/>
            </w:tcBorders>
            <w:shd w:val="clear" w:color="auto" w:fill="auto"/>
            <w:vAlign w:val="center"/>
          </w:tcPr>
          <w:p w14:paraId="5C7B9383">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snapToGrid w:val="0"/>
                <w:color w:val="000000"/>
                <w:kern w:val="0"/>
                <w:sz w:val="24"/>
                <w:szCs w:val="24"/>
                <w:u w:val="none"/>
                <w:lang w:val="en-US" w:eastAsia="zh-CN" w:bidi="ar"/>
              </w:rPr>
              <w:t>10户以上</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7B99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完成</w:t>
            </w:r>
          </w:p>
        </w:tc>
        <w:tc>
          <w:tcPr>
            <w:tcW w:w="45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1C51C6A">
            <w:pPr>
              <w:jc w:val="center"/>
              <w:rPr>
                <w:rFonts w:hint="default" w:ascii="Calibri" w:hAnsi="Calibri" w:eastAsia="宋体" w:cs="Calibri"/>
                <w:i w:val="0"/>
                <w:iCs w:val="0"/>
                <w:color w:val="000000"/>
                <w:sz w:val="22"/>
                <w:szCs w:val="22"/>
                <w:u w:val="none"/>
              </w:rPr>
            </w:pPr>
          </w:p>
        </w:tc>
      </w:tr>
      <w:tr w14:paraId="75F976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EDE71D">
            <w:pPr>
              <w:jc w:val="center"/>
              <w:rPr>
                <w:rFonts w:hint="eastAsia" w:ascii="宋体" w:hAnsi="宋体" w:eastAsia="宋体" w:cs="宋体"/>
                <w:i w:val="0"/>
                <w:iCs w:val="0"/>
                <w:color w:val="000000"/>
                <w:sz w:val="22"/>
                <w:szCs w:val="22"/>
                <w:u w:val="none"/>
              </w:rPr>
            </w:pP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0F8371">
            <w:pPr>
              <w:jc w:val="center"/>
              <w:rPr>
                <w:rFonts w:hint="default" w:ascii="Calibri" w:hAnsi="Calibri" w:eastAsia="宋体" w:cs="Calibri"/>
                <w:i w:val="0"/>
                <w:iCs w:val="0"/>
                <w:color w:val="000000"/>
                <w:sz w:val="22"/>
                <w:szCs w:val="22"/>
                <w:u w:val="none"/>
              </w:rPr>
            </w:pPr>
          </w:p>
        </w:tc>
        <w:tc>
          <w:tcPr>
            <w:tcW w:w="18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596780">
            <w:pPr>
              <w:jc w:val="center"/>
              <w:rPr>
                <w:rFonts w:hint="eastAsia" w:ascii="宋体" w:hAnsi="宋体" w:eastAsia="宋体" w:cs="宋体"/>
                <w:i w:val="0"/>
                <w:iCs w:val="0"/>
                <w:color w:val="000000"/>
                <w:sz w:val="22"/>
                <w:szCs w:val="22"/>
                <w:u w:val="none"/>
              </w:rPr>
            </w:pPr>
          </w:p>
        </w:tc>
        <w:tc>
          <w:tcPr>
            <w:tcW w:w="2925" w:type="dxa"/>
            <w:tcBorders>
              <w:top w:val="single" w:color="000000" w:sz="4" w:space="0"/>
              <w:left w:val="single" w:color="000000" w:sz="4" w:space="0"/>
              <w:bottom w:val="single" w:color="000000" w:sz="4" w:space="0"/>
              <w:right w:val="nil"/>
            </w:tcBorders>
            <w:shd w:val="clear" w:color="auto" w:fill="auto"/>
            <w:vAlign w:val="center"/>
          </w:tcPr>
          <w:p w14:paraId="22CEBAF1">
            <w:pPr>
              <w:keepNext w:val="0"/>
              <w:keepLines w:val="0"/>
              <w:widowControl/>
              <w:suppressLineNumbers w:val="0"/>
              <w:jc w:val="left"/>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snapToGrid w:val="0"/>
                <w:color w:val="000000"/>
                <w:kern w:val="0"/>
                <w:sz w:val="24"/>
                <w:szCs w:val="24"/>
                <w:u w:val="none"/>
                <w:lang w:val="en-US" w:eastAsia="zh-CN" w:bidi="ar"/>
              </w:rPr>
              <w:t>扫黑除恶宣传横幅不少于</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07103">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snapToGrid w:val="0"/>
                <w:color w:val="000000"/>
                <w:kern w:val="0"/>
                <w:sz w:val="24"/>
                <w:szCs w:val="24"/>
                <w:u w:val="none"/>
                <w:lang w:val="en-US" w:eastAsia="zh-CN" w:bidi="ar"/>
              </w:rPr>
              <w:t>20条</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A4863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完成</w:t>
            </w:r>
          </w:p>
        </w:tc>
        <w:tc>
          <w:tcPr>
            <w:tcW w:w="45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4F7D2C">
            <w:pPr>
              <w:jc w:val="center"/>
              <w:rPr>
                <w:rFonts w:hint="default" w:ascii="Calibri" w:hAnsi="Calibri" w:eastAsia="宋体" w:cs="Calibri"/>
                <w:i w:val="0"/>
                <w:iCs w:val="0"/>
                <w:color w:val="000000"/>
                <w:sz w:val="22"/>
                <w:szCs w:val="22"/>
                <w:u w:val="none"/>
              </w:rPr>
            </w:pPr>
          </w:p>
        </w:tc>
      </w:tr>
      <w:tr w14:paraId="6E4D5A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C2F85A">
            <w:pPr>
              <w:jc w:val="center"/>
              <w:rPr>
                <w:rFonts w:hint="eastAsia" w:ascii="宋体" w:hAnsi="宋体" w:eastAsia="宋体" w:cs="宋体"/>
                <w:i w:val="0"/>
                <w:iCs w:val="0"/>
                <w:color w:val="000000"/>
                <w:sz w:val="22"/>
                <w:szCs w:val="22"/>
                <w:u w:val="none"/>
              </w:rPr>
            </w:pP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6C4FF4">
            <w:pPr>
              <w:jc w:val="center"/>
              <w:rPr>
                <w:rFonts w:hint="default" w:ascii="Calibri" w:hAnsi="Calibri" w:eastAsia="宋体" w:cs="Calibri"/>
                <w:i w:val="0"/>
                <w:iCs w:val="0"/>
                <w:color w:val="000000"/>
                <w:sz w:val="22"/>
                <w:szCs w:val="22"/>
                <w:u w:val="none"/>
              </w:rPr>
            </w:pPr>
          </w:p>
        </w:tc>
        <w:tc>
          <w:tcPr>
            <w:tcW w:w="18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C26102">
            <w:pPr>
              <w:jc w:val="center"/>
              <w:rPr>
                <w:rFonts w:hint="eastAsia" w:ascii="宋体" w:hAnsi="宋体" w:eastAsia="宋体" w:cs="宋体"/>
                <w:i w:val="0"/>
                <w:iCs w:val="0"/>
                <w:color w:val="000000"/>
                <w:sz w:val="22"/>
                <w:szCs w:val="22"/>
                <w:u w:val="none"/>
              </w:rPr>
            </w:pPr>
          </w:p>
        </w:tc>
        <w:tc>
          <w:tcPr>
            <w:tcW w:w="2925" w:type="dxa"/>
            <w:tcBorders>
              <w:top w:val="single" w:color="000000" w:sz="4" w:space="0"/>
              <w:left w:val="single" w:color="000000" w:sz="4" w:space="0"/>
              <w:bottom w:val="single" w:color="000000" w:sz="4" w:space="0"/>
              <w:right w:val="nil"/>
            </w:tcBorders>
            <w:shd w:val="clear" w:color="auto" w:fill="auto"/>
            <w:vAlign w:val="center"/>
          </w:tcPr>
          <w:p w14:paraId="7543506D">
            <w:pPr>
              <w:keepNext w:val="0"/>
              <w:keepLines w:val="0"/>
              <w:widowControl/>
              <w:suppressLineNumbers w:val="0"/>
              <w:jc w:val="left"/>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snapToGrid w:val="0"/>
                <w:color w:val="000000"/>
                <w:kern w:val="0"/>
                <w:sz w:val="24"/>
                <w:szCs w:val="24"/>
                <w:u w:val="none"/>
                <w:lang w:val="en-US" w:eastAsia="zh-CN" w:bidi="ar"/>
              </w:rPr>
              <w:t>规避交通人身伤害风险</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A1250C">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snapToGrid w:val="0"/>
                <w:color w:val="000000"/>
                <w:kern w:val="0"/>
                <w:sz w:val="24"/>
                <w:szCs w:val="24"/>
                <w:u w:val="none"/>
                <w:lang w:val="en-US" w:eastAsia="zh-CN" w:bidi="ar"/>
              </w:rPr>
              <w:t>90%以上</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4DD7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完成</w:t>
            </w:r>
          </w:p>
        </w:tc>
        <w:tc>
          <w:tcPr>
            <w:tcW w:w="45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30F128">
            <w:pPr>
              <w:jc w:val="center"/>
              <w:rPr>
                <w:rFonts w:hint="default" w:ascii="Calibri" w:hAnsi="Calibri" w:eastAsia="宋体" w:cs="Calibri"/>
                <w:i w:val="0"/>
                <w:iCs w:val="0"/>
                <w:color w:val="000000"/>
                <w:sz w:val="22"/>
                <w:szCs w:val="22"/>
                <w:u w:val="none"/>
              </w:rPr>
            </w:pPr>
          </w:p>
        </w:tc>
      </w:tr>
      <w:tr w14:paraId="379F1F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B55DC9">
            <w:pPr>
              <w:jc w:val="center"/>
              <w:rPr>
                <w:rFonts w:hint="eastAsia" w:ascii="宋体" w:hAnsi="宋体" w:eastAsia="宋体" w:cs="宋体"/>
                <w:i w:val="0"/>
                <w:iCs w:val="0"/>
                <w:color w:val="000000"/>
                <w:sz w:val="22"/>
                <w:szCs w:val="22"/>
                <w:u w:val="none"/>
              </w:rPr>
            </w:pP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8ACD8D">
            <w:pPr>
              <w:jc w:val="center"/>
              <w:rPr>
                <w:rFonts w:hint="default" w:ascii="Calibri" w:hAnsi="Calibri" w:eastAsia="宋体" w:cs="Calibri"/>
                <w:i w:val="0"/>
                <w:iCs w:val="0"/>
                <w:color w:val="000000"/>
                <w:sz w:val="22"/>
                <w:szCs w:val="22"/>
                <w:u w:val="none"/>
              </w:rPr>
            </w:pPr>
          </w:p>
        </w:tc>
        <w:tc>
          <w:tcPr>
            <w:tcW w:w="18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95F475">
            <w:pPr>
              <w:jc w:val="center"/>
              <w:rPr>
                <w:rFonts w:hint="eastAsia" w:ascii="宋体" w:hAnsi="宋体" w:eastAsia="宋体" w:cs="宋体"/>
                <w:i w:val="0"/>
                <w:iCs w:val="0"/>
                <w:color w:val="000000"/>
                <w:sz w:val="22"/>
                <w:szCs w:val="22"/>
                <w:u w:val="none"/>
              </w:rPr>
            </w:pPr>
          </w:p>
        </w:tc>
        <w:tc>
          <w:tcPr>
            <w:tcW w:w="2925" w:type="dxa"/>
            <w:tcBorders>
              <w:top w:val="single" w:color="000000" w:sz="4" w:space="0"/>
              <w:left w:val="single" w:color="000000" w:sz="4" w:space="0"/>
              <w:bottom w:val="single" w:color="000000" w:sz="4" w:space="0"/>
              <w:right w:val="nil"/>
            </w:tcBorders>
            <w:shd w:val="clear" w:color="auto" w:fill="auto"/>
            <w:vAlign w:val="center"/>
          </w:tcPr>
          <w:p w14:paraId="3EC8E1C6">
            <w:pPr>
              <w:keepNext w:val="0"/>
              <w:keepLines w:val="0"/>
              <w:widowControl/>
              <w:suppressLineNumbers w:val="0"/>
              <w:jc w:val="left"/>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snapToGrid w:val="0"/>
                <w:color w:val="000000"/>
                <w:kern w:val="0"/>
                <w:sz w:val="24"/>
                <w:szCs w:val="24"/>
                <w:u w:val="none"/>
                <w:lang w:val="en-US" w:eastAsia="zh-CN" w:bidi="ar"/>
              </w:rPr>
              <w:t>开展安生生产大检查</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9C2E51">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snapToGrid w:val="0"/>
                <w:color w:val="000000"/>
                <w:kern w:val="0"/>
                <w:sz w:val="24"/>
                <w:szCs w:val="24"/>
                <w:u w:val="none"/>
                <w:lang w:val="en-US" w:eastAsia="zh-CN" w:bidi="ar"/>
              </w:rPr>
              <w:t>20次</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A70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完成</w:t>
            </w:r>
          </w:p>
        </w:tc>
        <w:tc>
          <w:tcPr>
            <w:tcW w:w="45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495BA1">
            <w:pPr>
              <w:jc w:val="center"/>
              <w:rPr>
                <w:rFonts w:hint="default" w:ascii="Calibri" w:hAnsi="Calibri" w:eastAsia="宋体" w:cs="Calibri"/>
                <w:i w:val="0"/>
                <w:iCs w:val="0"/>
                <w:color w:val="000000"/>
                <w:sz w:val="22"/>
                <w:szCs w:val="22"/>
                <w:u w:val="none"/>
              </w:rPr>
            </w:pPr>
          </w:p>
        </w:tc>
      </w:tr>
      <w:tr w14:paraId="34E938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848AB7">
            <w:pPr>
              <w:jc w:val="center"/>
              <w:rPr>
                <w:rFonts w:hint="eastAsia" w:ascii="宋体" w:hAnsi="宋体" w:eastAsia="宋体" w:cs="宋体"/>
                <w:i w:val="0"/>
                <w:iCs w:val="0"/>
                <w:color w:val="000000"/>
                <w:sz w:val="22"/>
                <w:szCs w:val="22"/>
                <w:u w:val="none"/>
              </w:rPr>
            </w:pP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939094">
            <w:pPr>
              <w:jc w:val="center"/>
              <w:rPr>
                <w:rFonts w:hint="default" w:ascii="Calibri" w:hAnsi="Calibri" w:eastAsia="宋体" w:cs="Calibri"/>
                <w:i w:val="0"/>
                <w:iCs w:val="0"/>
                <w:color w:val="000000"/>
                <w:sz w:val="22"/>
                <w:szCs w:val="22"/>
                <w:u w:val="none"/>
              </w:rPr>
            </w:pPr>
          </w:p>
        </w:tc>
        <w:tc>
          <w:tcPr>
            <w:tcW w:w="18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600BFE">
            <w:pPr>
              <w:jc w:val="center"/>
              <w:rPr>
                <w:rFonts w:hint="eastAsia" w:ascii="宋体" w:hAnsi="宋体" w:eastAsia="宋体" w:cs="宋体"/>
                <w:i w:val="0"/>
                <w:iCs w:val="0"/>
                <w:color w:val="000000"/>
                <w:sz w:val="22"/>
                <w:szCs w:val="22"/>
                <w:u w:val="none"/>
              </w:rPr>
            </w:pPr>
          </w:p>
        </w:tc>
        <w:tc>
          <w:tcPr>
            <w:tcW w:w="2925" w:type="dxa"/>
            <w:tcBorders>
              <w:top w:val="single" w:color="000000" w:sz="4" w:space="0"/>
              <w:left w:val="single" w:color="000000" w:sz="4" w:space="0"/>
              <w:bottom w:val="single" w:color="000000" w:sz="4" w:space="0"/>
              <w:right w:val="nil"/>
            </w:tcBorders>
            <w:shd w:val="clear" w:color="auto" w:fill="auto"/>
            <w:vAlign w:val="center"/>
          </w:tcPr>
          <w:p w14:paraId="2C9EED0C">
            <w:pPr>
              <w:keepNext w:val="0"/>
              <w:keepLines w:val="0"/>
              <w:widowControl/>
              <w:suppressLineNumbers w:val="0"/>
              <w:jc w:val="left"/>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snapToGrid w:val="0"/>
                <w:color w:val="000000"/>
                <w:kern w:val="0"/>
                <w:sz w:val="24"/>
                <w:szCs w:val="24"/>
                <w:u w:val="none"/>
                <w:lang w:val="en-US" w:eastAsia="zh-CN" w:bidi="ar"/>
              </w:rPr>
              <w:t>食品安全检查宣传</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3FAA5B">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snapToGrid w:val="0"/>
                <w:color w:val="000000"/>
                <w:kern w:val="0"/>
                <w:sz w:val="24"/>
                <w:szCs w:val="24"/>
                <w:u w:val="none"/>
                <w:lang w:val="en-US" w:eastAsia="zh-CN" w:bidi="ar"/>
              </w:rPr>
              <w:t>12次</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35A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完成</w:t>
            </w:r>
          </w:p>
        </w:tc>
        <w:tc>
          <w:tcPr>
            <w:tcW w:w="45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8DEA6A">
            <w:pPr>
              <w:jc w:val="center"/>
              <w:rPr>
                <w:rFonts w:hint="default" w:ascii="Calibri" w:hAnsi="Calibri" w:eastAsia="宋体" w:cs="Calibri"/>
                <w:i w:val="0"/>
                <w:iCs w:val="0"/>
                <w:color w:val="000000"/>
                <w:sz w:val="22"/>
                <w:szCs w:val="22"/>
                <w:u w:val="none"/>
              </w:rPr>
            </w:pPr>
          </w:p>
        </w:tc>
      </w:tr>
      <w:tr w14:paraId="70762E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2B7D73">
            <w:pPr>
              <w:jc w:val="center"/>
              <w:rPr>
                <w:rFonts w:hint="eastAsia" w:ascii="宋体" w:hAnsi="宋体" w:eastAsia="宋体" w:cs="宋体"/>
                <w:i w:val="0"/>
                <w:iCs w:val="0"/>
                <w:color w:val="000000"/>
                <w:sz w:val="22"/>
                <w:szCs w:val="22"/>
                <w:u w:val="none"/>
              </w:rPr>
            </w:pP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257741">
            <w:pPr>
              <w:jc w:val="center"/>
              <w:rPr>
                <w:rFonts w:hint="default" w:ascii="Calibri" w:hAnsi="Calibri" w:eastAsia="宋体" w:cs="Calibri"/>
                <w:i w:val="0"/>
                <w:iCs w:val="0"/>
                <w:color w:val="000000"/>
                <w:sz w:val="22"/>
                <w:szCs w:val="22"/>
                <w:u w:val="none"/>
              </w:rPr>
            </w:pPr>
          </w:p>
        </w:tc>
        <w:tc>
          <w:tcPr>
            <w:tcW w:w="18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2F6BD5">
            <w:pPr>
              <w:jc w:val="center"/>
              <w:rPr>
                <w:rFonts w:hint="eastAsia" w:ascii="宋体" w:hAnsi="宋体" w:eastAsia="宋体" w:cs="宋体"/>
                <w:i w:val="0"/>
                <w:iCs w:val="0"/>
                <w:color w:val="000000"/>
                <w:sz w:val="22"/>
                <w:szCs w:val="22"/>
                <w:u w:val="none"/>
              </w:rPr>
            </w:pPr>
          </w:p>
        </w:tc>
        <w:tc>
          <w:tcPr>
            <w:tcW w:w="2925" w:type="dxa"/>
            <w:tcBorders>
              <w:top w:val="single" w:color="000000" w:sz="4" w:space="0"/>
              <w:left w:val="single" w:color="000000" w:sz="4" w:space="0"/>
              <w:bottom w:val="single" w:color="000000" w:sz="4" w:space="0"/>
              <w:right w:val="nil"/>
            </w:tcBorders>
            <w:shd w:val="clear" w:color="auto" w:fill="auto"/>
            <w:vAlign w:val="center"/>
          </w:tcPr>
          <w:p w14:paraId="33671DA0">
            <w:pPr>
              <w:keepNext w:val="0"/>
              <w:keepLines w:val="0"/>
              <w:widowControl/>
              <w:suppressLineNumbers w:val="0"/>
              <w:jc w:val="left"/>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snapToGrid w:val="0"/>
                <w:color w:val="000000"/>
                <w:kern w:val="0"/>
                <w:sz w:val="24"/>
                <w:szCs w:val="24"/>
                <w:u w:val="none"/>
                <w:lang w:val="en-US" w:eastAsia="zh-CN" w:bidi="ar"/>
              </w:rPr>
              <w:t>消防检查宣传</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F485AF">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snapToGrid w:val="0"/>
                <w:color w:val="000000"/>
                <w:kern w:val="0"/>
                <w:sz w:val="24"/>
                <w:szCs w:val="24"/>
                <w:u w:val="none"/>
                <w:lang w:val="en-US" w:eastAsia="zh-CN" w:bidi="ar"/>
              </w:rPr>
              <w:t>12次</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E63E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完成</w:t>
            </w:r>
          </w:p>
        </w:tc>
        <w:tc>
          <w:tcPr>
            <w:tcW w:w="45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6AD63A">
            <w:pPr>
              <w:jc w:val="center"/>
              <w:rPr>
                <w:rFonts w:hint="default" w:ascii="Calibri" w:hAnsi="Calibri" w:eastAsia="宋体" w:cs="Calibri"/>
                <w:i w:val="0"/>
                <w:iCs w:val="0"/>
                <w:color w:val="000000"/>
                <w:sz w:val="22"/>
                <w:szCs w:val="22"/>
                <w:u w:val="none"/>
              </w:rPr>
            </w:pPr>
          </w:p>
        </w:tc>
      </w:tr>
      <w:tr w14:paraId="55B4A6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28A8C4">
            <w:pPr>
              <w:jc w:val="center"/>
              <w:rPr>
                <w:rFonts w:hint="eastAsia" w:ascii="宋体" w:hAnsi="宋体" w:eastAsia="宋体" w:cs="宋体"/>
                <w:i w:val="0"/>
                <w:iCs w:val="0"/>
                <w:color w:val="000000"/>
                <w:sz w:val="22"/>
                <w:szCs w:val="22"/>
                <w:u w:val="none"/>
              </w:rPr>
            </w:pP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15F7FE">
            <w:pPr>
              <w:jc w:val="center"/>
              <w:rPr>
                <w:rFonts w:hint="default" w:ascii="Calibri" w:hAnsi="Calibri" w:eastAsia="宋体" w:cs="Calibri"/>
                <w:i w:val="0"/>
                <w:iCs w:val="0"/>
                <w:color w:val="000000"/>
                <w:sz w:val="22"/>
                <w:szCs w:val="22"/>
                <w:u w:val="none"/>
              </w:rPr>
            </w:pPr>
          </w:p>
        </w:tc>
        <w:tc>
          <w:tcPr>
            <w:tcW w:w="18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96F3C4">
            <w:pPr>
              <w:jc w:val="center"/>
              <w:rPr>
                <w:rFonts w:hint="eastAsia" w:ascii="宋体" w:hAnsi="宋体" w:eastAsia="宋体" w:cs="宋体"/>
                <w:i w:val="0"/>
                <w:iCs w:val="0"/>
                <w:color w:val="000000"/>
                <w:sz w:val="22"/>
                <w:szCs w:val="22"/>
                <w:u w:val="none"/>
              </w:rPr>
            </w:pPr>
          </w:p>
        </w:tc>
        <w:tc>
          <w:tcPr>
            <w:tcW w:w="2925" w:type="dxa"/>
            <w:tcBorders>
              <w:top w:val="single" w:color="000000" w:sz="4" w:space="0"/>
              <w:left w:val="single" w:color="000000" w:sz="4" w:space="0"/>
              <w:bottom w:val="single" w:color="000000" w:sz="4" w:space="0"/>
              <w:right w:val="nil"/>
            </w:tcBorders>
            <w:shd w:val="clear" w:color="auto" w:fill="auto"/>
            <w:vAlign w:val="center"/>
          </w:tcPr>
          <w:p w14:paraId="049710CF">
            <w:pPr>
              <w:keepNext w:val="0"/>
              <w:keepLines w:val="0"/>
              <w:widowControl/>
              <w:suppressLineNumbers w:val="0"/>
              <w:jc w:val="left"/>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snapToGrid w:val="0"/>
                <w:color w:val="000000"/>
                <w:kern w:val="0"/>
                <w:sz w:val="24"/>
                <w:szCs w:val="24"/>
                <w:u w:val="none"/>
                <w:lang w:val="en-US" w:eastAsia="zh-CN" w:bidi="ar"/>
              </w:rPr>
              <w:t>平安创建宣传</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82B4C">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snapToGrid w:val="0"/>
                <w:color w:val="000000"/>
                <w:kern w:val="0"/>
                <w:sz w:val="24"/>
                <w:szCs w:val="24"/>
                <w:u w:val="none"/>
                <w:lang w:val="en-US" w:eastAsia="zh-CN" w:bidi="ar"/>
              </w:rPr>
              <w:t>12次</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A4F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完成</w:t>
            </w:r>
          </w:p>
        </w:tc>
        <w:tc>
          <w:tcPr>
            <w:tcW w:w="45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1F0208">
            <w:pPr>
              <w:jc w:val="center"/>
              <w:rPr>
                <w:rFonts w:hint="default" w:ascii="Calibri" w:hAnsi="Calibri" w:eastAsia="宋体" w:cs="Calibri"/>
                <w:i w:val="0"/>
                <w:iCs w:val="0"/>
                <w:color w:val="000000"/>
                <w:sz w:val="22"/>
                <w:szCs w:val="22"/>
                <w:u w:val="none"/>
              </w:rPr>
            </w:pPr>
          </w:p>
        </w:tc>
      </w:tr>
      <w:tr w14:paraId="226F22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8789C4">
            <w:pPr>
              <w:jc w:val="center"/>
              <w:rPr>
                <w:rFonts w:hint="eastAsia" w:ascii="宋体" w:hAnsi="宋体" w:eastAsia="宋体" w:cs="宋体"/>
                <w:i w:val="0"/>
                <w:iCs w:val="0"/>
                <w:color w:val="000000"/>
                <w:sz w:val="22"/>
                <w:szCs w:val="22"/>
                <w:u w:val="none"/>
              </w:rPr>
            </w:pP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C9B83E">
            <w:pPr>
              <w:jc w:val="center"/>
              <w:rPr>
                <w:rFonts w:hint="default" w:ascii="Calibri" w:hAnsi="Calibri" w:eastAsia="宋体" w:cs="Calibri"/>
                <w:i w:val="0"/>
                <w:iCs w:val="0"/>
                <w:color w:val="000000"/>
                <w:sz w:val="22"/>
                <w:szCs w:val="22"/>
                <w:u w:val="none"/>
              </w:rPr>
            </w:pPr>
          </w:p>
        </w:tc>
        <w:tc>
          <w:tcPr>
            <w:tcW w:w="18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21BB17">
            <w:pPr>
              <w:jc w:val="center"/>
              <w:rPr>
                <w:rFonts w:hint="eastAsia" w:ascii="宋体" w:hAnsi="宋体" w:eastAsia="宋体" w:cs="宋体"/>
                <w:i w:val="0"/>
                <w:iCs w:val="0"/>
                <w:color w:val="000000"/>
                <w:sz w:val="22"/>
                <w:szCs w:val="22"/>
                <w:u w:val="none"/>
              </w:rPr>
            </w:pPr>
          </w:p>
        </w:tc>
        <w:tc>
          <w:tcPr>
            <w:tcW w:w="2925" w:type="dxa"/>
            <w:tcBorders>
              <w:top w:val="single" w:color="000000" w:sz="4" w:space="0"/>
              <w:left w:val="single" w:color="000000" w:sz="4" w:space="0"/>
              <w:bottom w:val="single" w:color="000000" w:sz="4" w:space="0"/>
              <w:right w:val="nil"/>
            </w:tcBorders>
            <w:shd w:val="clear" w:color="auto" w:fill="auto"/>
            <w:vAlign w:val="center"/>
          </w:tcPr>
          <w:p w14:paraId="7B9D42FB">
            <w:pPr>
              <w:keepNext w:val="0"/>
              <w:keepLines w:val="0"/>
              <w:widowControl/>
              <w:suppressLineNumbers w:val="0"/>
              <w:jc w:val="left"/>
              <w:textAlignment w:val="center"/>
              <w:rPr>
                <w:rFonts w:hint="default" w:ascii="仿宋_GB2312" w:hAnsi="宋体" w:eastAsia="仿宋_GB2312" w:cs="仿宋_GB2312"/>
                <w:i w:val="0"/>
                <w:iCs w:val="0"/>
                <w:color w:val="0D0D0D"/>
                <w:sz w:val="22"/>
                <w:szCs w:val="22"/>
                <w:u w:val="none"/>
              </w:rPr>
            </w:pPr>
            <w:r>
              <w:rPr>
                <w:rFonts w:hint="default" w:ascii="仿宋_GB2312" w:hAnsi="宋体" w:eastAsia="仿宋_GB2312" w:cs="仿宋_GB2312"/>
                <w:i w:val="0"/>
                <w:iCs w:val="0"/>
                <w:snapToGrid w:val="0"/>
                <w:color w:val="0D0D0D"/>
                <w:kern w:val="0"/>
                <w:sz w:val="22"/>
                <w:szCs w:val="22"/>
                <w:u w:val="none"/>
                <w:lang w:val="en-US" w:eastAsia="zh-CN" w:bidi="ar"/>
              </w:rPr>
              <w:t>环境卫生评比</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8AC51C">
            <w:pPr>
              <w:keepNext w:val="0"/>
              <w:keepLines w:val="0"/>
              <w:widowControl/>
              <w:suppressLineNumbers w:val="0"/>
              <w:jc w:val="center"/>
              <w:textAlignment w:val="center"/>
              <w:rPr>
                <w:rFonts w:hint="default" w:ascii="仿宋_GB2312" w:hAnsi="宋体" w:eastAsia="仿宋_GB2312" w:cs="仿宋_GB2312"/>
                <w:i w:val="0"/>
                <w:iCs w:val="0"/>
                <w:color w:val="0D0D0D"/>
                <w:sz w:val="22"/>
                <w:szCs w:val="22"/>
                <w:u w:val="none"/>
              </w:rPr>
            </w:pPr>
            <w:r>
              <w:rPr>
                <w:rFonts w:hint="default" w:ascii="仿宋_GB2312" w:hAnsi="宋体" w:eastAsia="仿宋_GB2312" w:cs="仿宋_GB2312"/>
                <w:i w:val="0"/>
                <w:iCs w:val="0"/>
                <w:snapToGrid w:val="0"/>
                <w:color w:val="0D0D0D"/>
                <w:kern w:val="0"/>
                <w:sz w:val="22"/>
                <w:szCs w:val="22"/>
                <w:u w:val="none"/>
                <w:lang w:val="en-US" w:eastAsia="zh-CN" w:bidi="ar"/>
              </w:rPr>
              <w:t>12次</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7F6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完成</w:t>
            </w:r>
          </w:p>
        </w:tc>
        <w:tc>
          <w:tcPr>
            <w:tcW w:w="45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B3E15F">
            <w:pPr>
              <w:jc w:val="center"/>
              <w:rPr>
                <w:rFonts w:hint="default" w:ascii="Calibri" w:hAnsi="Calibri" w:eastAsia="宋体" w:cs="Calibri"/>
                <w:i w:val="0"/>
                <w:iCs w:val="0"/>
                <w:color w:val="000000"/>
                <w:sz w:val="22"/>
                <w:szCs w:val="22"/>
                <w:u w:val="none"/>
              </w:rPr>
            </w:pPr>
          </w:p>
        </w:tc>
      </w:tr>
      <w:tr w14:paraId="4ED22F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CE276A">
            <w:pPr>
              <w:jc w:val="center"/>
              <w:rPr>
                <w:rFonts w:hint="eastAsia" w:ascii="宋体" w:hAnsi="宋体" w:eastAsia="宋体" w:cs="宋体"/>
                <w:i w:val="0"/>
                <w:iCs w:val="0"/>
                <w:color w:val="000000"/>
                <w:sz w:val="22"/>
                <w:szCs w:val="22"/>
                <w:u w:val="none"/>
              </w:rPr>
            </w:pP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926BB4">
            <w:pPr>
              <w:jc w:val="center"/>
              <w:rPr>
                <w:rFonts w:hint="default" w:ascii="Calibri" w:hAnsi="Calibri" w:eastAsia="宋体" w:cs="Calibri"/>
                <w:i w:val="0"/>
                <w:iCs w:val="0"/>
                <w:color w:val="000000"/>
                <w:sz w:val="22"/>
                <w:szCs w:val="22"/>
                <w:u w:val="none"/>
              </w:rPr>
            </w:pPr>
          </w:p>
        </w:tc>
        <w:tc>
          <w:tcPr>
            <w:tcW w:w="18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E79D3A">
            <w:pPr>
              <w:jc w:val="center"/>
              <w:rPr>
                <w:rFonts w:hint="eastAsia" w:ascii="宋体" w:hAnsi="宋体" w:eastAsia="宋体" w:cs="宋体"/>
                <w:i w:val="0"/>
                <w:iCs w:val="0"/>
                <w:color w:val="000000"/>
                <w:sz w:val="22"/>
                <w:szCs w:val="22"/>
                <w:u w:val="none"/>
              </w:rPr>
            </w:pPr>
          </w:p>
        </w:tc>
        <w:tc>
          <w:tcPr>
            <w:tcW w:w="2925" w:type="dxa"/>
            <w:tcBorders>
              <w:top w:val="single" w:color="000000" w:sz="4" w:space="0"/>
              <w:left w:val="single" w:color="000000" w:sz="4" w:space="0"/>
              <w:bottom w:val="single" w:color="000000" w:sz="4" w:space="0"/>
              <w:right w:val="nil"/>
            </w:tcBorders>
            <w:shd w:val="clear" w:color="auto" w:fill="auto"/>
            <w:vAlign w:val="center"/>
          </w:tcPr>
          <w:p w14:paraId="4FC301DC">
            <w:pPr>
              <w:keepNext w:val="0"/>
              <w:keepLines w:val="0"/>
              <w:widowControl/>
              <w:suppressLineNumbers w:val="0"/>
              <w:jc w:val="left"/>
              <w:textAlignment w:val="center"/>
              <w:rPr>
                <w:rFonts w:hint="default" w:ascii="仿宋_GB2312" w:hAnsi="宋体" w:eastAsia="仿宋_GB2312" w:cs="仿宋_GB2312"/>
                <w:i w:val="0"/>
                <w:iCs w:val="0"/>
                <w:color w:val="0D0D0D"/>
                <w:sz w:val="22"/>
                <w:szCs w:val="22"/>
                <w:u w:val="none"/>
              </w:rPr>
            </w:pPr>
            <w:r>
              <w:rPr>
                <w:rFonts w:hint="default" w:ascii="仿宋_GB2312" w:hAnsi="宋体" w:eastAsia="仿宋_GB2312" w:cs="仿宋_GB2312"/>
                <w:i w:val="0"/>
                <w:iCs w:val="0"/>
                <w:snapToGrid w:val="0"/>
                <w:color w:val="0D0D0D"/>
                <w:kern w:val="0"/>
                <w:sz w:val="22"/>
                <w:szCs w:val="22"/>
                <w:u w:val="none"/>
                <w:lang w:val="en-US" w:eastAsia="zh-CN" w:bidi="ar"/>
              </w:rPr>
              <w:t>环境卫生义务劳动活动</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29C77">
            <w:pPr>
              <w:keepNext w:val="0"/>
              <w:keepLines w:val="0"/>
              <w:widowControl/>
              <w:suppressLineNumbers w:val="0"/>
              <w:jc w:val="center"/>
              <w:textAlignment w:val="center"/>
              <w:rPr>
                <w:rFonts w:hint="default" w:ascii="仿宋_GB2312" w:hAnsi="宋体" w:eastAsia="仿宋_GB2312" w:cs="仿宋_GB2312"/>
                <w:i w:val="0"/>
                <w:iCs w:val="0"/>
                <w:color w:val="0D0D0D"/>
                <w:sz w:val="22"/>
                <w:szCs w:val="22"/>
                <w:u w:val="none"/>
              </w:rPr>
            </w:pPr>
            <w:r>
              <w:rPr>
                <w:rFonts w:hint="default" w:ascii="仿宋_GB2312" w:hAnsi="宋体" w:eastAsia="仿宋_GB2312" w:cs="仿宋_GB2312"/>
                <w:i w:val="0"/>
                <w:iCs w:val="0"/>
                <w:snapToGrid w:val="0"/>
                <w:color w:val="0D0D0D"/>
                <w:kern w:val="0"/>
                <w:sz w:val="22"/>
                <w:szCs w:val="22"/>
                <w:u w:val="none"/>
                <w:lang w:val="en-US" w:eastAsia="zh-CN" w:bidi="ar"/>
              </w:rPr>
              <w:t>每周一次</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6F95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完成</w:t>
            </w:r>
          </w:p>
        </w:tc>
        <w:tc>
          <w:tcPr>
            <w:tcW w:w="45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2F1826">
            <w:pPr>
              <w:jc w:val="center"/>
              <w:rPr>
                <w:rFonts w:hint="default" w:ascii="Calibri" w:hAnsi="Calibri" w:eastAsia="宋体" w:cs="Calibri"/>
                <w:i w:val="0"/>
                <w:iCs w:val="0"/>
                <w:color w:val="000000"/>
                <w:sz w:val="22"/>
                <w:szCs w:val="22"/>
                <w:u w:val="none"/>
              </w:rPr>
            </w:pPr>
          </w:p>
        </w:tc>
      </w:tr>
      <w:tr w14:paraId="712782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346F4D">
            <w:pPr>
              <w:jc w:val="center"/>
              <w:rPr>
                <w:rFonts w:hint="eastAsia" w:ascii="宋体" w:hAnsi="宋体" w:eastAsia="宋体" w:cs="宋体"/>
                <w:i w:val="0"/>
                <w:iCs w:val="0"/>
                <w:color w:val="000000"/>
                <w:sz w:val="22"/>
                <w:szCs w:val="22"/>
                <w:u w:val="none"/>
              </w:rPr>
            </w:pP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51DC3E">
            <w:pPr>
              <w:jc w:val="center"/>
              <w:rPr>
                <w:rFonts w:hint="default" w:ascii="Calibri" w:hAnsi="Calibri" w:eastAsia="宋体" w:cs="Calibri"/>
                <w:i w:val="0"/>
                <w:iCs w:val="0"/>
                <w:color w:val="000000"/>
                <w:sz w:val="22"/>
                <w:szCs w:val="22"/>
                <w:u w:val="none"/>
              </w:rPr>
            </w:pPr>
          </w:p>
        </w:tc>
        <w:tc>
          <w:tcPr>
            <w:tcW w:w="18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CF0685">
            <w:pPr>
              <w:jc w:val="center"/>
              <w:rPr>
                <w:rFonts w:hint="eastAsia" w:ascii="宋体" w:hAnsi="宋体" w:eastAsia="宋体" w:cs="宋体"/>
                <w:i w:val="0"/>
                <w:iCs w:val="0"/>
                <w:color w:val="000000"/>
                <w:sz w:val="22"/>
                <w:szCs w:val="22"/>
                <w:u w:val="none"/>
              </w:rPr>
            </w:pPr>
          </w:p>
        </w:tc>
        <w:tc>
          <w:tcPr>
            <w:tcW w:w="2925" w:type="dxa"/>
            <w:tcBorders>
              <w:top w:val="single" w:color="000000" w:sz="4" w:space="0"/>
              <w:left w:val="single" w:color="000000" w:sz="4" w:space="0"/>
              <w:bottom w:val="single" w:color="000000" w:sz="4" w:space="0"/>
              <w:right w:val="nil"/>
            </w:tcBorders>
            <w:shd w:val="clear" w:color="auto" w:fill="auto"/>
            <w:vAlign w:val="center"/>
          </w:tcPr>
          <w:p w14:paraId="3867CA06">
            <w:pPr>
              <w:keepNext w:val="0"/>
              <w:keepLines w:val="0"/>
              <w:widowControl/>
              <w:suppressLineNumbers w:val="0"/>
              <w:jc w:val="left"/>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snapToGrid w:val="0"/>
                <w:color w:val="000000"/>
                <w:kern w:val="0"/>
                <w:sz w:val="24"/>
                <w:szCs w:val="24"/>
                <w:u w:val="none"/>
                <w:lang w:val="en-US" w:eastAsia="zh-CN" w:bidi="ar"/>
              </w:rPr>
              <w:t>开展无偿献血</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7DE52D">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snapToGrid w:val="0"/>
                <w:color w:val="000000"/>
                <w:kern w:val="0"/>
                <w:sz w:val="24"/>
                <w:szCs w:val="24"/>
                <w:u w:val="none"/>
                <w:lang w:val="en-US" w:eastAsia="zh-CN" w:bidi="ar"/>
              </w:rPr>
              <w:t>1次</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3E7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完成</w:t>
            </w:r>
          </w:p>
        </w:tc>
        <w:tc>
          <w:tcPr>
            <w:tcW w:w="45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35B911">
            <w:pPr>
              <w:jc w:val="center"/>
              <w:rPr>
                <w:rFonts w:hint="default" w:ascii="Calibri" w:hAnsi="Calibri" w:eastAsia="宋体" w:cs="Calibri"/>
                <w:i w:val="0"/>
                <w:iCs w:val="0"/>
                <w:color w:val="000000"/>
                <w:sz w:val="22"/>
                <w:szCs w:val="22"/>
                <w:u w:val="none"/>
              </w:rPr>
            </w:pPr>
          </w:p>
        </w:tc>
      </w:tr>
      <w:tr w14:paraId="45FB6A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19CA6D">
            <w:pPr>
              <w:jc w:val="center"/>
              <w:rPr>
                <w:rFonts w:hint="eastAsia" w:ascii="宋体" w:hAnsi="宋体" w:eastAsia="宋体" w:cs="宋体"/>
                <w:i w:val="0"/>
                <w:iCs w:val="0"/>
                <w:color w:val="000000"/>
                <w:sz w:val="22"/>
                <w:szCs w:val="22"/>
                <w:u w:val="none"/>
              </w:rPr>
            </w:pP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58C0A8">
            <w:pPr>
              <w:jc w:val="center"/>
              <w:rPr>
                <w:rFonts w:hint="default" w:ascii="Calibri" w:hAnsi="Calibri" w:eastAsia="宋体" w:cs="Calibri"/>
                <w:i w:val="0"/>
                <w:iCs w:val="0"/>
                <w:color w:val="000000"/>
                <w:sz w:val="22"/>
                <w:szCs w:val="22"/>
                <w:u w:val="none"/>
              </w:rPr>
            </w:pPr>
          </w:p>
        </w:tc>
        <w:tc>
          <w:tcPr>
            <w:tcW w:w="18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354197">
            <w:pPr>
              <w:jc w:val="center"/>
              <w:rPr>
                <w:rFonts w:hint="eastAsia" w:ascii="宋体" w:hAnsi="宋体" w:eastAsia="宋体" w:cs="宋体"/>
                <w:i w:val="0"/>
                <w:iCs w:val="0"/>
                <w:color w:val="000000"/>
                <w:sz w:val="22"/>
                <w:szCs w:val="22"/>
                <w:u w:val="none"/>
              </w:rPr>
            </w:pPr>
          </w:p>
        </w:tc>
        <w:tc>
          <w:tcPr>
            <w:tcW w:w="2925" w:type="dxa"/>
            <w:tcBorders>
              <w:top w:val="single" w:color="000000" w:sz="4" w:space="0"/>
              <w:left w:val="single" w:color="000000" w:sz="4" w:space="0"/>
              <w:bottom w:val="single" w:color="000000" w:sz="4" w:space="0"/>
              <w:right w:val="nil"/>
            </w:tcBorders>
            <w:shd w:val="clear" w:color="auto" w:fill="auto"/>
            <w:vAlign w:val="center"/>
          </w:tcPr>
          <w:p w14:paraId="632EEBA0">
            <w:pPr>
              <w:keepNext w:val="0"/>
              <w:keepLines w:val="0"/>
              <w:widowControl/>
              <w:suppressLineNumbers w:val="0"/>
              <w:jc w:val="left"/>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snapToGrid w:val="0"/>
                <w:color w:val="000000"/>
                <w:kern w:val="0"/>
                <w:sz w:val="24"/>
                <w:szCs w:val="24"/>
                <w:u w:val="none"/>
                <w:lang w:val="en-US" w:eastAsia="zh-CN" w:bidi="ar"/>
              </w:rPr>
              <w:t>两癌筛查不少于</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52387">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snapToGrid w:val="0"/>
                <w:color w:val="000000"/>
                <w:kern w:val="0"/>
                <w:sz w:val="24"/>
                <w:szCs w:val="24"/>
                <w:u w:val="none"/>
                <w:lang w:val="en-US" w:eastAsia="zh-CN" w:bidi="ar"/>
              </w:rPr>
              <w:t>620人</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E16D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完成</w:t>
            </w:r>
          </w:p>
        </w:tc>
        <w:tc>
          <w:tcPr>
            <w:tcW w:w="45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1032F1">
            <w:pPr>
              <w:jc w:val="center"/>
              <w:rPr>
                <w:rFonts w:hint="default" w:ascii="Calibri" w:hAnsi="Calibri" w:eastAsia="宋体" w:cs="Calibri"/>
                <w:i w:val="0"/>
                <w:iCs w:val="0"/>
                <w:color w:val="000000"/>
                <w:sz w:val="22"/>
                <w:szCs w:val="22"/>
                <w:u w:val="none"/>
              </w:rPr>
            </w:pPr>
          </w:p>
        </w:tc>
      </w:tr>
      <w:tr w14:paraId="0DF0B8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A75550">
            <w:pPr>
              <w:jc w:val="center"/>
              <w:rPr>
                <w:rFonts w:hint="eastAsia" w:ascii="宋体" w:hAnsi="宋体" w:eastAsia="宋体" w:cs="宋体"/>
                <w:i w:val="0"/>
                <w:iCs w:val="0"/>
                <w:color w:val="000000"/>
                <w:sz w:val="22"/>
                <w:szCs w:val="22"/>
                <w:u w:val="none"/>
              </w:rPr>
            </w:pP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984442">
            <w:pPr>
              <w:jc w:val="center"/>
              <w:rPr>
                <w:rFonts w:hint="default" w:ascii="Calibri" w:hAnsi="Calibri" w:eastAsia="宋体" w:cs="Calibri"/>
                <w:i w:val="0"/>
                <w:iCs w:val="0"/>
                <w:color w:val="000000"/>
                <w:sz w:val="22"/>
                <w:szCs w:val="22"/>
                <w:u w:val="none"/>
              </w:rPr>
            </w:pPr>
          </w:p>
        </w:tc>
        <w:tc>
          <w:tcPr>
            <w:tcW w:w="18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F3F75D">
            <w:pPr>
              <w:jc w:val="center"/>
              <w:rPr>
                <w:rFonts w:hint="eastAsia" w:ascii="宋体" w:hAnsi="宋体" w:eastAsia="宋体" w:cs="宋体"/>
                <w:i w:val="0"/>
                <w:iCs w:val="0"/>
                <w:color w:val="000000"/>
                <w:sz w:val="22"/>
                <w:szCs w:val="22"/>
                <w:u w:val="none"/>
              </w:rPr>
            </w:pPr>
          </w:p>
        </w:tc>
        <w:tc>
          <w:tcPr>
            <w:tcW w:w="2925" w:type="dxa"/>
            <w:tcBorders>
              <w:top w:val="single" w:color="000000" w:sz="4" w:space="0"/>
              <w:left w:val="single" w:color="000000" w:sz="4" w:space="0"/>
              <w:bottom w:val="single" w:color="000000" w:sz="4" w:space="0"/>
              <w:right w:val="nil"/>
            </w:tcBorders>
            <w:shd w:val="clear" w:color="auto" w:fill="auto"/>
            <w:vAlign w:val="center"/>
          </w:tcPr>
          <w:p w14:paraId="1AE30C35">
            <w:pPr>
              <w:keepNext w:val="0"/>
              <w:keepLines w:val="0"/>
              <w:widowControl/>
              <w:suppressLineNumbers w:val="0"/>
              <w:jc w:val="left"/>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snapToGrid w:val="0"/>
                <w:color w:val="000000"/>
                <w:kern w:val="0"/>
                <w:sz w:val="24"/>
                <w:szCs w:val="24"/>
                <w:u w:val="none"/>
                <w:lang w:val="en-US" w:eastAsia="zh-CN" w:bidi="ar"/>
              </w:rPr>
              <w:t>动物防疫（春秋两季）</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4EC5B7">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snapToGrid w:val="0"/>
                <w:color w:val="000000"/>
                <w:kern w:val="0"/>
                <w:sz w:val="24"/>
                <w:szCs w:val="24"/>
                <w:u w:val="none"/>
                <w:lang w:val="en-US" w:eastAsia="zh-CN" w:bidi="ar"/>
              </w:rPr>
              <w:t>20万例</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383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完成</w:t>
            </w:r>
          </w:p>
        </w:tc>
        <w:tc>
          <w:tcPr>
            <w:tcW w:w="45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14A8D2">
            <w:pPr>
              <w:jc w:val="center"/>
              <w:rPr>
                <w:rFonts w:hint="default" w:ascii="Calibri" w:hAnsi="Calibri" w:eastAsia="宋体" w:cs="Calibri"/>
                <w:i w:val="0"/>
                <w:iCs w:val="0"/>
                <w:color w:val="000000"/>
                <w:sz w:val="22"/>
                <w:szCs w:val="22"/>
                <w:u w:val="none"/>
              </w:rPr>
            </w:pPr>
          </w:p>
        </w:tc>
      </w:tr>
      <w:tr w14:paraId="32DEB4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89F109">
            <w:pPr>
              <w:jc w:val="center"/>
              <w:rPr>
                <w:rFonts w:hint="eastAsia" w:ascii="宋体" w:hAnsi="宋体" w:eastAsia="宋体" w:cs="宋体"/>
                <w:i w:val="0"/>
                <w:iCs w:val="0"/>
                <w:color w:val="000000"/>
                <w:sz w:val="22"/>
                <w:szCs w:val="22"/>
                <w:u w:val="none"/>
              </w:rPr>
            </w:pP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0EFE7C">
            <w:pPr>
              <w:jc w:val="center"/>
              <w:rPr>
                <w:rFonts w:hint="default" w:ascii="Calibri" w:hAnsi="Calibri" w:eastAsia="宋体" w:cs="Calibri"/>
                <w:i w:val="0"/>
                <w:iCs w:val="0"/>
                <w:color w:val="000000"/>
                <w:sz w:val="22"/>
                <w:szCs w:val="22"/>
                <w:u w:val="none"/>
              </w:rPr>
            </w:pPr>
          </w:p>
        </w:tc>
        <w:tc>
          <w:tcPr>
            <w:tcW w:w="18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2BF7E5">
            <w:pPr>
              <w:jc w:val="center"/>
              <w:rPr>
                <w:rFonts w:hint="eastAsia" w:ascii="宋体" w:hAnsi="宋体" w:eastAsia="宋体" w:cs="宋体"/>
                <w:i w:val="0"/>
                <w:iCs w:val="0"/>
                <w:color w:val="000000"/>
                <w:sz w:val="22"/>
                <w:szCs w:val="22"/>
                <w:u w:val="none"/>
              </w:rPr>
            </w:pPr>
          </w:p>
        </w:tc>
        <w:tc>
          <w:tcPr>
            <w:tcW w:w="2925" w:type="dxa"/>
            <w:tcBorders>
              <w:top w:val="single" w:color="000000" w:sz="4" w:space="0"/>
              <w:left w:val="single" w:color="000000" w:sz="4" w:space="0"/>
              <w:bottom w:val="single" w:color="000000" w:sz="4" w:space="0"/>
              <w:right w:val="nil"/>
            </w:tcBorders>
            <w:shd w:val="clear" w:color="auto" w:fill="auto"/>
            <w:vAlign w:val="center"/>
          </w:tcPr>
          <w:p w14:paraId="680A84E9">
            <w:pPr>
              <w:keepNext w:val="0"/>
              <w:keepLines w:val="0"/>
              <w:widowControl/>
              <w:suppressLineNumbers w:val="0"/>
              <w:jc w:val="left"/>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snapToGrid w:val="0"/>
                <w:color w:val="000000"/>
                <w:kern w:val="0"/>
                <w:sz w:val="24"/>
                <w:szCs w:val="24"/>
                <w:u w:val="none"/>
                <w:lang w:val="en-US" w:eastAsia="zh-CN" w:bidi="ar"/>
              </w:rPr>
              <w:t>环境保护及人居环境整治</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937EE5">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snapToGrid w:val="0"/>
                <w:color w:val="000000"/>
                <w:kern w:val="0"/>
                <w:sz w:val="24"/>
                <w:szCs w:val="24"/>
                <w:u w:val="none"/>
                <w:lang w:val="en-US" w:eastAsia="zh-CN" w:bidi="ar"/>
              </w:rPr>
              <w:t>18个村、镇区</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3AEF1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完成</w:t>
            </w:r>
          </w:p>
        </w:tc>
        <w:tc>
          <w:tcPr>
            <w:tcW w:w="45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C764D07">
            <w:pPr>
              <w:jc w:val="center"/>
              <w:rPr>
                <w:rFonts w:hint="default" w:ascii="Calibri" w:hAnsi="Calibri" w:eastAsia="宋体" w:cs="Calibri"/>
                <w:i w:val="0"/>
                <w:iCs w:val="0"/>
                <w:color w:val="000000"/>
                <w:sz w:val="22"/>
                <w:szCs w:val="22"/>
                <w:u w:val="none"/>
              </w:rPr>
            </w:pPr>
          </w:p>
        </w:tc>
      </w:tr>
      <w:tr w14:paraId="0452CD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03AE4B">
            <w:pPr>
              <w:jc w:val="center"/>
              <w:rPr>
                <w:rFonts w:hint="eastAsia" w:ascii="宋体" w:hAnsi="宋体" w:eastAsia="宋体" w:cs="宋体"/>
                <w:i w:val="0"/>
                <w:iCs w:val="0"/>
                <w:color w:val="000000"/>
                <w:sz w:val="22"/>
                <w:szCs w:val="22"/>
                <w:u w:val="none"/>
              </w:rPr>
            </w:pP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B372CC">
            <w:pPr>
              <w:jc w:val="center"/>
              <w:rPr>
                <w:rFonts w:hint="default" w:ascii="Calibri" w:hAnsi="Calibri" w:eastAsia="宋体" w:cs="Calibri"/>
                <w:i w:val="0"/>
                <w:iCs w:val="0"/>
                <w:color w:val="000000"/>
                <w:sz w:val="22"/>
                <w:szCs w:val="22"/>
                <w:u w:val="none"/>
              </w:rPr>
            </w:pPr>
          </w:p>
        </w:tc>
        <w:tc>
          <w:tcPr>
            <w:tcW w:w="18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6D69E3">
            <w:pPr>
              <w:jc w:val="center"/>
              <w:rPr>
                <w:rFonts w:hint="eastAsia" w:ascii="宋体" w:hAnsi="宋体" w:eastAsia="宋体" w:cs="宋体"/>
                <w:i w:val="0"/>
                <w:iCs w:val="0"/>
                <w:color w:val="000000"/>
                <w:sz w:val="22"/>
                <w:szCs w:val="22"/>
                <w:u w:val="none"/>
              </w:rPr>
            </w:pPr>
          </w:p>
        </w:tc>
        <w:tc>
          <w:tcPr>
            <w:tcW w:w="2925" w:type="dxa"/>
            <w:tcBorders>
              <w:top w:val="single" w:color="000000" w:sz="4" w:space="0"/>
              <w:left w:val="single" w:color="000000" w:sz="4" w:space="0"/>
              <w:bottom w:val="single" w:color="000000" w:sz="4" w:space="0"/>
              <w:right w:val="nil"/>
            </w:tcBorders>
            <w:shd w:val="clear" w:color="auto" w:fill="auto"/>
            <w:vAlign w:val="center"/>
          </w:tcPr>
          <w:p w14:paraId="1AF42829">
            <w:pPr>
              <w:keepNext w:val="0"/>
              <w:keepLines w:val="0"/>
              <w:widowControl/>
              <w:suppressLineNumbers w:val="0"/>
              <w:jc w:val="left"/>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snapToGrid w:val="0"/>
                <w:color w:val="000000"/>
                <w:kern w:val="0"/>
                <w:sz w:val="24"/>
                <w:szCs w:val="24"/>
                <w:u w:val="none"/>
                <w:lang w:val="en-US" w:eastAsia="zh-CN" w:bidi="ar"/>
              </w:rPr>
              <w:t>垃圾转运全年不少于</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85926C">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snapToGrid w:val="0"/>
                <w:color w:val="000000"/>
                <w:kern w:val="0"/>
                <w:sz w:val="24"/>
                <w:szCs w:val="24"/>
                <w:u w:val="none"/>
                <w:lang w:val="en-US" w:eastAsia="zh-CN" w:bidi="ar"/>
              </w:rPr>
              <w:t>5000吨</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DBB84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完成</w:t>
            </w:r>
          </w:p>
        </w:tc>
        <w:tc>
          <w:tcPr>
            <w:tcW w:w="45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1AE4098">
            <w:pPr>
              <w:jc w:val="center"/>
              <w:rPr>
                <w:rFonts w:hint="default" w:ascii="Calibri" w:hAnsi="Calibri" w:eastAsia="宋体" w:cs="Calibri"/>
                <w:i w:val="0"/>
                <w:iCs w:val="0"/>
                <w:color w:val="000000"/>
                <w:sz w:val="22"/>
                <w:szCs w:val="22"/>
                <w:u w:val="none"/>
              </w:rPr>
            </w:pPr>
          </w:p>
        </w:tc>
      </w:tr>
      <w:tr w14:paraId="16835B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36862E">
            <w:pPr>
              <w:jc w:val="center"/>
              <w:rPr>
                <w:rFonts w:hint="eastAsia" w:ascii="宋体" w:hAnsi="宋体" w:eastAsia="宋体" w:cs="宋体"/>
                <w:i w:val="0"/>
                <w:iCs w:val="0"/>
                <w:color w:val="000000"/>
                <w:sz w:val="22"/>
                <w:szCs w:val="22"/>
                <w:u w:val="none"/>
              </w:rPr>
            </w:pP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F8E148">
            <w:pPr>
              <w:jc w:val="center"/>
              <w:rPr>
                <w:rFonts w:hint="default" w:ascii="Calibri" w:hAnsi="Calibri" w:eastAsia="宋体" w:cs="Calibri"/>
                <w:i w:val="0"/>
                <w:iCs w:val="0"/>
                <w:color w:val="000000"/>
                <w:sz w:val="22"/>
                <w:szCs w:val="22"/>
                <w:u w:val="none"/>
              </w:rPr>
            </w:pPr>
          </w:p>
        </w:tc>
        <w:tc>
          <w:tcPr>
            <w:tcW w:w="18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E62100">
            <w:pPr>
              <w:jc w:val="center"/>
              <w:rPr>
                <w:rFonts w:hint="eastAsia" w:ascii="宋体" w:hAnsi="宋体" w:eastAsia="宋体" w:cs="宋体"/>
                <w:i w:val="0"/>
                <w:iCs w:val="0"/>
                <w:color w:val="000000"/>
                <w:sz w:val="22"/>
                <w:szCs w:val="22"/>
                <w:u w:val="none"/>
              </w:rPr>
            </w:pPr>
          </w:p>
        </w:tc>
        <w:tc>
          <w:tcPr>
            <w:tcW w:w="2925" w:type="dxa"/>
            <w:tcBorders>
              <w:top w:val="single" w:color="000000" w:sz="4" w:space="0"/>
              <w:left w:val="single" w:color="000000" w:sz="4" w:space="0"/>
              <w:bottom w:val="single" w:color="000000" w:sz="4" w:space="0"/>
              <w:right w:val="nil"/>
            </w:tcBorders>
            <w:shd w:val="clear" w:color="auto" w:fill="auto"/>
            <w:vAlign w:val="center"/>
          </w:tcPr>
          <w:p w14:paraId="14AB74D5">
            <w:pPr>
              <w:keepNext w:val="0"/>
              <w:keepLines w:val="0"/>
              <w:widowControl/>
              <w:suppressLineNumbers w:val="0"/>
              <w:jc w:val="left"/>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snapToGrid w:val="0"/>
                <w:color w:val="000000"/>
                <w:kern w:val="0"/>
                <w:sz w:val="24"/>
                <w:szCs w:val="24"/>
                <w:u w:val="none"/>
                <w:lang w:val="en-US" w:eastAsia="zh-CN" w:bidi="ar"/>
              </w:rPr>
              <w:t>生活污水处理</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3C40CB">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snapToGrid w:val="0"/>
                <w:color w:val="000000"/>
                <w:kern w:val="0"/>
                <w:sz w:val="24"/>
                <w:szCs w:val="24"/>
                <w:u w:val="none"/>
                <w:lang w:val="en-US" w:eastAsia="zh-CN" w:bidi="ar"/>
              </w:rPr>
              <w:t>182500吨</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6900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完成</w:t>
            </w:r>
          </w:p>
        </w:tc>
        <w:tc>
          <w:tcPr>
            <w:tcW w:w="45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DB02E0">
            <w:pPr>
              <w:jc w:val="center"/>
              <w:rPr>
                <w:rFonts w:hint="default" w:ascii="Calibri" w:hAnsi="Calibri" w:eastAsia="宋体" w:cs="Calibri"/>
                <w:i w:val="0"/>
                <w:iCs w:val="0"/>
                <w:color w:val="000000"/>
                <w:sz w:val="22"/>
                <w:szCs w:val="22"/>
                <w:u w:val="none"/>
              </w:rPr>
            </w:pPr>
          </w:p>
        </w:tc>
      </w:tr>
      <w:tr w14:paraId="4A5C4A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68686D">
            <w:pPr>
              <w:jc w:val="center"/>
              <w:rPr>
                <w:rFonts w:hint="eastAsia" w:ascii="宋体" w:hAnsi="宋体" w:eastAsia="宋体" w:cs="宋体"/>
                <w:i w:val="0"/>
                <w:iCs w:val="0"/>
                <w:color w:val="000000"/>
                <w:sz w:val="22"/>
                <w:szCs w:val="22"/>
                <w:u w:val="none"/>
              </w:rPr>
            </w:pP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6559BB">
            <w:pPr>
              <w:jc w:val="center"/>
              <w:rPr>
                <w:rFonts w:hint="default" w:ascii="Calibri" w:hAnsi="Calibri" w:eastAsia="宋体" w:cs="Calibri"/>
                <w:i w:val="0"/>
                <w:iCs w:val="0"/>
                <w:color w:val="000000"/>
                <w:sz w:val="22"/>
                <w:szCs w:val="22"/>
                <w:u w:val="none"/>
              </w:rPr>
            </w:pPr>
          </w:p>
        </w:tc>
        <w:tc>
          <w:tcPr>
            <w:tcW w:w="18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095A4E">
            <w:pPr>
              <w:jc w:val="center"/>
              <w:rPr>
                <w:rFonts w:hint="eastAsia" w:ascii="宋体" w:hAnsi="宋体" w:eastAsia="宋体" w:cs="宋体"/>
                <w:i w:val="0"/>
                <w:iCs w:val="0"/>
                <w:color w:val="000000"/>
                <w:sz w:val="22"/>
                <w:szCs w:val="22"/>
                <w:u w:val="none"/>
              </w:rPr>
            </w:pPr>
          </w:p>
        </w:tc>
        <w:tc>
          <w:tcPr>
            <w:tcW w:w="2925" w:type="dxa"/>
            <w:tcBorders>
              <w:top w:val="single" w:color="000000" w:sz="4" w:space="0"/>
              <w:left w:val="single" w:color="000000" w:sz="4" w:space="0"/>
              <w:bottom w:val="single" w:color="000000" w:sz="4" w:space="0"/>
              <w:right w:val="nil"/>
            </w:tcBorders>
            <w:shd w:val="clear" w:color="auto" w:fill="auto"/>
            <w:vAlign w:val="center"/>
          </w:tcPr>
          <w:p w14:paraId="6482642F">
            <w:pPr>
              <w:keepNext w:val="0"/>
              <w:keepLines w:val="0"/>
              <w:widowControl/>
              <w:suppressLineNumbers w:val="0"/>
              <w:jc w:val="left"/>
              <w:textAlignment w:val="center"/>
              <w:rPr>
                <w:rFonts w:hint="default" w:ascii="仿宋_GB2312" w:hAnsi="宋体" w:eastAsia="仿宋_GB2312" w:cs="仿宋_GB2312"/>
                <w:i w:val="0"/>
                <w:iCs w:val="0"/>
                <w:color w:val="0D0D0D"/>
                <w:sz w:val="24"/>
                <w:szCs w:val="24"/>
                <w:u w:val="none"/>
              </w:rPr>
            </w:pPr>
            <w:r>
              <w:rPr>
                <w:rFonts w:hint="default" w:ascii="仿宋_GB2312" w:hAnsi="宋体" w:eastAsia="仿宋_GB2312" w:cs="仿宋_GB2312"/>
                <w:i w:val="0"/>
                <w:iCs w:val="0"/>
                <w:snapToGrid w:val="0"/>
                <w:color w:val="0D0D0D"/>
                <w:kern w:val="0"/>
                <w:sz w:val="24"/>
                <w:szCs w:val="24"/>
                <w:u w:val="none"/>
                <w:lang w:val="en-US" w:eastAsia="zh-CN" w:bidi="ar"/>
              </w:rPr>
              <w:t>召开人代会</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CB2304">
            <w:pPr>
              <w:keepNext w:val="0"/>
              <w:keepLines w:val="0"/>
              <w:widowControl/>
              <w:suppressLineNumbers w:val="0"/>
              <w:jc w:val="center"/>
              <w:textAlignment w:val="center"/>
              <w:rPr>
                <w:rFonts w:hint="default" w:ascii="仿宋_GB2312" w:hAnsi="宋体" w:eastAsia="仿宋_GB2312" w:cs="仿宋_GB2312"/>
                <w:i w:val="0"/>
                <w:iCs w:val="0"/>
                <w:color w:val="0D0D0D"/>
                <w:sz w:val="20"/>
                <w:szCs w:val="20"/>
                <w:u w:val="none"/>
              </w:rPr>
            </w:pPr>
            <w:r>
              <w:rPr>
                <w:rFonts w:hint="default" w:ascii="仿宋_GB2312" w:hAnsi="宋体" w:eastAsia="仿宋_GB2312" w:cs="仿宋_GB2312"/>
                <w:i w:val="0"/>
                <w:iCs w:val="0"/>
                <w:snapToGrid w:val="0"/>
                <w:color w:val="0D0D0D"/>
                <w:kern w:val="0"/>
                <w:sz w:val="20"/>
                <w:szCs w:val="20"/>
                <w:u w:val="none"/>
                <w:lang w:val="en-US" w:eastAsia="zh-CN" w:bidi="ar"/>
              </w:rPr>
              <w:t>1次</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510B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完成</w:t>
            </w:r>
          </w:p>
        </w:tc>
        <w:tc>
          <w:tcPr>
            <w:tcW w:w="45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0C2A85">
            <w:pPr>
              <w:jc w:val="center"/>
              <w:rPr>
                <w:rFonts w:hint="default" w:ascii="Calibri" w:hAnsi="Calibri" w:eastAsia="宋体" w:cs="Calibri"/>
                <w:i w:val="0"/>
                <w:iCs w:val="0"/>
                <w:color w:val="000000"/>
                <w:sz w:val="22"/>
                <w:szCs w:val="22"/>
                <w:u w:val="none"/>
              </w:rPr>
            </w:pPr>
          </w:p>
        </w:tc>
      </w:tr>
      <w:tr w14:paraId="59CDEB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31B647">
            <w:pPr>
              <w:jc w:val="center"/>
              <w:rPr>
                <w:rFonts w:hint="eastAsia" w:ascii="宋体" w:hAnsi="宋体" w:eastAsia="宋体" w:cs="宋体"/>
                <w:i w:val="0"/>
                <w:iCs w:val="0"/>
                <w:color w:val="000000"/>
                <w:sz w:val="22"/>
                <w:szCs w:val="22"/>
                <w:u w:val="none"/>
              </w:rPr>
            </w:pP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491A7A">
            <w:pPr>
              <w:jc w:val="center"/>
              <w:rPr>
                <w:rFonts w:hint="default" w:ascii="Calibri" w:hAnsi="Calibri" w:eastAsia="宋体" w:cs="Calibri"/>
                <w:i w:val="0"/>
                <w:iCs w:val="0"/>
                <w:color w:val="000000"/>
                <w:sz w:val="22"/>
                <w:szCs w:val="22"/>
                <w:u w:val="none"/>
              </w:rPr>
            </w:pPr>
          </w:p>
        </w:tc>
        <w:tc>
          <w:tcPr>
            <w:tcW w:w="18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AFE47A">
            <w:pPr>
              <w:jc w:val="center"/>
              <w:rPr>
                <w:rFonts w:hint="eastAsia" w:ascii="宋体" w:hAnsi="宋体" w:eastAsia="宋体" w:cs="宋体"/>
                <w:i w:val="0"/>
                <w:iCs w:val="0"/>
                <w:color w:val="000000"/>
                <w:sz w:val="22"/>
                <w:szCs w:val="22"/>
                <w:u w:val="none"/>
              </w:rPr>
            </w:pPr>
          </w:p>
        </w:tc>
        <w:tc>
          <w:tcPr>
            <w:tcW w:w="2925" w:type="dxa"/>
            <w:tcBorders>
              <w:top w:val="single" w:color="000000" w:sz="4" w:space="0"/>
              <w:left w:val="single" w:color="000000" w:sz="4" w:space="0"/>
              <w:bottom w:val="single" w:color="000000" w:sz="4" w:space="0"/>
              <w:right w:val="nil"/>
            </w:tcBorders>
            <w:shd w:val="clear" w:color="auto" w:fill="auto"/>
            <w:vAlign w:val="center"/>
          </w:tcPr>
          <w:p w14:paraId="5ECB442C">
            <w:pPr>
              <w:keepNext w:val="0"/>
              <w:keepLines w:val="0"/>
              <w:widowControl/>
              <w:suppressLineNumbers w:val="0"/>
              <w:jc w:val="left"/>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snapToGrid w:val="0"/>
                <w:color w:val="000000"/>
                <w:kern w:val="0"/>
                <w:sz w:val="24"/>
                <w:szCs w:val="24"/>
                <w:u w:val="none"/>
                <w:lang w:val="en-US" w:eastAsia="zh-CN" w:bidi="ar"/>
              </w:rPr>
              <w:t>山塘整修</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D782C">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snapToGrid w:val="0"/>
                <w:color w:val="000000"/>
                <w:kern w:val="0"/>
                <w:sz w:val="24"/>
                <w:szCs w:val="24"/>
                <w:u w:val="none"/>
                <w:lang w:val="en-US" w:eastAsia="zh-CN" w:bidi="ar"/>
              </w:rPr>
              <w:t>12口</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A7B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完成</w:t>
            </w:r>
          </w:p>
        </w:tc>
        <w:tc>
          <w:tcPr>
            <w:tcW w:w="45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DF2EAF">
            <w:pPr>
              <w:jc w:val="center"/>
              <w:rPr>
                <w:rFonts w:hint="default" w:ascii="Calibri" w:hAnsi="Calibri" w:eastAsia="宋体" w:cs="Calibri"/>
                <w:i w:val="0"/>
                <w:iCs w:val="0"/>
                <w:color w:val="000000"/>
                <w:sz w:val="22"/>
                <w:szCs w:val="22"/>
                <w:u w:val="none"/>
              </w:rPr>
            </w:pPr>
          </w:p>
        </w:tc>
      </w:tr>
      <w:tr w14:paraId="369357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32D5F0">
            <w:pPr>
              <w:jc w:val="center"/>
              <w:rPr>
                <w:rFonts w:hint="eastAsia" w:ascii="宋体" w:hAnsi="宋体" w:eastAsia="宋体" w:cs="宋体"/>
                <w:i w:val="0"/>
                <w:iCs w:val="0"/>
                <w:color w:val="000000"/>
                <w:sz w:val="22"/>
                <w:szCs w:val="22"/>
                <w:u w:val="none"/>
              </w:rPr>
            </w:pP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C6A5CA">
            <w:pPr>
              <w:jc w:val="center"/>
              <w:rPr>
                <w:rFonts w:hint="default" w:ascii="Calibri" w:hAnsi="Calibri" w:eastAsia="宋体" w:cs="Calibri"/>
                <w:i w:val="0"/>
                <w:iCs w:val="0"/>
                <w:color w:val="000000"/>
                <w:sz w:val="22"/>
                <w:szCs w:val="22"/>
                <w:u w:val="none"/>
              </w:rPr>
            </w:pPr>
          </w:p>
        </w:tc>
        <w:tc>
          <w:tcPr>
            <w:tcW w:w="18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B3475B">
            <w:pPr>
              <w:jc w:val="center"/>
              <w:rPr>
                <w:rFonts w:hint="eastAsia" w:ascii="宋体" w:hAnsi="宋体" w:eastAsia="宋体" w:cs="宋体"/>
                <w:i w:val="0"/>
                <w:iCs w:val="0"/>
                <w:color w:val="000000"/>
                <w:sz w:val="22"/>
                <w:szCs w:val="22"/>
                <w:u w:val="none"/>
              </w:rPr>
            </w:pPr>
          </w:p>
        </w:tc>
        <w:tc>
          <w:tcPr>
            <w:tcW w:w="2925" w:type="dxa"/>
            <w:tcBorders>
              <w:top w:val="single" w:color="000000" w:sz="4" w:space="0"/>
              <w:left w:val="single" w:color="000000" w:sz="4" w:space="0"/>
              <w:bottom w:val="single" w:color="000000" w:sz="4" w:space="0"/>
              <w:right w:val="nil"/>
            </w:tcBorders>
            <w:shd w:val="clear" w:color="auto" w:fill="auto"/>
            <w:vAlign w:val="center"/>
          </w:tcPr>
          <w:p w14:paraId="7FA58F9F">
            <w:pPr>
              <w:keepNext w:val="0"/>
              <w:keepLines w:val="0"/>
              <w:widowControl/>
              <w:suppressLineNumbers w:val="0"/>
              <w:jc w:val="left"/>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snapToGrid w:val="0"/>
                <w:color w:val="000000"/>
                <w:kern w:val="0"/>
                <w:sz w:val="24"/>
                <w:szCs w:val="24"/>
                <w:u w:val="none"/>
                <w:lang w:val="en-US" w:eastAsia="zh-CN" w:bidi="ar"/>
              </w:rPr>
              <w:t>水利建设山塘清淤</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D8C18E">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snapToGrid w:val="0"/>
                <w:color w:val="000000"/>
                <w:kern w:val="0"/>
                <w:sz w:val="24"/>
                <w:szCs w:val="24"/>
                <w:u w:val="none"/>
                <w:lang w:val="en-US" w:eastAsia="zh-CN" w:bidi="ar"/>
              </w:rPr>
              <w:t>10口</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1A2B9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完成</w:t>
            </w:r>
          </w:p>
        </w:tc>
        <w:tc>
          <w:tcPr>
            <w:tcW w:w="45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AF078B">
            <w:pPr>
              <w:jc w:val="center"/>
              <w:rPr>
                <w:rFonts w:hint="default" w:ascii="Calibri" w:hAnsi="Calibri" w:eastAsia="宋体" w:cs="Calibri"/>
                <w:i w:val="0"/>
                <w:iCs w:val="0"/>
                <w:color w:val="000000"/>
                <w:sz w:val="22"/>
                <w:szCs w:val="22"/>
                <w:u w:val="none"/>
              </w:rPr>
            </w:pPr>
          </w:p>
        </w:tc>
      </w:tr>
      <w:tr w14:paraId="4F3840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AA926E">
            <w:pPr>
              <w:jc w:val="center"/>
              <w:rPr>
                <w:rFonts w:hint="eastAsia" w:ascii="宋体" w:hAnsi="宋体" w:eastAsia="宋体" w:cs="宋体"/>
                <w:i w:val="0"/>
                <w:iCs w:val="0"/>
                <w:color w:val="000000"/>
                <w:sz w:val="22"/>
                <w:szCs w:val="22"/>
                <w:u w:val="none"/>
              </w:rPr>
            </w:pP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A3251B">
            <w:pPr>
              <w:jc w:val="center"/>
              <w:rPr>
                <w:rFonts w:hint="default" w:ascii="Calibri" w:hAnsi="Calibri" w:eastAsia="宋体" w:cs="Calibri"/>
                <w:i w:val="0"/>
                <w:iCs w:val="0"/>
                <w:color w:val="000000"/>
                <w:sz w:val="22"/>
                <w:szCs w:val="22"/>
                <w:u w:val="none"/>
              </w:rPr>
            </w:pPr>
          </w:p>
        </w:tc>
        <w:tc>
          <w:tcPr>
            <w:tcW w:w="18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EAFCA5">
            <w:pPr>
              <w:jc w:val="center"/>
              <w:rPr>
                <w:rFonts w:hint="eastAsia" w:ascii="宋体" w:hAnsi="宋体" w:eastAsia="宋体" w:cs="宋体"/>
                <w:i w:val="0"/>
                <w:iCs w:val="0"/>
                <w:color w:val="000000"/>
                <w:sz w:val="22"/>
                <w:szCs w:val="22"/>
                <w:u w:val="none"/>
              </w:rPr>
            </w:pPr>
          </w:p>
        </w:tc>
        <w:tc>
          <w:tcPr>
            <w:tcW w:w="2925" w:type="dxa"/>
            <w:tcBorders>
              <w:top w:val="single" w:color="000000" w:sz="4" w:space="0"/>
              <w:left w:val="single" w:color="000000" w:sz="4" w:space="0"/>
              <w:bottom w:val="single" w:color="000000" w:sz="4" w:space="0"/>
              <w:right w:val="nil"/>
            </w:tcBorders>
            <w:shd w:val="clear" w:color="auto" w:fill="auto"/>
            <w:vAlign w:val="center"/>
          </w:tcPr>
          <w:p w14:paraId="01EBFB6C">
            <w:pPr>
              <w:keepNext w:val="0"/>
              <w:keepLines w:val="0"/>
              <w:widowControl/>
              <w:suppressLineNumbers w:val="0"/>
              <w:jc w:val="left"/>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snapToGrid w:val="0"/>
                <w:color w:val="000000"/>
                <w:kern w:val="0"/>
                <w:sz w:val="24"/>
                <w:szCs w:val="24"/>
                <w:u w:val="none"/>
                <w:lang w:val="en-US" w:eastAsia="zh-CN" w:bidi="ar"/>
              </w:rPr>
              <w:t>征兵宣传</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DD4663">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snapToGrid w:val="0"/>
                <w:color w:val="000000"/>
                <w:kern w:val="0"/>
                <w:sz w:val="24"/>
                <w:szCs w:val="24"/>
                <w:u w:val="none"/>
                <w:lang w:val="en-US" w:eastAsia="zh-CN" w:bidi="ar"/>
              </w:rPr>
              <w:t>2次</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1A6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完成</w:t>
            </w:r>
          </w:p>
        </w:tc>
        <w:tc>
          <w:tcPr>
            <w:tcW w:w="45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92D38F">
            <w:pPr>
              <w:jc w:val="center"/>
              <w:rPr>
                <w:rFonts w:hint="default" w:ascii="Calibri" w:hAnsi="Calibri" w:eastAsia="宋体" w:cs="Calibri"/>
                <w:i w:val="0"/>
                <w:iCs w:val="0"/>
                <w:color w:val="000000"/>
                <w:sz w:val="22"/>
                <w:szCs w:val="22"/>
                <w:u w:val="none"/>
              </w:rPr>
            </w:pPr>
          </w:p>
        </w:tc>
      </w:tr>
      <w:tr w14:paraId="0BA1DE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08253B">
            <w:pPr>
              <w:jc w:val="center"/>
              <w:rPr>
                <w:rFonts w:hint="eastAsia" w:ascii="宋体" w:hAnsi="宋体" w:eastAsia="宋体" w:cs="宋体"/>
                <w:i w:val="0"/>
                <w:iCs w:val="0"/>
                <w:color w:val="000000"/>
                <w:sz w:val="22"/>
                <w:szCs w:val="22"/>
                <w:u w:val="none"/>
              </w:rPr>
            </w:pP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A0BC92">
            <w:pPr>
              <w:jc w:val="center"/>
              <w:rPr>
                <w:rFonts w:hint="default" w:ascii="Calibri" w:hAnsi="Calibri" w:eastAsia="宋体" w:cs="Calibri"/>
                <w:i w:val="0"/>
                <w:iCs w:val="0"/>
                <w:color w:val="000000"/>
                <w:sz w:val="22"/>
                <w:szCs w:val="22"/>
                <w:u w:val="none"/>
              </w:rPr>
            </w:pPr>
          </w:p>
        </w:tc>
        <w:tc>
          <w:tcPr>
            <w:tcW w:w="1845" w:type="dxa"/>
            <w:vMerge w:val="restart"/>
            <w:tcBorders>
              <w:top w:val="single" w:color="000000" w:sz="4" w:space="0"/>
              <w:left w:val="single" w:color="000000" w:sz="4" w:space="0"/>
              <w:bottom w:val="nil"/>
              <w:right w:val="single" w:color="000000" w:sz="4" w:space="0"/>
            </w:tcBorders>
            <w:shd w:val="clear" w:color="auto" w:fill="auto"/>
            <w:vAlign w:val="center"/>
          </w:tcPr>
          <w:p w14:paraId="2D3C2B96">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Style w:val="18"/>
                <w:rFonts w:eastAsia="宋体"/>
                <w:snapToGrid w:val="0"/>
                <w:lang w:val="en-US" w:eastAsia="zh-CN" w:bidi="ar"/>
              </w:rPr>
              <w:t>质量指标</w:t>
            </w:r>
          </w:p>
        </w:tc>
        <w:tc>
          <w:tcPr>
            <w:tcW w:w="2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06F69">
            <w:pPr>
              <w:keepNext w:val="0"/>
              <w:keepLines w:val="0"/>
              <w:widowControl/>
              <w:suppressLineNumbers w:val="0"/>
              <w:jc w:val="left"/>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snapToGrid w:val="0"/>
                <w:color w:val="000000"/>
                <w:kern w:val="0"/>
                <w:sz w:val="24"/>
                <w:szCs w:val="24"/>
                <w:u w:val="none"/>
                <w:lang w:val="en-US" w:eastAsia="zh-CN" w:bidi="ar"/>
              </w:rPr>
              <w:t>无害化处理率</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FCEE2C">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snapToGrid w:val="0"/>
                <w:color w:val="000000"/>
                <w:kern w:val="0"/>
                <w:sz w:val="24"/>
                <w:szCs w:val="24"/>
                <w:u w:val="none"/>
                <w:lang w:val="en-US" w:eastAsia="zh-CN" w:bidi="ar"/>
              </w:rPr>
              <w:t>100%</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AC5C3">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snapToGrid w:val="0"/>
                <w:color w:val="000000"/>
                <w:kern w:val="0"/>
                <w:sz w:val="22"/>
                <w:szCs w:val="22"/>
                <w:u w:val="none"/>
                <w:lang w:val="en-US" w:eastAsia="zh-CN" w:bidi="ar"/>
              </w:rPr>
              <w:t>100%</w:t>
            </w:r>
          </w:p>
        </w:tc>
        <w:tc>
          <w:tcPr>
            <w:tcW w:w="45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3C2091">
            <w:pPr>
              <w:jc w:val="center"/>
              <w:rPr>
                <w:rFonts w:hint="default" w:ascii="Calibri" w:hAnsi="Calibri" w:eastAsia="宋体" w:cs="Calibri"/>
                <w:i w:val="0"/>
                <w:iCs w:val="0"/>
                <w:color w:val="000000"/>
                <w:sz w:val="22"/>
                <w:szCs w:val="22"/>
                <w:u w:val="none"/>
              </w:rPr>
            </w:pPr>
          </w:p>
        </w:tc>
      </w:tr>
      <w:tr w14:paraId="073CB0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ADCFF1">
            <w:pPr>
              <w:jc w:val="center"/>
              <w:rPr>
                <w:rFonts w:hint="eastAsia" w:ascii="宋体" w:hAnsi="宋体" w:eastAsia="宋体" w:cs="宋体"/>
                <w:i w:val="0"/>
                <w:iCs w:val="0"/>
                <w:color w:val="000000"/>
                <w:sz w:val="22"/>
                <w:szCs w:val="22"/>
                <w:u w:val="none"/>
              </w:rPr>
            </w:pP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41E4A2">
            <w:pPr>
              <w:jc w:val="center"/>
              <w:rPr>
                <w:rFonts w:hint="default" w:ascii="Calibri" w:hAnsi="Calibri" w:eastAsia="宋体" w:cs="Calibri"/>
                <w:i w:val="0"/>
                <w:iCs w:val="0"/>
                <w:color w:val="000000"/>
                <w:sz w:val="22"/>
                <w:szCs w:val="22"/>
                <w:u w:val="none"/>
              </w:rPr>
            </w:pPr>
          </w:p>
        </w:tc>
        <w:tc>
          <w:tcPr>
            <w:tcW w:w="1845" w:type="dxa"/>
            <w:vMerge w:val="continue"/>
            <w:tcBorders>
              <w:top w:val="single" w:color="000000" w:sz="4" w:space="0"/>
              <w:left w:val="single" w:color="000000" w:sz="4" w:space="0"/>
              <w:bottom w:val="nil"/>
              <w:right w:val="single" w:color="000000" w:sz="4" w:space="0"/>
            </w:tcBorders>
            <w:shd w:val="clear" w:color="auto" w:fill="auto"/>
            <w:vAlign w:val="center"/>
          </w:tcPr>
          <w:p w14:paraId="59FA45C0">
            <w:pPr>
              <w:jc w:val="center"/>
              <w:rPr>
                <w:rFonts w:hint="default" w:ascii="Calibri" w:hAnsi="Calibri" w:eastAsia="宋体" w:cs="Calibri"/>
                <w:i w:val="0"/>
                <w:iCs w:val="0"/>
                <w:color w:val="000000"/>
                <w:sz w:val="22"/>
                <w:szCs w:val="22"/>
                <w:u w:val="none"/>
              </w:rPr>
            </w:pPr>
          </w:p>
        </w:tc>
        <w:tc>
          <w:tcPr>
            <w:tcW w:w="2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75BD8">
            <w:pPr>
              <w:keepNext w:val="0"/>
              <w:keepLines w:val="0"/>
              <w:widowControl/>
              <w:suppressLineNumbers w:val="0"/>
              <w:jc w:val="left"/>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snapToGrid w:val="0"/>
                <w:color w:val="000000"/>
                <w:kern w:val="0"/>
                <w:sz w:val="24"/>
                <w:szCs w:val="24"/>
                <w:u w:val="none"/>
                <w:lang w:val="en-US" w:eastAsia="zh-CN" w:bidi="ar"/>
              </w:rPr>
              <w:t>矛盾纠纷调解率</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2CDC1C">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snapToGrid w:val="0"/>
                <w:color w:val="000000"/>
                <w:kern w:val="0"/>
                <w:sz w:val="24"/>
                <w:szCs w:val="24"/>
                <w:u w:val="none"/>
                <w:lang w:val="en-US" w:eastAsia="zh-CN" w:bidi="ar"/>
              </w:rPr>
              <w:t>98%</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B2CA4">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snapToGrid w:val="0"/>
                <w:color w:val="000000"/>
                <w:kern w:val="0"/>
                <w:sz w:val="22"/>
                <w:szCs w:val="22"/>
                <w:u w:val="none"/>
                <w:lang w:val="en-US" w:eastAsia="zh-CN" w:bidi="ar"/>
              </w:rPr>
              <w:t>98%</w:t>
            </w:r>
          </w:p>
        </w:tc>
        <w:tc>
          <w:tcPr>
            <w:tcW w:w="45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8F807B">
            <w:pPr>
              <w:jc w:val="center"/>
              <w:rPr>
                <w:rFonts w:hint="default" w:ascii="Calibri" w:hAnsi="Calibri" w:eastAsia="宋体" w:cs="Calibri"/>
                <w:i w:val="0"/>
                <w:iCs w:val="0"/>
                <w:color w:val="000000"/>
                <w:sz w:val="22"/>
                <w:szCs w:val="22"/>
                <w:u w:val="none"/>
              </w:rPr>
            </w:pPr>
          </w:p>
        </w:tc>
      </w:tr>
      <w:tr w14:paraId="1C5AD2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FEFC49">
            <w:pPr>
              <w:jc w:val="center"/>
              <w:rPr>
                <w:rFonts w:hint="eastAsia" w:ascii="宋体" w:hAnsi="宋体" w:eastAsia="宋体" w:cs="宋体"/>
                <w:i w:val="0"/>
                <w:iCs w:val="0"/>
                <w:color w:val="000000"/>
                <w:sz w:val="22"/>
                <w:szCs w:val="22"/>
                <w:u w:val="none"/>
              </w:rPr>
            </w:pP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87F50C">
            <w:pPr>
              <w:jc w:val="center"/>
              <w:rPr>
                <w:rFonts w:hint="default" w:ascii="Calibri" w:hAnsi="Calibri" w:eastAsia="宋体" w:cs="Calibri"/>
                <w:i w:val="0"/>
                <w:iCs w:val="0"/>
                <w:color w:val="000000"/>
                <w:sz w:val="22"/>
                <w:szCs w:val="22"/>
                <w:u w:val="none"/>
              </w:rPr>
            </w:pPr>
          </w:p>
        </w:tc>
        <w:tc>
          <w:tcPr>
            <w:tcW w:w="1845" w:type="dxa"/>
            <w:vMerge w:val="continue"/>
            <w:tcBorders>
              <w:top w:val="single" w:color="000000" w:sz="4" w:space="0"/>
              <w:left w:val="single" w:color="000000" w:sz="4" w:space="0"/>
              <w:bottom w:val="nil"/>
              <w:right w:val="single" w:color="000000" w:sz="4" w:space="0"/>
            </w:tcBorders>
            <w:shd w:val="clear" w:color="auto" w:fill="auto"/>
            <w:vAlign w:val="center"/>
          </w:tcPr>
          <w:p w14:paraId="0071E010">
            <w:pPr>
              <w:jc w:val="center"/>
              <w:rPr>
                <w:rFonts w:hint="default" w:ascii="Calibri" w:hAnsi="Calibri" w:eastAsia="宋体" w:cs="Calibri"/>
                <w:i w:val="0"/>
                <w:iCs w:val="0"/>
                <w:color w:val="000000"/>
                <w:sz w:val="22"/>
                <w:szCs w:val="22"/>
                <w:u w:val="none"/>
              </w:rPr>
            </w:pPr>
          </w:p>
        </w:tc>
        <w:tc>
          <w:tcPr>
            <w:tcW w:w="2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A578E">
            <w:pPr>
              <w:keepNext w:val="0"/>
              <w:keepLines w:val="0"/>
              <w:widowControl/>
              <w:suppressLineNumbers w:val="0"/>
              <w:jc w:val="left"/>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snapToGrid w:val="0"/>
                <w:color w:val="000000"/>
                <w:kern w:val="0"/>
                <w:sz w:val="24"/>
                <w:szCs w:val="24"/>
                <w:u w:val="none"/>
                <w:lang w:val="en-US" w:eastAsia="zh-CN" w:bidi="ar"/>
              </w:rPr>
              <w:t>平安创建宣传入户率</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8CD9A6">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snapToGrid w:val="0"/>
                <w:color w:val="000000"/>
                <w:kern w:val="0"/>
                <w:sz w:val="24"/>
                <w:szCs w:val="24"/>
                <w:u w:val="none"/>
                <w:lang w:val="en-US" w:eastAsia="zh-CN" w:bidi="ar"/>
              </w:rPr>
              <w:t>100%</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269F2">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snapToGrid w:val="0"/>
                <w:color w:val="000000"/>
                <w:kern w:val="0"/>
                <w:sz w:val="22"/>
                <w:szCs w:val="22"/>
                <w:u w:val="none"/>
                <w:lang w:val="en-US" w:eastAsia="zh-CN" w:bidi="ar"/>
              </w:rPr>
              <w:t>100%</w:t>
            </w:r>
          </w:p>
        </w:tc>
        <w:tc>
          <w:tcPr>
            <w:tcW w:w="45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BAE4F2">
            <w:pPr>
              <w:jc w:val="center"/>
              <w:rPr>
                <w:rFonts w:hint="default" w:ascii="Calibri" w:hAnsi="Calibri" w:eastAsia="宋体" w:cs="Calibri"/>
                <w:i w:val="0"/>
                <w:iCs w:val="0"/>
                <w:color w:val="000000"/>
                <w:sz w:val="22"/>
                <w:szCs w:val="22"/>
                <w:u w:val="none"/>
              </w:rPr>
            </w:pPr>
          </w:p>
        </w:tc>
      </w:tr>
      <w:tr w14:paraId="048C36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170B53">
            <w:pPr>
              <w:jc w:val="center"/>
              <w:rPr>
                <w:rFonts w:hint="eastAsia" w:ascii="宋体" w:hAnsi="宋体" w:eastAsia="宋体" w:cs="宋体"/>
                <w:i w:val="0"/>
                <w:iCs w:val="0"/>
                <w:color w:val="000000"/>
                <w:sz w:val="22"/>
                <w:szCs w:val="22"/>
                <w:u w:val="none"/>
              </w:rPr>
            </w:pP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5FF472">
            <w:pPr>
              <w:jc w:val="center"/>
              <w:rPr>
                <w:rFonts w:hint="default" w:ascii="Calibri" w:hAnsi="Calibri" w:eastAsia="宋体" w:cs="Calibri"/>
                <w:i w:val="0"/>
                <w:iCs w:val="0"/>
                <w:color w:val="000000"/>
                <w:sz w:val="22"/>
                <w:szCs w:val="22"/>
                <w:u w:val="none"/>
              </w:rPr>
            </w:pPr>
          </w:p>
        </w:tc>
        <w:tc>
          <w:tcPr>
            <w:tcW w:w="1845" w:type="dxa"/>
            <w:vMerge w:val="continue"/>
            <w:tcBorders>
              <w:top w:val="single" w:color="000000" w:sz="4" w:space="0"/>
              <w:left w:val="single" w:color="000000" w:sz="4" w:space="0"/>
              <w:bottom w:val="nil"/>
              <w:right w:val="single" w:color="000000" w:sz="4" w:space="0"/>
            </w:tcBorders>
            <w:shd w:val="clear" w:color="auto" w:fill="auto"/>
            <w:vAlign w:val="center"/>
          </w:tcPr>
          <w:p w14:paraId="196D82F1">
            <w:pPr>
              <w:jc w:val="center"/>
              <w:rPr>
                <w:rFonts w:hint="default" w:ascii="Calibri" w:hAnsi="Calibri" w:eastAsia="宋体" w:cs="Calibri"/>
                <w:i w:val="0"/>
                <w:iCs w:val="0"/>
                <w:color w:val="000000"/>
                <w:sz w:val="22"/>
                <w:szCs w:val="22"/>
                <w:u w:val="none"/>
              </w:rPr>
            </w:pPr>
          </w:p>
        </w:tc>
        <w:tc>
          <w:tcPr>
            <w:tcW w:w="2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36ACEB">
            <w:pPr>
              <w:keepNext w:val="0"/>
              <w:keepLines w:val="0"/>
              <w:widowControl/>
              <w:suppressLineNumbers w:val="0"/>
              <w:jc w:val="left"/>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snapToGrid w:val="0"/>
                <w:color w:val="000000"/>
                <w:kern w:val="0"/>
                <w:sz w:val="24"/>
                <w:szCs w:val="24"/>
                <w:u w:val="none"/>
                <w:lang w:val="en-US" w:eastAsia="zh-CN" w:bidi="ar"/>
              </w:rPr>
              <w:t>新型农村合作医疗参合率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2FE25C86">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90%以上</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420059">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snapToGrid w:val="0"/>
                <w:color w:val="000000"/>
                <w:kern w:val="0"/>
                <w:sz w:val="22"/>
                <w:szCs w:val="22"/>
                <w:u w:val="none"/>
                <w:lang w:val="en-US" w:eastAsia="zh-CN" w:bidi="ar"/>
              </w:rPr>
              <w:t>99%</w:t>
            </w:r>
          </w:p>
        </w:tc>
        <w:tc>
          <w:tcPr>
            <w:tcW w:w="45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12AA96">
            <w:pPr>
              <w:jc w:val="center"/>
              <w:rPr>
                <w:rFonts w:hint="default" w:ascii="Calibri" w:hAnsi="Calibri" w:eastAsia="宋体" w:cs="Calibri"/>
                <w:i w:val="0"/>
                <w:iCs w:val="0"/>
                <w:color w:val="000000"/>
                <w:sz w:val="22"/>
                <w:szCs w:val="22"/>
                <w:u w:val="none"/>
              </w:rPr>
            </w:pPr>
          </w:p>
        </w:tc>
      </w:tr>
      <w:tr w14:paraId="6EDB44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C35B03">
            <w:pPr>
              <w:jc w:val="center"/>
              <w:rPr>
                <w:rFonts w:hint="eastAsia" w:ascii="宋体" w:hAnsi="宋体" w:eastAsia="宋体" w:cs="宋体"/>
                <w:i w:val="0"/>
                <w:iCs w:val="0"/>
                <w:color w:val="000000"/>
                <w:sz w:val="22"/>
                <w:szCs w:val="22"/>
                <w:u w:val="none"/>
              </w:rPr>
            </w:pP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DCD375">
            <w:pPr>
              <w:jc w:val="center"/>
              <w:rPr>
                <w:rFonts w:hint="default" w:ascii="Calibri" w:hAnsi="Calibri" w:eastAsia="宋体" w:cs="Calibri"/>
                <w:i w:val="0"/>
                <w:iCs w:val="0"/>
                <w:color w:val="000000"/>
                <w:sz w:val="22"/>
                <w:szCs w:val="22"/>
                <w:u w:val="none"/>
              </w:rPr>
            </w:pPr>
          </w:p>
        </w:tc>
        <w:tc>
          <w:tcPr>
            <w:tcW w:w="1845" w:type="dxa"/>
            <w:vMerge w:val="continue"/>
            <w:tcBorders>
              <w:top w:val="single" w:color="000000" w:sz="4" w:space="0"/>
              <w:left w:val="single" w:color="000000" w:sz="4" w:space="0"/>
              <w:bottom w:val="nil"/>
              <w:right w:val="single" w:color="000000" w:sz="4" w:space="0"/>
            </w:tcBorders>
            <w:shd w:val="clear" w:color="auto" w:fill="auto"/>
            <w:vAlign w:val="center"/>
          </w:tcPr>
          <w:p w14:paraId="02C243BB">
            <w:pPr>
              <w:jc w:val="center"/>
              <w:rPr>
                <w:rFonts w:hint="default" w:ascii="Calibri" w:hAnsi="Calibri" w:eastAsia="宋体" w:cs="Calibri"/>
                <w:i w:val="0"/>
                <w:iCs w:val="0"/>
                <w:color w:val="000000"/>
                <w:sz w:val="22"/>
                <w:szCs w:val="22"/>
                <w:u w:val="none"/>
              </w:rPr>
            </w:pPr>
          </w:p>
        </w:tc>
        <w:tc>
          <w:tcPr>
            <w:tcW w:w="2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40E63">
            <w:pPr>
              <w:keepNext w:val="0"/>
              <w:keepLines w:val="0"/>
              <w:widowControl/>
              <w:suppressLineNumbers w:val="0"/>
              <w:jc w:val="left"/>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snapToGrid w:val="0"/>
                <w:color w:val="000000"/>
                <w:kern w:val="0"/>
                <w:sz w:val="24"/>
                <w:szCs w:val="24"/>
                <w:u w:val="none"/>
                <w:lang w:val="en-US" w:eastAsia="zh-CN" w:bidi="ar"/>
              </w:rPr>
              <w:t>完成大学兵8个</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A750C">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snapToGrid w:val="0"/>
                <w:color w:val="000000"/>
                <w:kern w:val="0"/>
                <w:sz w:val="24"/>
                <w:szCs w:val="24"/>
                <w:u w:val="none"/>
                <w:lang w:val="en-US" w:eastAsia="zh-CN" w:bidi="ar"/>
              </w:rPr>
              <w:t>100%</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3B0510">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snapToGrid w:val="0"/>
                <w:color w:val="000000"/>
                <w:kern w:val="0"/>
                <w:sz w:val="22"/>
                <w:szCs w:val="22"/>
                <w:u w:val="none"/>
                <w:lang w:val="en-US" w:eastAsia="zh-CN" w:bidi="ar"/>
              </w:rPr>
              <w:t>100%</w:t>
            </w:r>
          </w:p>
        </w:tc>
        <w:tc>
          <w:tcPr>
            <w:tcW w:w="45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B5BB19">
            <w:pPr>
              <w:jc w:val="center"/>
              <w:rPr>
                <w:rFonts w:hint="default" w:ascii="Calibri" w:hAnsi="Calibri" w:eastAsia="宋体" w:cs="Calibri"/>
                <w:i w:val="0"/>
                <w:iCs w:val="0"/>
                <w:color w:val="000000"/>
                <w:sz w:val="22"/>
                <w:szCs w:val="22"/>
                <w:u w:val="none"/>
              </w:rPr>
            </w:pPr>
          </w:p>
        </w:tc>
      </w:tr>
      <w:tr w14:paraId="09C258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C14EE9">
            <w:pPr>
              <w:jc w:val="center"/>
              <w:rPr>
                <w:rFonts w:hint="eastAsia" w:ascii="宋体" w:hAnsi="宋体" w:eastAsia="宋体" w:cs="宋体"/>
                <w:i w:val="0"/>
                <w:iCs w:val="0"/>
                <w:color w:val="000000"/>
                <w:sz w:val="22"/>
                <w:szCs w:val="22"/>
                <w:u w:val="none"/>
              </w:rPr>
            </w:pP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8C3F78">
            <w:pPr>
              <w:jc w:val="center"/>
              <w:rPr>
                <w:rFonts w:hint="default" w:ascii="Calibri" w:hAnsi="Calibri" w:eastAsia="宋体" w:cs="Calibri"/>
                <w:i w:val="0"/>
                <w:iCs w:val="0"/>
                <w:color w:val="000000"/>
                <w:sz w:val="22"/>
                <w:szCs w:val="22"/>
                <w:u w:val="none"/>
              </w:rPr>
            </w:pPr>
          </w:p>
        </w:tc>
        <w:tc>
          <w:tcPr>
            <w:tcW w:w="1845" w:type="dxa"/>
            <w:vMerge w:val="continue"/>
            <w:tcBorders>
              <w:top w:val="single" w:color="000000" w:sz="4" w:space="0"/>
              <w:left w:val="single" w:color="000000" w:sz="4" w:space="0"/>
              <w:bottom w:val="nil"/>
              <w:right w:val="single" w:color="000000" w:sz="4" w:space="0"/>
            </w:tcBorders>
            <w:shd w:val="clear" w:color="auto" w:fill="auto"/>
            <w:vAlign w:val="center"/>
          </w:tcPr>
          <w:p w14:paraId="5944942D">
            <w:pPr>
              <w:jc w:val="center"/>
              <w:rPr>
                <w:rFonts w:hint="default" w:ascii="Calibri" w:hAnsi="Calibri" w:eastAsia="宋体" w:cs="Calibri"/>
                <w:i w:val="0"/>
                <w:iCs w:val="0"/>
                <w:color w:val="000000"/>
                <w:sz w:val="22"/>
                <w:szCs w:val="22"/>
                <w:u w:val="none"/>
              </w:rPr>
            </w:pPr>
          </w:p>
        </w:tc>
        <w:tc>
          <w:tcPr>
            <w:tcW w:w="2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5BAAE">
            <w:pPr>
              <w:keepNext w:val="0"/>
              <w:keepLines w:val="0"/>
              <w:widowControl/>
              <w:suppressLineNumbers w:val="0"/>
              <w:jc w:val="left"/>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snapToGrid w:val="0"/>
                <w:color w:val="000000"/>
                <w:kern w:val="0"/>
                <w:sz w:val="24"/>
                <w:szCs w:val="24"/>
                <w:u w:val="none"/>
                <w:lang w:val="en-US" w:eastAsia="zh-CN" w:bidi="ar"/>
              </w:rPr>
              <w:t>及时办理群众需求率</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3B4FBF">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snapToGrid w:val="0"/>
                <w:color w:val="000000"/>
                <w:kern w:val="0"/>
                <w:sz w:val="24"/>
                <w:szCs w:val="24"/>
                <w:u w:val="none"/>
                <w:lang w:val="en-US" w:eastAsia="zh-CN" w:bidi="ar"/>
              </w:rPr>
              <w:t>98%</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8D31DC">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snapToGrid w:val="0"/>
                <w:color w:val="000000"/>
                <w:kern w:val="0"/>
                <w:sz w:val="22"/>
                <w:szCs w:val="22"/>
                <w:u w:val="none"/>
                <w:lang w:val="en-US" w:eastAsia="zh-CN" w:bidi="ar"/>
              </w:rPr>
              <w:t>98%</w:t>
            </w:r>
          </w:p>
        </w:tc>
        <w:tc>
          <w:tcPr>
            <w:tcW w:w="45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A32C3F">
            <w:pPr>
              <w:jc w:val="center"/>
              <w:rPr>
                <w:rFonts w:hint="default" w:ascii="Calibri" w:hAnsi="Calibri" w:eastAsia="宋体" w:cs="Calibri"/>
                <w:i w:val="0"/>
                <w:iCs w:val="0"/>
                <w:color w:val="000000"/>
                <w:sz w:val="22"/>
                <w:szCs w:val="22"/>
                <w:u w:val="none"/>
              </w:rPr>
            </w:pPr>
          </w:p>
        </w:tc>
      </w:tr>
      <w:tr w14:paraId="7FEE3B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1E065F">
            <w:pPr>
              <w:jc w:val="center"/>
              <w:rPr>
                <w:rFonts w:hint="eastAsia" w:ascii="宋体" w:hAnsi="宋体" w:eastAsia="宋体" w:cs="宋体"/>
                <w:i w:val="0"/>
                <w:iCs w:val="0"/>
                <w:color w:val="000000"/>
                <w:sz w:val="22"/>
                <w:szCs w:val="22"/>
                <w:u w:val="none"/>
              </w:rPr>
            </w:pP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B0CDA1">
            <w:pPr>
              <w:jc w:val="center"/>
              <w:rPr>
                <w:rFonts w:hint="default" w:ascii="Calibri" w:hAnsi="Calibri" w:eastAsia="宋体" w:cs="Calibri"/>
                <w:i w:val="0"/>
                <w:iCs w:val="0"/>
                <w:color w:val="000000"/>
                <w:sz w:val="22"/>
                <w:szCs w:val="22"/>
                <w:u w:val="none"/>
              </w:rPr>
            </w:pPr>
          </w:p>
        </w:tc>
        <w:tc>
          <w:tcPr>
            <w:tcW w:w="1845" w:type="dxa"/>
            <w:vMerge w:val="continue"/>
            <w:tcBorders>
              <w:top w:val="single" w:color="000000" w:sz="4" w:space="0"/>
              <w:left w:val="single" w:color="000000" w:sz="4" w:space="0"/>
              <w:bottom w:val="nil"/>
              <w:right w:val="single" w:color="000000" w:sz="4" w:space="0"/>
            </w:tcBorders>
            <w:shd w:val="clear" w:color="auto" w:fill="auto"/>
            <w:vAlign w:val="center"/>
          </w:tcPr>
          <w:p w14:paraId="2C68B22C">
            <w:pPr>
              <w:jc w:val="center"/>
              <w:rPr>
                <w:rFonts w:hint="default" w:ascii="Calibri" w:hAnsi="Calibri" w:eastAsia="宋体" w:cs="Calibri"/>
                <w:i w:val="0"/>
                <w:iCs w:val="0"/>
                <w:color w:val="000000"/>
                <w:sz w:val="22"/>
                <w:szCs w:val="22"/>
                <w:u w:val="none"/>
              </w:rPr>
            </w:pPr>
          </w:p>
        </w:tc>
        <w:tc>
          <w:tcPr>
            <w:tcW w:w="2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35579">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离任村干部补助足额发放率</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5A61C">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snapToGrid w:val="0"/>
                <w:color w:val="000000"/>
                <w:kern w:val="0"/>
                <w:sz w:val="24"/>
                <w:szCs w:val="24"/>
                <w:u w:val="none"/>
                <w:lang w:val="en-US" w:eastAsia="zh-CN" w:bidi="ar"/>
              </w:rPr>
              <w:t>100%</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BB1D13">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snapToGrid w:val="0"/>
                <w:color w:val="000000"/>
                <w:kern w:val="0"/>
                <w:sz w:val="22"/>
                <w:szCs w:val="22"/>
                <w:u w:val="none"/>
                <w:lang w:val="en-US" w:eastAsia="zh-CN" w:bidi="ar"/>
              </w:rPr>
              <w:t>100%</w:t>
            </w:r>
          </w:p>
        </w:tc>
        <w:tc>
          <w:tcPr>
            <w:tcW w:w="45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2F9B92">
            <w:pPr>
              <w:jc w:val="center"/>
              <w:rPr>
                <w:rFonts w:hint="default" w:ascii="Calibri" w:hAnsi="Calibri" w:eastAsia="宋体" w:cs="Calibri"/>
                <w:i w:val="0"/>
                <w:iCs w:val="0"/>
                <w:color w:val="000000"/>
                <w:sz w:val="22"/>
                <w:szCs w:val="22"/>
                <w:u w:val="none"/>
              </w:rPr>
            </w:pPr>
          </w:p>
        </w:tc>
      </w:tr>
      <w:tr w14:paraId="50E0F0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C9AC18">
            <w:pPr>
              <w:jc w:val="center"/>
              <w:rPr>
                <w:rFonts w:hint="eastAsia" w:ascii="宋体" w:hAnsi="宋体" w:eastAsia="宋体" w:cs="宋体"/>
                <w:i w:val="0"/>
                <w:iCs w:val="0"/>
                <w:color w:val="000000"/>
                <w:sz w:val="22"/>
                <w:szCs w:val="22"/>
                <w:u w:val="none"/>
              </w:rPr>
            </w:pP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AA9CD1">
            <w:pPr>
              <w:jc w:val="center"/>
              <w:rPr>
                <w:rFonts w:hint="default" w:ascii="Calibri" w:hAnsi="Calibri" w:eastAsia="宋体" w:cs="Calibri"/>
                <w:i w:val="0"/>
                <w:iCs w:val="0"/>
                <w:color w:val="000000"/>
                <w:sz w:val="22"/>
                <w:szCs w:val="22"/>
                <w:u w:val="none"/>
              </w:rPr>
            </w:pPr>
          </w:p>
        </w:tc>
        <w:tc>
          <w:tcPr>
            <w:tcW w:w="1845" w:type="dxa"/>
            <w:vMerge w:val="continue"/>
            <w:tcBorders>
              <w:top w:val="single" w:color="000000" w:sz="4" w:space="0"/>
              <w:left w:val="single" w:color="000000" w:sz="4" w:space="0"/>
              <w:bottom w:val="nil"/>
              <w:right w:val="single" w:color="000000" w:sz="4" w:space="0"/>
            </w:tcBorders>
            <w:shd w:val="clear" w:color="auto" w:fill="auto"/>
            <w:vAlign w:val="center"/>
          </w:tcPr>
          <w:p w14:paraId="5201CDD0">
            <w:pPr>
              <w:jc w:val="center"/>
              <w:rPr>
                <w:rFonts w:hint="default" w:ascii="Calibri" w:hAnsi="Calibri" w:eastAsia="宋体" w:cs="Calibri"/>
                <w:i w:val="0"/>
                <w:iCs w:val="0"/>
                <w:color w:val="000000"/>
                <w:sz w:val="22"/>
                <w:szCs w:val="22"/>
                <w:u w:val="none"/>
              </w:rPr>
            </w:pPr>
          </w:p>
        </w:tc>
        <w:tc>
          <w:tcPr>
            <w:tcW w:w="2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803796">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镇村干部工资足额发放率</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32A91E">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snapToGrid w:val="0"/>
                <w:color w:val="000000"/>
                <w:kern w:val="0"/>
                <w:sz w:val="24"/>
                <w:szCs w:val="24"/>
                <w:u w:val="none"/>
                <w:lang w:val="en-US" w:eastAsia="zh-CN" w:bidi="ar"/>
              </w:rPr>
              <w:t>100%</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153295">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snapToGrid w:val="0"/>
                <w:color w:val="000000"/>
                <w:kern w:val="0"/>
                <w:sz w:val="22"/>
                <w:szCs w:val="22"/>
                <w:u w:val="none"/>
                <w:lang w:val="en-US" w:eastAsia="zh-CN" w:bidi="ar"/>
              </w:rPr>
              <w:t>100%</w:t>
            </w:r>
          </w:p>
        </w:tc>
        <w:tc>
          <w:tcPr>
            <w:tcW w:w="45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190E93">
            <w:pPr>
              <w:jc w:val="center"/>
              <w:rPr>
                <w:rFonts w:hint="default" w:ascii="Calibri" w:hAnsi="Calibri" w:eastAsia="宋体" w:cs="Calibri"/>
                <w:i w:val="0"/>
                <w:iCs w:val="0"/>
                <w:color w:val="000000"/>
                <w:sz w:val="22"/>
                <w:szCs w:val="22"/>
                <w:u w:val="none"/>
              </w:rPr>
            </w:pPr>
          </w:p>
        </w:tc>
      </w:tr>
      <w:tr w14:paraId="75FA4C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C0EC7A">
            <w:pPr>
              <w:jc w:val="center"/>
              <w:rPr>
                <w:rFonts w:hint="eastAsia" w:ascii="宋体" w:hAnsi="宋体" w:eastAsia="宋体" w:cs="宋体"/>
                <w:i w:val="0"/>
                <w:iCs w:val="0"/>
                <w:color w:val="000000"/>
                <w:sz w:val="22"/>
                <w:szCs w:val="22"/>
                <w:u w:val="none"/>
              </w:rPr>
            </w:pP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1C1352">
            <w:pPr>
              <w:jc w:val="center"/>
              <w:rPr>
                <w:rFonts w:hint="default" w:ascii="Calibri" w:hAnsi="Calibri" w:eastAsia="宋体" w:cs="Calibri"/>
                <w:i w:val="0"/>
                <w:iCs w:val="0"/>
                <w:color w:val="000000"/>
                <w:sz w:val="22"/>
                <w:szCs w:val="22"/>
                <w:u w:val="none"/>
              </w:rPr>
            </w:pPr>
          </w:p>
        </w:tc>
        <w:tc>
          <w:tcPr>
            <w:tcW w:w="1845" w:type="dxa"/>
            <w:vMerge w:val="continue"/>
            <w:tcBorders>
              <w:top w:val="single" w:color="000000" w:sz="4" w:space="0"/>
              <w:left w:val="single" w:color="000000" w:sz="4" w:space="0"/>
              <w:bottom w:val="nil"/>
              <w:right w:val="single" w:color="000000" w:sz="4" w:space="0"/>
            </w:tcBorders>
            <w:shd w:val="clear" w:color="auto" w:fill="auto"/>
            <w:vAlign w:val="center"/>
          </w:tcPr>
          <w:p w14:paraId="1BECB00A">
            <w:pPr>
              <w:jc w:val="center"/>
              <w:rPr>
                <w:rFonts w:hint="default" w:ascii="Calibri" w:hAnsi="Calibri" w:eastAsia="宋体" w:cs="Calibri"/>
                <w:i w:val="0"/>
                <w:iCs w:val="0"/>
                <w:color w:val="000000"/>
                <w:sz w:val="22"/>
                <w:szCs w:val="22"/>
                <w:u w:val="none"/>
              </w:rPr>
            </w:pPr>
          </w:p>
        </w:tc>
        <w:tc>
          <w:tcPr>
            <w:tcW w:w="2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65A396">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两癌筛查工作完成率</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FFADFA">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snapToGrid w:val="0"/>
                <w:color w:val="000000"/>
                <w:kern w:val="0"/>
                <w:sz w:val="24"/>
                <w:szCs w:val="24"/>
                <w:u w:val="none"/>
                <w:lang w:val="en-US" w:eastAsia="zh-CN" w:bidi="ar"/>
              </w:rPr>
              <w:t>100%</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68145B">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snapToGrid w:val="0"/>
                <w:color w:val="000000"/>
                <w:kern w:val="0"/>
                <w:sz w:val="22"/>
                <w:szCs w:val="22"/>
                <w:u w:val="none"/>
                <w:lang w:val="en-US" w:eastAsia="zh-CN" w:bidi="ar"/>
              </w:rPr>
              <w:t>100%</w:t>
            </w:r>
          </w:p>
        </w:tc>
        <w:tc>
          <w:tcPr>
            <w:tcW w:w="45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CE4ED8">
            <w:pPr>
              <w:jc w:val="center"/>
              <w:rPr>
                <w:rFonts w:hint="default" w:ascii="Calibri" w:hAnsi="Calibri" w:eastAsia="宋体" w:cs="Calibri"/>
                <w:i w:val="0"/>
                <w:iCs w:val="0"/>
                <w:color w:val="000000"/>
                <w:sz w:val="22"/>
                <w:szCs w:val="22"/>
                <w:u w:val="none"/>
              </w:rPr>
            </w:pPr>
          </w:p>
        </w:tc>
      </w:tr>
      <w:tr w14:paraId="3B6561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0D0E8C">
            <w:pPr>
              <w:jc w:val="center"/>
              <w:rPr>
                <w:rFonts w:hint="eastAsia" w:ascii="宋体" w:hAnsi="宋体" w:eastAsia="宋体" w:cs="宋体"/>
                <w:i w:val="0"/>
                <w:iCs w:val="0"/>
                <w:color w:val="000000"/>
                <w:sz w:val="22"/>
                <w:szCs w:val="22"/>
                <w:u w:val="none"/>
              </w:rPr>
            </w:pP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F31A1D">
            <w:pPr>
              <w:jc w:val="center"/>
              <w:rPr>
                <w:rFonts w:hint="default" w:ascii="Calibri" w:hAnsi="Calibri" w:eastAsia="宋体" w:cs="Calibri"/>
                <w:i w:val="0"/>
                <w:iCs w:val="0"/>
                <w:color w:val="000000"/>
                <w:sz w:val="22"/>
                <w:szCs w:val="22"/>
                <w:u w:val="none"/>
              </w:rPr>
            </w:pPr>
          </w:p>
        </w:tc>
        <w:tc>
          <w:tcPr>
            <w:tcW w:w="1845" w:type="dxa"/>
            <w:vMerge w:val="continue"/>
            <w:tcBorders>
              <w:top w:val="single" w:color="000000" w:sz="4" w:space="0"/>
              <w:left w:val="single" w:color="000000" w:sz="4" w:space="0"/>
              <w:bottom w:val="nil"/>
              <w:right w:val="single" w:color="000000" w:sz="4" w:space="0"/>
            </w:tcBorders>
            <w:shd w:val="clear" w:color="auto" w:fill="auto"/>
            <w:vAlign w:val="center"/>
          </w:tcPr>
          <w:p w14:paraId="3DA19395">
            <w:pPr>
              <w:jc w:val="center"/>
              <w:rPr>
                <w:rFonts w:hint="default" w:ascii="Calibri" w:hAnsi="Calibri" w:eastAsia="宋体" w:cs="Calibri"/>
                <w:i w:val="0"/>
                <w:iCs w:val="0"/>
                <w:color w:val="000000"/>
                <w:sz w:val="22"/>
                <w:szCs w:val="22"/>
                <w:u w:val="none"/>
              </w:rPr>
            </w:pPr>
          </w:p>
        </w:tc>
        <w:tc>
          <w:tcPr>
            <w:tcW w:w="2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AABD3">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税收征缴完成率</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49A65">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snapToGrid w:val="0"/>
                <w:color w:val="000000"/>
                <w:kern w:val="0"/>
                <w:sz w:val="24"/>
                <w:szCs w:val="24"/>
                <w:u w:val="none"/>
                <w:lang w:val="en-US" w:eastAsia="zh-CN" w:bidi="ar"/>
              </w:rPr>
              <w:t>100%</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1B0CEA">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snapToGrid w:val="0"/>
                <w:color w:val="000000"/>
                <w:kern w:val="0"/>
                <w:sz w:val="22"/>
                <w:szCs w:val="22"/>
                <w:u w:val="none"/>
                <w:lang w:val="en-US" w:eastAsia="zh-CN" w:bidi="ar"/>
              </w:rPr>
              <w:t>100%</w:t>
            </w:r>
          </w:p>
        </w:tc>
        <w:tc>
          <w:tcPr>
            <w:tcW w:w="45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F40C3D">
            <w:pPr>
              <w:jc w:val="center"/>
              <w:rPr>
                <w:rFonts w:hint="default" w:ascii="Calibri" w:hAnsi="Calibri" w:eastAsia="宋体" w:cs="Calibri"/>
                <w:i w:val="0"/>
                <w:iCs w:val="0"/>
                <w:color w:val="000000"/>
                <w:sz w:val="22"/>
                <w:szCs w:val="22"/>
                <w:u w:val="none"/>
              </w:rPr>
            </w:pPr>
          </w:p>
        </w:tc>
      </w:tr>
      <w:tr w14:paraId="139CA1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0258AC">
            <w:pPr>
              <w:jc w:val="center"/>
              <w:rPr>
                <w:rFonts w:hint="eastAsia" w:ascii="宋体" w:hAnsi="宋体" w:eastAsia="宋体" w:cs="宋体"/>
                <w:i w:val="0"/>
                <w:iCs w:val="0"/>
                <w:color w:val="000000"/>
                <w:sz w:val="22"/>
                <w:szCs w:val="22"/>
                <w:u w:val="none"/>
              </w:rPr>
            </w:pP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A324CA">
            <w:pPr>
              <w:jc w:val="center"/>
              <w:rPr>
                <w:rFonts w:hint="default" w:ascii="Calibri" w:hAnsi="Calibri" w:eastAsia="宋体" w:cs="Calibri"/>
                <w:i w:val="0"/>
                <w:iCs w:val="0"/>
                <w:color w:val="000000"/>
                <w:sz w:val="22"/>
                <w:szCs w:val="22"/>
                <w:u w:val="none"/>
              </w:rPr>
            </w:pPr>
          </w:p>
        </w:tc>
        <w:tc>
          <w:tcPr>
            <w:tcW w:w="1845" w:type="dxa"/>
            <w:vMerge w:val="continue"/>
            <w:tcBorders>
              <w:top w:val="single" w:color="000000" w:sz="4" w:space="0"/>
              <w:left w:val="single" w:color="000000" w:sz="4" w:space="0"/>
              <w:bottom w:val="nil"/>
              <w:right w:val="single" w:color="000000" w:sz="4" w:space="0"/>
            </w:tcBorders>
            <w:shd w:val="clear" w:color="auto" w:fill="auto"/>
            <w:vAlign w:val="center"/>
          </w:tcPr>
          <w:p w14:paraId="4C5FB856">
            <w:pPr>
              <w:jc w:val="center"/>
              <w:rPr>
                <w:rFonts w:hint="default" w:ascii="Calibri" w:hAnsi="Calibri" w:eastAsia="宋体" w:cs="Calibri"/>
                <w:i w:val="0"/>
                <w:iCs w:val="0"/>
                <w:color w:val="000000"/>
                <w:sz w:val="22"/>
                <w:szCs w:val="22"/>
                <w:u w:val="none"/>
              </w:rPr>
            </w:pPr>
          </w:p>
        </w:tc>
        <w:tc>
          <w:tcPr>
            <w:tcW w:w="2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CF9F1">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snapToGrid w:val="0"/>
                <w:color w:val="000000"/>
                <w:kern w:val="0"/>
                <w:sz w:val="20"/>
                <w:szCs w:val="20"/>
                <w:u w:val="none"/>
                <w:lang w:val="en-US" w:eastAsia="zh-CN" w:bidi="ar"/>
              </w:rPr>
              <w:t>整治市场，保证食品安全率</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B21678">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snapToGrid w:val="0"/>
                <w:color w:val="000000"/>
                <w:kern w:val="0"/>
                <w:sz w:val="24"/>
                <w:szCs w:val="24"/>
                <w:u w:val="none"/>
                <w:lang w:val="en-US" w:eastAsia="zh-CN" w:bidi="ar"/>
              </w:rPr>
              <w:t>100%</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088D04">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snapToGrid w:val="0"/>
                <w:color w:val="000000"/>
                <w:kern w:val="0"/>
                <w:sz w:val="22"/>
                <w:szCs w:val="22"/>
                <w:u w:val="none"/>
                <w:lang w:val="en-US" w:eastAsia="zh-CN" w:bidi="ar"/>
              </w:rPr>
              <w:t>100%</w:t>
            </w:r>
          </w:p>
        </w:tc>
        <w:tc>
          <w:tcPr>
            <w:tcW w:w="45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D16E2A">
            <w:pPr>
              <w:jc w:val="center"/>
              <w:rPr>
                <w:rFonts w:hint="default" w:ascii="Calibri" w:hAnsi="Calibri" w:eastAsia="宋体" w:cs="Calibri"/>
                <w:i w:val="0"/>
                <w:iCs w:val="0"/>
                <w:color w:val="000000"/>
                <w:sz w:val="22"/>
                <w:szCs w:val="22"/>
                <w:u w:val="none"/>
              </w:rPr>
            </w:pPr>
          </w:p>
        </w:tc>
      </w:tr>
      <w:tr w14:paraId="4B20F2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0C5747">
            <w:pPr>
              <w:jc w:val="center"/>
              <w:rPr>
                <w:rFonts w:hint="eastAsia" w:ascii="宋体" w:hAnsi="宋体" w:eastAsia="宋体" w:cs="宋体"/>
                <w:i w:val="0"/>
                <w:iCs w:val="0"/>
                <w:color w:val="000000"/>
                <w:sz w:val="22"/>
                <w:szCs w:val="22"/>
                <w:u w:val="none"/>
              </w:rPr>
            </w:pP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EC369F">
            <w:pPr>
              <w:jc w:val="center"/>
              <w:rPr>
                <w:rFonts w:hint="default" w:ascii="Calibri" w:hAnsi="Calibri" w:eastAsia="宋体" w:cs="Calibri"/>
                <w:i w:val="0"/>
                <w:iCs w:val="0"/>
                <w:color w:val="000000"/>
                <w:sz w:val="22"/>
                <w:szCs w:val="22"/>
                <w:u w:val="none"/>
              </w:rPr>
            </w:pPr>
          </w:p>
        </w:tc>
        <w:tc>
          <w:tcPr>
            <w:tcW w:w="1845" w:type="dxa"/>
            <w:vMerge w:val="continue"/>
            <w:tcBorders>
              <w:top w:val="single" w:color="000000" w:sz="4" w:space="0"/>
              <w:left w:val="single" w:color="000000" w:sz="4" w:space="0"/>
              <w:bottom w:val="nil"/>
              <w:right w:val="single" w:color="000000" w:sz="4" w:space="0"/>
            </w:tcBorders>
            <w:shd w:val="clear" w:color="auto" w:fill="auto"/>
            <w:vAlign w:val="center"/>
          </w:tcPr>
          <w:p w14:paraId="56E28274">
            <w:pPr>
              <w:jc w:val="center"/>
              <w:rPr>
                <w:rFonts w:hint="default" w:ascii="Calibri" w:hAnsi="Calibri" w:eastAsia="宋体" w:cs="Calibri"/>
                <w:i w:val="0"/>
                <w:iCs w:val="0"/>
                <w:color w:val="000000"/>
                <w:sz w:val="22"/>
                <w:szCs w:val="22"/>
                <w:u w:val="none"/>
              </w:rPr>
            </w:pPr>
          </w:p>
        </w:tc>
        <w:tc>
          <w:tcPr>
            <w:tcW w:w="2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A1FD5E">
            <w:pPr>
              <w:keepNext w:val="0"/>
              <w:keepLines w:val="0"/>
              <w:widowControl/>
              <w:suppressLineNumbers w:val="0"/>
              <w:jc w:val="left"/>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snapToGrid w:val="0"/>
                <w:color w:val="000000"/>
                <w:kern w:val="0"/>
                <w:sz w:val="24"/>
                <w:szCs w:val="24"/>
                <w:u w:val="none"/>
                <w:lang w:val="en-US" w:eastAsia="zh-CN" w:bidi="ar"/>
              </w:rPr>
              <w:t>重性精神病救治</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7D299">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snapToGrid w:val="0"/>
                <w:color w:val="000000"/>
                <w:kern w:val="0"/>
                <w:sz w:val="24"/>
                <w:szCs w:val="24"/>
                <w:u w:val="none"/>
                <w:lang w:val="en-US" w:eastAsia="zh-CN" w:bidi="ar"/>
              </w:rPr>
              <w:t>100%</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5E0ACE">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snapToGrid w:val="0"/>
                <w:color w:val="000000"/>
                <w:kern w:val="0"/>
                <w:sz w:val="22"/>
                <w:szCs w:val="22"/>
                <w:u w:val="none"/>
                <w:lang w:val="en-US" w:eastAsia="zh-CN" w:bidi="ar"/>
              </w:rPr>
              <w:t>100%</w:t>
            </w:r>
          </w:p>
        </w:tc>
        <w:tc>
          <w:tcPr>
            <w:tcW w:w="45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841AD2">
            <w:pPr>
              <w:jc w:val="center"/>
              <w:rPr>
                <w:rFonts w:hint="default" w:ascii="Calibri" w:hAnsi="Calibri" w:eastAsia="宋体" w:cs="Calibri"/>
                <w:i w:val="0"/>
                <w:iCs w:val="0"/>
                <w:color w:val="000000"/>
                <w:sz w:val="22"/>
                <w:szCs w:val="22"/>
                <w:u w:val="none"/>
              </w:rPr>
            </w:pPr>
          </w:p>
        </w:tc>
      </w:tr>
      <w:tr w14:paraId="68AD41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F5E18D">
            <w:pPr>
              <w:jc w:val="center"/>
              <w:rPr>
                <w:rFonts w:hint="eastAsia" w:ascii="宋体" w:hAnsi="宋体" w:eastAsia="宋体" w:cs="宋体"/>
                <w:i w:val="0"/>
                <w:iCs w:val="0"/>
                <w:color w:val="000000"/>
                <w:sz w:val="22"/>
                <w:szCs w:val="22"/>
                <w:u w:val="none"/>
              </w:rPr>
            </w:pP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43FFB7">
            <w:pPr>
              <w:jc w:val="center"/>
              <w:rPr>
                <w:rFonts w:hint="default" w:ascii="Calibri" w:hAnsi="Calibri" w:eastAsia="宋体" w:cs="Calibri"/>
                <w:i w:val="0"/>
                <w:iCs w:val="0"/>
                <w:color w:val="000000"/>
                <w:sz w:val="22"/>
                <w:szCs w:val="22"/>
                <w:u w:val="none"/>
              </w:rPr>
            </w:pPr>
          </w:p>
        </w:tc>
        <w:tc>
          <w:tcPr>
            <w:tcW w:w="1845" w:type="dxa"/>
            <w:vMerge w:val="continue"/>
            <w:tcBorders>
              <w:top w:val="single" w:color="000000" w:sz="4" w:space="0"/>
              <w:left w:val="single" w:color="000000" w:sz="4" w:space="0"/>
              <w:bottom w:val="nil"/>
              <w:right w:val="single" w:color="000000" w:sz="4" w:space="0"/>
            </w:tcBorders>
            <w:shd w:val="clear" w:color="auto" w:fill="auto"/>
            <w:vAlign w:val="center"/>
          </w:tcPr>
          <w:p w14:paraId="382238A3">
            <w:pPr>
              <w:jc w:val="center"/>
              <w:rPr>
                <w:rFonts w:hint="default" w:ascii="Calibri" w:hAnsi="Calibri" w:eastAsia="宋体" w:cs="Calibri"/>
                <w:i w:val="0"/>
                <w:iCs w:val="0"/>
                <w:color w:val="000000"/>
                <w:sz w:val="22"/>
                <w:szCs w:val="22"/>
                <w:u w:val="none"/>
              </w:rPr>
            </w:pPr>
          </w:p>
        </w:tc>
        <w:tc>
          <w:tcPr>
            <w:tcW w:w="2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D8FD6">
            <w:pPr>
              <w:keepNext w:val="0"/>
              <w:keepLines w:val="0"/>
              <w:widowControl/>
              <w:suppressLineNumbers w:val="0"/>
              <w:jc w:val="left"/>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snapToGrid w:val="0"/>
                <w:color w:val="000000"/>
                <w:kern w:val="0"/>
                <w:sz w:val="24"/>
                <w:szCs w:val="24"/>
                <w:u w:val="none"/>
                <w:lang w:val="en-US" w:eastAsia="zh-CN" w:bidi="ar"/>
              </w:rPr>
              <w:t>松材线虫病枯死松木清除</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F5F04A">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snapToGrid w:val="0"/>
                <w:color w:val="000000"/>
                <w:kern w:val="0"/>
                <w:sz w:val="24"/>
                <w:szCs w:val="24"/>
                <w:u w:val="none"/>
                <w:lang w:val="en-US" w:eastAsia="zh-CN" w:bidi="ar"/>
              </w:rPr>
              <w:t>100%</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94A65">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snapToGrid w:val="0"/>
                <w:color w:val="000000"/>
                <w:kern w:val="0"/>
                <w:sz w:val="22"/>
                <w:szCs w:val="22"/>
                <w:u w:val="none"/>
                <w:lang w:val="en-US" w:eastAsia="zh-CN" w:bidi="ar"/>
              </w:rPr>
              <w:t>100%</w:t>
            </w:r>
          </w:p>
        </w:tc>
        <w:tc>
          <w:tcPr>
            <w:tcW w:w="45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681FF2">
            <w:pPr>
              <w:jc w:val="center"/>
              <w:rPr>
                <w:rFonts w:hint="default" w:ascii="Calibri" w:hAnsi="Calibri" w:eastAsia="宋体" w:cs="Calibri"/>
                <w:i w:val="0"/>
                <w:iCs w:val="0"/>
                <w:color w:val="000000"/>
                <w:sz w:val="22"/>
                <w:szCs w:val="22"/>
                <w:u w:val="none"/>
              </w:rPr>
            </w:pPr>
          </w:p>
        </w:tc>
      </w:tr>
      <w:tr w14:paraId="4B8F7E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76C89D">
            <w:pPr>
              <w:jc w:val="center"/>
              <w:rPr>
                <w:rFonts w:hint="eastAsia" w:ascii="宋体" w:hAnsi="宋体" w:eastAsia="宋体" w:cs="宋体"/>
                <w:i w:val="0"/>
                <w:iCs w:val="0"/>
                <w:color w:val="000000"/>
                <w:sz w:val="22"/>
                <w:szCs w:val="22"/>
                <w:u w:val="none"/>
              </w:rPr>
            </w:pP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6C8F2E">
            <w:pPr>
              <w:jc w:val="center"/>
              <w:rPr>
                <w:rFonts w:hint="default" w:ascii="Calibri" w:hAnsi="Calibri" w:eastAsia="宋体" w:cs="Calibri"/>
                <w:i w:val="0"/>
                <w:iCs w:val="0"/>
                <w:color w:val="000000"/>
                <w:sz w:val="22"/>
                <w:szCs w:val="22"/>
                <w:u w:val="none"/>
              </w:rPr>
            </w:pPr>
          </w:p>
        </w:tc>
        <w:tc>
          <w:tcPr>
            <w:tcW w:w="18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F7A2998">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Style w:val="18"/>
                <w:rFonts w:eastAsia="宋体"/>
                <w:snapToGrid w:val="0"/>
                <w:lang w:val="en-US" w:eastAsia="zh-CN" w:bidi="ar"/>
              </w:rPr>
              <w:t>时效指标</w:t>
            </w:r>
          </w:p>
        </w:tc>
        <w:tc>
          <w:tcPr>
            <w:tcW w:w="2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12AB6">
            <w:pPr>
              <w:keepNext w:val="0"/>
              <w:keepLines w:val="0"/>
              <w:widowControl/>
              <w:suppressLineNumbers w:val="0"/>
              <w:jc w:val="left"/>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snapToGrid w:val="0"/>
                <w:color w:val="000000"/>
                <w:kern w:val="0"/>
                <w:sz w:val="24"/>
                <w:szCs w:val="24"/>
                <w:u w:val="none"/>
                <w:lang w:val="en-US" w:eastAsia="zh-CN" w:bidi="ar"/>
              </w:rPr>
              <w:t>及时处理群众的投诉</w:t>
            </w:r>
          </w:p>
        </w:tc>
        <w:tc>
          <w:tcPr>
            <w:tcW w:w="2055" w:type="dxa"/>
            <w:tcBorders>
              <w:top w:val="single" w:color="000000" w:sz="4" w:space="0"/>
              <w:left w:val="nil"/>
              <w:bottom w:val="single" w:color="000000" w:sz="4" w:space="0"/>
              <w:right w:val="single" w:color="000000" w:sz="4" w:space="0"/>
            </w:tcBorders>
            <w:shd w:val="clear" w:color="auto" w:fill="auto"/>
            <w:vAlign w:val="center"/>
          </w:tcPr>
          <w:p w14:paraId="1C41C520">
            <w:pPr>
              <w:keepNext w:val="0"/>
              <w:keepLines w:val="0"/>
              <w:widowControl/>
              <w:suppressLineNumbers w:val="0"/>
              <w:jc w:val="left"/>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snapToGrid w:val="0"/>
                <w:color w:val="000000"/>
                <w:kern w:val="0"/>
                <w:sz w:val="24"/>
                <w:szCs w:val="24"/>
                <w:u w:val="none"/>
                <w:lang w:val="en-US" w:eastAsia="zh-CN" w:bidi="ar"/>
              </w:rPr>
              <w:t>及时处理</w:t>
            </w:r>
          </w:p>
        </w:tc>
        <w:tc>
          <w:tcPr>
            <w:tcW w:w="1710" w:type="dxa"/>
            <w:tcBorders>
              <w:top w:val="single" w:color="000000" w:sz="4" w:space="0"/>
              <w:left w:val="nil"/>
              <w:bottom w:val="single" w:color="000000" w:sz="4" w:space="0"/>
              <w:right w:val="single" w:color="000000" w:sz="4" w:space="0"/>
            </w:tcBorders>
            <w:shd w:val="clear" w:color="auto" w:fill="auto"/>
            <w:vAlign w:val="center"/>
          </w:tcPr>
          <w:p w14:paraId="09D2A94B">
            <w:pPr>
              <w:keepNext w:val="0"/>
              <w:keepLines w:val="0"/>
              <w:widowControl/>
              <w:suppressLineNumbers w:val="0"/>
              <w:jc w:val="left"/>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snapToGrid w:val="0"/>
                <w:color w:val="000000"/>
                <w:kern w:val="0"/>
                <w:sz w:val="24"/>
                <w:szCs w:val="24"/>
                <w:u w:val="none"/>
                <w:lang w:val="en-US" w:eastAsia="zh-CN" w:bidi="ar"/>
              </w:rPr>
              <w:t>及时处理</w:t>
            </w:r>
          </w:p>
        </w:tc>
        <w:tc>
          <w:tcPr>
            <w:tcW w:w="45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8DC521">
            <w:pPr>
              <w:jc w:val="center"/>
              <w:rPr>
                <w:rFonts w:hint="default" w:ascii="Calibri" w:hAnsi="Calibri" w:eastAsia="宋体" w:cs="Calibri"/>
                <w:i w:val="0"/>
                <w:iCs w:val="0"/>
                <w:color w:val="000000"/>
                <w:sz w:val="22"/>
                <w:szCs w:val="22"/>
                <w:u w:val="none"/>
              </w:rPr>
            </w:pPr>
          </w:p>
        </w:tc>
      </w:tr>
      <w:tr w14:paraId="6B3A71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56B162">
            <w:pPr>
              <w:jc w:val="center"/>
              <w:rPr>
                <w:rFonts w:hint="eastAsia" w:ascii="宋体" w:hAnsi="宋体" w:eastAsia="宋体" w:cs="宋体"/>
                <w:i w:val="0"/>
                <w:iCs w:val="0"/>
                <w:color w:val="000000"/>
                <w:sz w:val="22"/>
                <w:szCs w:val="22"/>
                <w:u w:val="none"/>
              </w:rPr>
            </w:pP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22FAF9">
            <w:pPr>
              <w:jc w:val="center"/>
              <w:rPr>
                <w:rFonts w:hint="default" w:ascii="Calibri" w:hAnsi="Calibri" w:eastAsia="宋体" w:cs="Calibri"/>
                <w:i w:val="0"/>
                <w:iCs w:val="0"/>
                <w:color w:val="000000"/>
                <w:sz w:val="22"/>
                <w:szCs w:val="22"/>
                <w:u w:val="none"/>
              </w:rPr>
            </w:pPr>
          </w:p>
        </w:tc>
        <w:tc>
          <w:tcPr>
            <w:tcW w:w="18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706FE4">
            <w:pPr>
              <w:jc w:val="center"/>
              <w:rPr>
                <w:rFonts w:hint="default" w:ascii="Calibri" w:hAnsi="Calibri" w:eastAsia="宋体" w:cs="Calibri"/>
                <w:i w:val="0"/>
                <w:iCs w:val="0"/>
                <w:color w:val="000000"/>
                <w:sz w:val="22"/>
                <w:szCs w:val="22"/>
                <w:u w:val="none"/>
              </w:rPr>
            </w:pPr>
          </w:p>
        </w:tc>
        <w:tc>
          <w:tcPr>
            <w:tcW w:w="2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66FD7C">
            <w:pPr>
              <w:keepNext w:val="0"/>
              <w:keepLines w:val="0"/>
              <w:widowControl/>
              <w:suppressLineNumbers w:val="0"/>
              <w:jc w:val="left"/>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snapToGrid w:val="0"/>
                <w:color w:val="000000"/>
                <w:kern w:val="0"/>
                <w:sz w:val="24"/>
                <w:szCs w:val="24"/>
                <w:u w:val="none"/>
                <w:lang w:val="en-US" w:eastAsia="zh-CN" w:bidi="ar"/>
              </w:rPr>
              <w:t>整体部门支出完成时间</w:t>
            </w:r>
          </w:p>
        </w:tc>
        <w:tc>
          <w:tcPr>
            <w:tcW w:w="2055" w:type="dxa"/>
            <w:tcBorders>
              <w:top w:val="single" w:color="000000" w:sz="4" w:space="0"/>
              <w:left w:val="nil"/>
              <w:bottom w:val="single" w:color="000000" w:sz="4" w:space="0"/>
              <w:right w:val="single" w:color="000000" w:sz="4" w:space="0"/>
            </w:tcBorders>
            <w:shd w:val="clear" w:color="auto" w:fill="auto"/>
            <w:vAlign w:val="center"/>
          </w:tcPr>
          <w:p w14:paraId="4DFF28EC">
            <w:pPr>
              <w:keepNext w:val="0"/>
              <w:keepLines w:val="0"/>
              <w:widowControl/>
              <w:suppressLineNumbers w:val="0"/>
              <w:jc w:val="left"/>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snapToGrid w:val="0"/>
                <w:color w:val="000000"/>
                <w:kern w:val="0"/>
                <w:sz w:val="24"/>
                <w:szCs w:val="24"/>
                <w:u w:val="none"/>
                <w:lang w:val="en-US" w:eastAsia="zh-CN" w:bidi="ar"/>
              </w:rPr>
              <w:t>2024年12月31日前</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B0829D">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Fonts w:hint="default" w:ascii="Calibri" w:hAnsi="Calibri" w:eastAsia="宋体" w:cs="Calibri"/>
                <w:i w:val="0"/>
                <w:iCs w:val="0"/>
                <w:snapToGrid w:val="0"/>
                <w:color w:val="000000"/>
                <w:kern w:val="0"/>
                <w:sz w:val="22"/>
                <w:szCs w:val="22"/>
                <w:u w:val="none"/>
                <w:lang w:val="en-US" w:eastAsia="zh-CN" w:bidi="ar"/>
              </w:rPr>
              <w:t>100%</w:t>
            </w:r>
          </w:p>
        </w:tc>
        <w:tc>
          <w:tcPr>
            <w:tcW w:w="45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7D09ABB">
            <w:pPr>
              <w:jc w:val="center"/>
              <w:rPr>
                <w:rFonts w:hint="default" w:ascii="Calibri" w:hAnsi="Calibri" w:eastAsia="宋体" w:cs="Calibri"/>
                <w:i w:val="0"/>
                <w:iCs w:val="0"/>
                <w:color w:val="000000"/>
                <w:sz w:val="22"/>
                <w:szCs w:val="22"/>
                <w:u w:val="none"/>
              </w:rPr>
            </w:pPr>
          </w:p>
        </w:tc>
      </w:tr>
      <w:tr w14:paraId="719F3D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948E7D">
            <w:pPr>
              <w:jc w:val="center"/>
              <w:rPr>
                <w:rFonts w:hint="eastAsia" w:ascii="宋体" w:hAnsi="宋体" w:eastAsia="宋体" w:cs="宋体"/>
                <w:i w:val="0"/>
                <w:iCs w:val="0"/>
                <w:color w:val="000000"/>
                <w:sz w:val="22"/>
                <w:szCs w:val="22"/>
                <w:u w:val="none"/>
              </w:rPr>
            </w:pP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0DE45D">
            <w:pPr>
              <w:jc w:val="center"/>
              <w:rPr>
                <w:rFonts w:hint="default" w:ascii="Calibri" w:hAnsi="Calibri" w:eastAsia="宋体" w:cs="Calibri"/>
                <w:i w:val="0"/>
                <w:iCs w:val="0"/>
                <w:color w:val="000000"/>
                <w:sz w:val="22"/>
                <w:szCs w:val="22"/>
                <w:u w:val="none"/>
              </w:rPr>
            </w:pP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F640BA">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Style w:val="18"/>
                <w:rFonts w:eastAsia="宋体"/>
                <w:snapToGrid w:val="0"/>
                <w:lang w:val="en-US" w:eastAsia="zh-CN" w:bidi="ar"/>
              </w:rPr>
              <w:t>成本指标</w:t>
            </w:r>
          </w:p>
        </w:tc>
        <w:tc>
          <w:tcPr>
            <w:tcW w:w="2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B660F5">
            <w:pPr>
              <w:keepNext w:val="0"/>
              <w:keepLines w:val="0"/>
              <w:widowControl/>
              <w:suppressLineNumbers w:val="0"/>
              <w:jc w:val="left"/>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snapToGrid w:val="0"/>
                <w:color w:val="000000"/>
                <w:kern w:val="0"/>
                <w:sz w:val="24"/>
                <w:szCs w:val="24"/>
                <w:u w:val="none"/>
                <w:lang w:val="en-US" w:eastAsia="zh-CN" w:bidi="ar"/>
              </w:rPr>
              <w:t>整体部门支出</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C711C">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snapToGrid w:val="0"/>
                <w:color w:val="000000"/>
                <w:kern w:val="0"/>
                <w:sz w:val="24"/>
                <w:szCs w:val="24"/>
                <w:u w:val="none"/>
                <w:lang w:val="en-US" w:eastAsia="zh-CN" w:bidi="ar"/>
              </w:rPr>
              <w:t>2956.28万元</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6341FD">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Style w:val="18"/>
                <w:rFonts w:eastAsia="宋体"/>
                <w:snapToGrid w:val="0"/>
                <w:lang w:val="en-US" w:eastAsia="zh-CN" w:bidi="ar"/>
              </w:rPr>
              <w:t>3085.94</w:t>
            </w:r>
            <w:r>
              <w:rPr>
                <w:rStyle w:val="19"/>
                <w:snapToGrid w:val="0"/>
                <w:lang w:val="en-US" w:eastAsia="zh-CN" w:bidi="ar"/>
              </w:rPr>
              <w:t>万元</w:t>
            </w:r>
          </w:p>
        </w:tc>
        <w:tc>
          <w:tcPr>
            <w:tcW w:w="45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DFADED5">
            <w:pPr>
              <w:jc w:val="center"/>
              <w:rPr>
                <w:rFonts w:hint="default" w:ascii="Calibri" w:hAnsi="Calibri" w:eastAsia="宋体" w:cs="Calibri"/>
                <w:i w:val="0"/>
                <w:iCs w:val="0"/>
                <w:color w:val="000000"/>
                <w:sz w:val="22"/>
                <w:szCs w:val="22"/>
                <w:u w:val="none"/>
              </w:rPr>
            </w:pPr>
          </w:p>
        </w:tc>
      </w:tr>
      <w:tr w14:paraId="5884DC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16DC6F">
            <w:pPr>
              <w:jc w:val="center"/>
              <w:rPr>
                <w:rFonts w:hint="eastAsia" w:ascii="宋体" w:hAnsi="宋体" w:eastAsia="宋体" w:cs="宋体"/>
                <w:i w:val="0"/>
                <w:iCs w:val="0"/>
                <w:color w:val="000000"/>
                <w:sz w:val="22"/>
                <w:szCs w:val="22"/>
                <w:u w:val="none"/>
              </w:rPr>
            </w:pPr>
          </w:p>
        </w:tc>
        <w:tc>
          <w:tcPr>
            <w:tcW w:w="13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FF10FC6">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Style w:val="18"/>
                <w:rFonts w:eastAsia="宋体"/>
                <w:snapToGrid w:val="0"/>
                <w:lang w:val="en-US" w:eastAsia="zh-CN" w:bidi="ar"/>
              </w:rPr>
              <w:t>效益指标</w:t>
            </w:r>
          </w:p>
        </w:tc>
        <w:tc>
          <w:tcPr>
            <w:tcW w:w="1845" w:type="dxa"/>
            <w:tcBorders>
              <w:top w:val="single" w:color="000000" w:sz="4" w:space="0"/>
              <w:left w:val="single" w:color="000000" w:sz="4" w:space="0"/>
              <w:bottom w:val="nil"/>
              <w:right w:val="single" w:color="000000" w:sz="4" w:space="0"/>
            </w:tcBorders>
            <w:shd w:val="clear" w:color="auto" w:fill="auto"/>
            <w:vAlign w:val="center"/>
          </w:tcPr>
          <w:p w14:paraId="5FED1C55">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Style w:val="18"/>
                <w:rFonts w:eastAsia="宋体"/>
                <w:snapToGrid w:val="0"/>
                <w:lang w:val="en-US" w:eastAsia="zh-CN" w:bidi="ar"/>
              </w:rPr>
              <w:t>经济效益指标</w:t>
            </w:r>
          </w:p>
        </w:tc>
        <w:tc>
          <w:tcPr>
            <w:tcW w:w="2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2AD6D9">
            <w:pPr>
              <w:jc w:val="center"/>
              <w:rPr>
                <w:rFonts w:hint="eastAsia" w:ascii="宋体" w:hAnsi="宋体" w:eastAsia="宋体" w:cs="宋体"/>
                <w:i w:val="0"/>
                <w:iCs w:val="0"/>
                <w:color w:val="000000"/>
                <w:sz w:val="22"/>
                <w:szCs w:val="22"/>
                <w:u w:val="none"/>
              </w:rPr>
            </w:pP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B44099">
            <w:pPr>
              <w:jc w:val="center"/>
              <w:rPr>
                <w:rFonts w:hint="default" w:ascii="Calibri" w:hAnsi="Calibri" w:eastAsia="宋体" w:cs="Calibri"/>
                <w:i w:val="0"/>
                <w:iCs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C690A8">
            <w:pPr>
              <w:jc w:val="center"/>
              <w:rPr>
                <w:rFonts w:hint="default" w:ascii="Calibri" w:hAnsi="Calibri" w:eastAsia="宋体" w:cs="Calibri"/>
                <w:i w:val="0"/>
                <w:iCs w:val="0"/>
                <w:color w:val="000000"/>
                <w:sz w:val="22"/>
                <w:szCs w:val="22"/>
                <w:u w:val="none"/>
              </w:rPr>
            </w:pPr>
          </w:p>
        </w:tc>
        <w:tc>
          <w:tcPr>
            <w:tcW w:w="45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F7456B">
            <w:pPr>
              <w:jc w:val="center"/>
              <w:rPr>
                <w:rFonts w:hint="default" w:ascii="Calibri" w:hAnsi="Calibri" w:eastAsia="宋体" w:cs="Calibri"/>
                <w:i w:val="0"/>
                <w:iCs w:val="0"/>
                <w:color w:val="000000"/>
                <w:sz w:val="22"/>
                <w:szCs w:val="22"/>
                <w:u w:val="none"/>
              </w:rPr>
            </w:pPr>
          </w:p>
        </w:tc>
      </w:tr>
      <w:tr w14:paraId="5AB6F6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F88F97">
            <w:pPr>
              <w:jc w:val="center"/>
              <w:rPr>
                <w:rFonts w:hint="eastAsia" w:ascii="宋体" w:hAnsi="宋体" w:eastAsia="宋体" w:cs="宋体"/>
                <w:i w:val="0"/>
                <w:iCs w:val="0"/>
                <w:color w:val="000000"/>
                <w:sz w:val="22"/>
                <w:szCs w:val="22"/>
                <w:u w:val="none"/>
              </w:rPr>
            </w:pP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0C5104">
            <w:pPr>
              <w:jc w:val="center"/>
              <w:rPr>
                <w:rFonts w:hint="default" w:ascii="Calibri" w:hAnsi="Calibri" w:eastAsia="宋体" w:cs="Calibri"/>
                <w:i w:val="0"/>
                <w:iCs w:val="0"/>
                <w:color w:val="000000"/>
                <w:sz w:val="22"/>
                <w:szCs w:val="22"/>
                <w:u w:val="none"/>
              </w:rPr>
            </w:pPr>
          </w:p>
        </w:tc>
        <w:tc>
          <w:tcPr>
            <w:tcW w:w="1845" w:type="dxa"/>
            <w:vMerge w:val="restart"/>
            <w:tcBorders>
              <w:top w:val="single" w:color="000000" w:sz="4" w:space="0"/>
              <w:left w:val="single" w:color="000000" w:sz="4" w:space="0"/>
              <w:bottom w:val="nil"/>
              <w:right w:val="single" w:color="000000" w:sz="4" w:space="0"/>
            </w:tcBorders>
            <w:shd w:val="clear" w:color="auto" w:fill="auto"/>
            <w:vAlign w:val="center"/>
          </w:tcPr>
          <w:p w14:paraId="50B8E29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生态效益指标</w:t>
            </w:r>
          </w:p>
        </w:tc>
        <w:tc>
          <w:tcPr>
            <w:tcW w:w="2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35DEE">
            <w:pPr>
              <w:keepNext w:val="0"/>
              <w:keepLines w:val="0"/>
              <w:widowControl/>
              <w:suppressLineNumbers w:val="0"/>
              <w:jc w:val="left"/>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snapToGrid w:val="0"/>
                <w:color w:val="000000"/>
                <w:kern w:val="0"/>
                <w:sz w:val="24"/>
                <w:szCs w:val="24"/>
                <w:u w:val="none"/>
                <w:lang w:val="en-US" w:eastAsia="zh-CN" w:bidi="ar"/>
              </w:rPr>
              <w:t>是否保护好松类植物</w:t>
            </w:r>
          </w:p>
        </w:tc>
        <w:tc>
          <w:tcPr>
            <w:tcW w:w="2055" w:type="dxa"/>
            <w:tcBorders>
              <w:top w:val="single" w:color="000000" w:sz="4" w:space="0"/>
              <w:left w:val="nil"/>
              <w:bottom w:val="single" w:color="000000" w:sz="4" w:space="0"/>
              <w:right w:val="single" w:color="000000" w:sz="4" w:space="0"/>
            </w:tcBorders>
            <w:shd w:val="clear" w:color="auto" w:fill="auto"/>
            <w:vAlign w:val="center"/>
          </w:tcPr>
          <w:p w14:paraId="67D24D2F">
            <w:pPr>
              <w:keepNext w:val="0"/>
              <w:keepLines w:val="0"/>
              <w:widowControl/>
              <w:suppressLineNumbers w:val="0"/>
              <w:jc w:val="left"/>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snapToGrid w:val="0"/>
                <w:color w:val="000000"/>
                <w:kern w:val="0"/>
                <w:sz w:val="24"/>
                <w:szCs w:val="24"/>
                <w:u w:val="none"/>
                <w:lang w:val="en-US" w:eastAsia="zh-CN" w:bidi="ar"/>
              </w:rPr>
              <w:t>是</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3F5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完成</w:t>
            </w:r>
          </w:p>
        </w:tc>
        <w:tc>
          <w:tcPr>
            <w:tcW w:w="45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1587D9">
            <w:pPr>
              <w:jc w:val="center"/>
              <w:rPr>
                <w:rFonts w:hint="default" w:ascii="Calibri" w:hAnsi="Calibri" w:eastAsia="宋体" w:cs="Calibri"/>
                <w:i w:val="0"/>
                <w:iCs w:val="0"/>
                <w:color w:val="000000"/>
                <w:sz w:val="22"/>
                <w:szCs w:val="22"/>
                <w:u w:val="none"/>
              </w:rPr>
            </w:pPr>
          </w:p>
        </w:tc>
      </w:tr>
      <w:tr w14:paraId="603963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D6A434">
            <w:pPr>
              <w:jc w:val="center"/>
              <w:rPr>
                <w:rFonts w:hint="eastAsia" w:ascii="宋体" w:hAnsi="宋体" w:eastAsia="宋体" w:cs="宋体"/>
                <w:i w:val="0"/>
                <w:iCs w:val="0"/>
                <w:color w:val="000000"/>
                <w:sz w:val="22"/>
                <w:szCs w:val="22"/>
                <w:u w:val="none"/>
              </w:rPr>
            </w:pP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718C9A">
            <w:pPr>
              <w:jc w:val="center"/>
              <w:rPr>
                <w:rFonts w:hint="default" w:ascii="Calibri" w:hAnsi="Calibri" w:eastAsia="宋体" w:cs="Calibri"/>
                <w:i w:val="0"/>
                <w:iCs w:val="0"/>
                <w:color w:val="000000"/>
                <w:sz w:val="22"/>
                <w:szCs w:val="22"/>
                <w:u w:val="none"/>
              </w:rPr>
            </w:pPr>
          </w:p>
        </w:tc>
        <w:tc>
          <w:tcPr>
            <w:tcW w:w="1845" w:type="dxa"/>
            <w:vMerge w:val="continue"/>
            <w:tcBorders>
              <w:top w:val="single" w:color="000000" w:sz="4" w:space="0"/>
              <w:left w:val="single" w:color="000000" w:sz="4" w:space="0"/>
              <w:bottom w:val="nil"/>
              <w:right w:val="single" w:color="000000" w:sz="4" w:space="0"/>
            </w:tcBorders>
            <w:shd w:val="clear" w:color="auto" w:fill="auto"/>
            <w:vAlign w:val="center"/>
          </w:tcPr>
          <w:p w14:paraId="326419B2">
            <w:pPr>
              <w:jc w:val="center"/>
              <w:rPr>
                <w:rFonts w:hint="eastAsia" w:ascii="宋体" w:hAnsi="宋体" w:eastAsia="宋体" w:cs="宋体"/>
                <w:i w:val="0"/>
                <w:iCs w:val="0"/>
                <w:color w:val="000000"/>
                <w:sz w:val="22"/>
                <w:szCs w:val="22"/>
                <w:u w:val="none"/>
              </w:rPr>
            </w:pPr>
          </w:p>
        </w:tc>
        <w:tc>
          <w:tcPr>
            <w:tcW w:w="2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A4C29A">
            <w:pPr>
              <w:keepNext w:val="0"/>
              <w:keepLines w:val="0"/>
              <w:widowControl/>
              <w:suppressLineNumbers w:val="0"/>
              <w:jc w:val="left"/>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snapToGrid w:val="0"/>
                <w:color w:val="000000"/>
                <w:kern w:val="0"/>
                <w:sz w:val="24"/>
                <w:szCs w:val="24"/>
                <w:u w:val="none"/>
                <w:lang w:val="en-US" w:eastAsia="zh-CN" w:bidi="ar"/>
              </w:rPr>
              <w:t>是否改进农村经济发展</w:t>
            </w:r>
          </w:p>
        </w:tc>
        <w:tc>
          <w:tcPr>
            <w:tcW w:w="2055" w:type="dxa"/>
            <w:tcBorders>
              <w:top w:val="single" w:color="000000" w:sz="4" w:space="0"/>
              <w:left w:val="nil"/>
              <w:bottom w:val="single" w:color="000000" w:sz="4" w:space="0"/>
              <w:right w:val="single" w:color="000000" w:sz="4" w:space="0"/>
            </w:tcBorders>
            <w:shd w:val="clear" w:color="auto" w:fill="auto"/>
            <w:vAlign w:val="center"/>
          </w:tcPr>
          <w:p w14:paraId="203B6168">
            <w:pPr>
              <w:keepNext w:val="0"/>
              <w:keepLines w:val="0"/>
              <w:widowControl/>
              <w:suppressLineNumbers w:val="0"/>
              <w:jc w:val="left"/>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snapToGrid w:val="0"/>
                <w:color w:val="000000"/>
                <w:kern w:val="0"/>
                <w:sz w:val="24"/>
                <w:szCs w:val="24"/>
                <w:u w:val="none"/>
                <w:lang w:val="en-US" w:eastAsia="zh-CN" w:bidi="ar"/>
              </w:rPr>
              <w:t>是</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13F8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完成</w:t>
            </w:r>
          </w:p>
        </w:tc>
        <w:tc>
          <w:tcPr>
            <w:tcW w:w="45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8D7DE6">
            <w:pPr>
              <w:jc w:val="center"/>
              <w:rPr>
                <w:rFonts w:hint="default" w:ascii="Calibri" w:hAnsi="Calibri" w:eastAsia="宋体" w:cs="Calibri"/>
                <w:i w:val="0"/>
                <w:iCs w:val="0"/>
                <w:color w:val="000000"/>
                <w:sz w:val="22"/>
                <w:szCs w:val="22"/>
                <w:u w:val="none"/>
              </w:rPr>
            </w:pPr>
          </w:p>
        </w:tc>
      </w:tr>
      <w:tr w14:paraId="69B391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C910EC">
            <w:pPr>
              <w:jc w:val="center"/>
              <w:rPr>
                <w:rFonts w:hint="eastAsia" w:ascii="宋体" w:hAnsi="宋体" w:eastAsia="宋体" w:cs="宋体"/>
                <w:i w:val="0"/>
                <w:iCs w:val="0"/>
                <w:color w:val="000000"/>
                <w:sz w:val="22"/>
                <w:szCs w:val="22"/>
                <w:u w:val="none"/>
              </w:rPr>
            </w:pP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561AA2">
            <w:pPr>
              <w:jc w:val="center"/>
              <w:rPr>
                <w:rFonts w:hint="default" w:ascii="Calibri" w:hAnsi="Calibri" w:eastAsia="宋体" w:cs="Calibri"/>
                <w:i w:val="0"/>
                <w:iCs w:val="0"/>
                <w:color w:val="000000"/>
                <w:sz w:val="22"/>
                <w:szCs w:val="22"/>
                <w:u w:val="none"/>
              </w:rPr>
            </w:pPr>
          </w:p>
        </w:tc>
        <w:tc>
          <w:tcPr>
            <w:tcW w:w="1845" w:type="dxa"/>
            <w:vMerge w:val="continue"/>
            <w:tcBorders>
              <w:top w:val="single" w:color="000000" w:sz="4" w:space="0"/>
              <w:left w:val="single" w:color="000000" w:sz="4" w:space="0"/>
              <w:bottom w:val="nil"/>
              <w:right w:val="single" w:color="000000" w:sz="4" w:space="0"/>
            </w:tcBorders>
            <w:shd w:val="clear" w:color="auto" w:fill="auto"/>
            <w:vAlign w:val="center"/>
          </w:tcPr>
          <w:p w14:paraId="036B8FDD">
            <w:pPr>
              <w:jc w:val="center"/>
              <w:rPr>
                <w:rFonts w:hint="eastAsia" w:ascii="宋体" w:hAnsi="宋体" w:eastAsia="宋体" w:cs="宋体"/>
                <w:i w:val="0"/>
                <w:iCs w:val="0"/>
                <w:color w:val="000000"/>
                <w:sz w:val="22"/>
                <w:szCs w:val="22"/>
                <w:u w:val="none"/>
              </w:rPr>
            </w:pPr>
          </w:p>
        </w:tc>
        <w:tc>
          <w:tcPr>
            <w:tcW w:w="2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D89EE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是否改善提高农民生活</w:t>
            </w:r>
          </w:p>
        </w:tc>
        <w:tc>
          <w:tcPr>
            <w:tcW w:w="2055" w:type="dxa"/>
            <w:tcBorders>
              <w:top w:val="single" w:color="000000" w:sz="4" w:space="0"/>
              <w:left w:val="nil"/>
              <w:bottom w:val="single" w:color="000000" w:sz="4" w:space="0"/>
              <w:right w:val="single" w:color="000000" w:sz="4" w:space="0"/>
            </w:tcBorders>
            <w:shd w:val="clear" w:color="auto" w:fill="auto"/>
            <w:vAlign w:val="center"/>
          </w:tcPr>
          <w:p w14:paraId="2E1B5E04">
            <w:pPr>
              <w:keepNext w:val="0"/>
              <w:keepLines w:val="0"/>
              <w:widowControl/>
              <w:suppressLineNumbers w:val="0"/>
              <w:jc w:val="left"/>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snapToGrid w:val="0"/>
                <w:color w:val="000000"/>
                <w:kern w:val="0"/>
                <w:sz w:val="24"/>
                <w:szCs w:val="24"/>
                <w:u w:val="none"/>
                <w:lang w:val="en-US" w:eastAsia="zh-CN" w:bidi="ar"/>
              </w:rPr>
              <w:t>是</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268B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完成</w:t>
            </w:r>
          </w:p>
        </w:tc>
        <w:tc>
          <w:tcPr>
            <w:tcW w:w="45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87B881">
            <w:pPr>
              <w:jc w:val="center"/>
              <w:rPr>
                <w:rFonts w:hint="default" w:ascii="Calibri" w:hAnsi="Calibri" w:eastAsia="宋体" w:cs="Calibri"/>
                <w:i w:val="0"/>
                <w:iCs w:val="0"/>
                <w:color w:val="000000"/>
                <w:sz w:val="22"/>
                <w:szCs w:val="22"/>
                <w:u w:val="none"/>
              </w:rPr>
            </w:pPr>
          </w:p>
        </w:tc>
      </w:tr>
      <w:tr w14:paraId="277AF4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EBAC7E">
            <w:pPr>
              <w:jc w:val="center"/>
              <w:rPr>
                <w:rFonts w:hint="eastAsia" w:ascii="宋体" w:hAnsi="宋体" w:eastAsia="宋体" w:cs="宋体"/>
                <w:i w:val="0"/>
                <w:iCs w:val="0"/>
                <w:color w:val="000000"/>
                <w:sz w:val="22"/>
                <w:szCs w:val="22"/>
                <w:u w:val="none"/>
              </w:rPr>
            </w:pP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BA7FC4">
            <w:pPr>
              <w:jc w:val="center"/>
              <w:rPr>
                <w:rFonts w:hint="default" w:ascii="Calibri" w:hAnsi="Calibri" w:eastAsia="宋体" w:cs="Calibri"/>
                <w:i w:val="0"/>
                <w:iCs w:val="0"/>
                <w:color w:val="000000"/>
                <w:sz w:val="22"/>
                <w:szCs w:val="22"/>
                <w:u w:val="none"/>
              </w:rPr>
            </w:pPr>
          </w:p>
        </w:tc>
        <w:tc>
          <w:tcPr>
            <w:tcW w:w="1845" w:type="dxa"/>
            <w:vMerge w:val="continue"/>
            <w:tcBorders>
              <w:top w:val="single" w:color="000000" w:sz="4" w:space="0"/>
              <w:left w:val="single" w:color="000000" w:sz="4" w:space="0"/>
              <w:bottom w:val="nil"/>
              <w:right w:val="single" w:color="000000" w:sz="4" w:space="0"/>
            </w:tcBorders>
            <w:shd w:val="clear" w:color="auto" w:fill="auto"/>
            <w:vAlign w:val="center"/>
          </w:tcPr>
          <w:p w14:paraId="1FEB3E80">
            <w:pPr>
              <w:jc w:val="center"/>
              <w:rPr>
                <w:rFonts w:hint="eastAsia" w:ascii="宋体" w:hAnsi="宋体" w:eastAsia="宋体" w:cs="宋体"/>
                <w:i w:val="0"/>
                <w:iCs w:val="0"/>
                <w:color w:val="000000"/>
                <w:sz w:val="22"/>
                <w:szCs w:val="22"/>
                <w:u w:val="none"/>
              </w:rPr>
            </w:pPr>
          </w:p>
        </w:tc>
        <w:tc>
          <w:tcPr>
            <w:tcW w:w="2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E54381">
            <w:pPr>
              <w:keepNext w:val="0"/>
              <w:keepLines w:val="0"/>
              <w:widowControl/>
              <w:suppressLineNumbers w:val="0"/>
              <w:jc w:val="left"/>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snapToGrid w:val="0"/>
                <w:color w:val="000000"/>
                <w:kern w:val="0"/>
                <w:sz w:val="24"/>
                <w:szCs w:val="24"/>
                <w:u w:val="none"/>
                <w:lang w:val="en-US" w:eastAsia="zh-CN" w:bidi="ar"/>
              </w:rPr>
              <w:t>人居环境是否有所改善</w:t>
            </w:r>
          </w:p>
        </w:tc>
        <w:tc>
          <w:tcPr>
            <w:tcW w:w="2055" w:type="dxa"/>
            <w:tcBorders>
              <w:top w:val="single" w:color="000000" w:sz="4" w:space="0"/>
              <w:left w:val="nil"/>
              <w:bottom w:val="single" w:color="000000" w:sz="4" w:space="0"/>
              <w:right w:val="single" w:color="000000" w:sz="4" w:space="0"/>
            </w:tcBorders>
            <w:shd w:val="clear" w:color="auto" w:fill="auto"/>
            <w:vAlign w:val="center"/>
          </w:tcPr>
          <w:p w14:paraId="43715AF8">
            <w:pPr>
              <w:keepNext w:val="0"/>
              <w:keepLines w:val="0"/>
              <w:widowControl/>
              <w:suppressLineNumbers w:val="0"/>
              <w:jc w:val="left"/>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snapToGrid w:val="0"/>
                <w:color w:val="000000"/>
                <w:kern w:val="0"/>
                <w:sz w:val="24"/>
                <w:szCs w:val="24"/>
                <w:u w:val="none"/>
                <w:lang w:val="en-US" w:eastAsia="zh-CN" w:bidi="ar"/>
              </w:rPr>
              <w:t>是</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7888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完成</w:t>
            </w:r>
          </w:p>
        </w:tc>
        <w:tc>
          <w:tcPr>
            <w:tcW w:w="45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6BD8E7">
            <w:pPr>
              <w:jc w:val="center"/>
              <w:rPr>
                <w:rFonts w:hint="default" w:ascii="Calibri" w:hAnsi="Calibri" w:eastAsia="宋体" w:cs="Calibri"/>
                <w:i w:val="0"/>
                <w:iCs w:val="0"/>
                <w:color w:val="000000"/>
                <w:sz w:val="22"/>
                <w:szCs w:val="22"/>
                <w:u w:val="none"/>
              </w:rPr>
            </w:pPr>
          </w:p>
        </w:tc>
      </w:tr>
      <w:tr w14:paraId="62F393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8DE1F9">
            <w:pPr>
              <w:jc w:val="center"/>
              <w:rPr>
                <w:rFonts w:hint="eastAsia" w:ascii="宋体" w:hAnsi="宋体" w:eastAsia="宋体" w:cs="宋体"/>
                <w:i w:val="0"/>
                <w:iCs w:val="0"/>
                <w:color w:val="000000"/>
                <w:sz w:val="22"/>
                <w:szCs w:val="22"/>
                <w:u w:val="none"/>
              </w:rPr>
            </w:pP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B6241F">
            <w:pPr>
              <w:jc w:val="center"/>
              <w:rPr>
                <w:rFonts w:hint="default" w:ascii="Calibri" w:hAnsi="Calibri" w:eastAsia="宋体" w:cs="Calibri"/>
                <w:i w:val="0"/>
                <w:iCs w:val="0"/>
                <w:color w:val="000000"/>
                <w:sz w:val="22"/>
                <w:szCs w:val="22"/>
                <w:u w:val="none"/>
              </w:rPr>
            </w:pPr>
          </w:p>
        </w:tc>
        <w:tc>
          <w:tcPr>
            <w:tcW w:w="18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0BA317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可持续影响指标</w:t>
            </w:r>
          </w:p>
        </w:tc>
        <w:tc>
          <w:tcPr>
            <w:tcW w:w="2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BE051">
            <w:pPr>
              <w:keepNext w:val="0"/>
              <w:keepLines w:val="0"/>
              <w:widowControl/>
              <w:suppressLineNumbers w:val="0"/>
              <w:jc w:val="center"/>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snapToGrid w:val="0"/>
                <w:color w:val="000000"/>
                <w:kern w:val="0"/>
                <w:sz w:val="20"/>
                <w:szCs w:val="20"/>
                <w:u w:val="none"/>
                <w:lang w:val="en-US" w:eastAsia="zh-CN" w:bidi="ar"/>
              </w:rPr>
              <w:t>社会治安管理水平是否提升</w:t>
            </w:r>
          </w:p>
        </w:tc>
        <w:tc>
          <w:tcPr>
            <w:tcW w:w="2055" w:type="dxa"/>
            <w:tcBorders>
              <w:top w:val="single" w:color="000000" w:sz="4" w:space="0"/>
              <w:left w:val="nil"/>
              <w:bottom w:val="single" w:color="000000" w:sz="4" w:space="0"/>
              <w:right w:val="single" w:color="000000" w:sz="4" w:space="0"/>
            </w:tcBorders>
            <w:shd w:val="clear" w:color="auto" w:fill="auto"/>
            <w:vAlign w:val="center"/>
          </w:tcPr>
          <w:p w14:paraId="65E984C2">
            <w:pPr>
              <w:keepNext w:val="0"/>
              <w:keepLines w:val="0"/>
              <w:widowControl/>
              <w:suppressLineNumbers w:val="0"/>
              <w:jc w:val="left"/>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snapToGrid w:val="0"/>
                <w:color w:val="000000"/>
                <w:kern w:val="0"/>
                <w:sz w:val="24"/>
                <w:szCs w:val="24"/>
                <w:u w:val="none"/>
                <w:lang w:val="en-US" w:eastAsia="zh-CN" w:bidi="ar"/>
              </w:rPr>
              <w:t>是</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C269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是</w:t>
            </w:r>
          </w:p>
        </w:tc>
        <w:tc>
          <w:tcPr>
            <w:tcW w:w="45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AE6DB9">
            <w:pPr>
              <w:jc w:val="center"/>
              <w:rPr>
                <w:rFonts w:hint="default" w:ascii="Calibri" w:hAnsi="Calibri" w:eastAsia="宋体" w:cs="Calibri"/>
                <w:i w:val="0"/>
                <w:iCs w:val="0"/>
                <w:color w:val="000000"/>
                <w:sz w:val="22"/>
                <w:szCs w:val="22"/>
                <w:u w:val="none"/>
              </w:rPr>
            </w:pPr>
          </w:p>
        </w:tc>
      </w:tr>
      <w:tr w14:paraId="05E17D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9" w:hRule="atLeast"/>
        </w:trPr>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FB84E9">
            <w:pPr>
              <w:jc w:val="center"/>
              <w:rPr>
                <w:rFonts w:hint="eastAsia" w:ascii="宋体" w:hAnsi="宋体" w:eastAsia="宋体" w:cs="宋体"/>
                <w:i w:val="0"/>
                <w:iCs w:val="0"/>
                <w:color w:val="000000"/>
                <w:sz w:val="22"/>
                <w:szCs w:val="22"/>
                <w:u w:val="none"/>
              </w:rPr>
            </w:pP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FE19A8">
            <w:pPr>
              <w:jc w:val="center"/>
              <w:rPr>
                <w:rFonts w:hint="default" w:ascii="Calibri" w:hAnsi="Calibri" w:eastAsia="宋体" w:cs="Calibri"/>
                <w:i w:val="0"/>
                <w:iCs w:val="0"/>
                <w:color w:val="000000"/>
                <w:sz w:val="22"/>
                <w:szCs w:val="22"/>
                <w:u w:val="none"/>
              </w:rPr>
            </w:pPr>
          </w:p>
        </w:tc>
        <w:tc>
          <w:tcPr>
            <w:tcW w:w="18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AA28FE">
            <w:pPr>
              <w:jc w:val="center"/>
              <w:rPr>
                <w:rFonts w:hint="eastAsia" w:ascii="宋体" w:hAnsi="宋体" w:eastAsia="宋体" w:cs="宋体"/>
                <w:i w:val="0"/>
                <w:iCs w:val="0"/>
                <w:color w:val="000000"/>
                <w:sz w:val="22"/>
                <w:szCs w:val="22"/>
                <w:u w:val="none"/>
              </w:rPr>
            </w:pPr>
          </w:p>
        </w:tc>
        <w:tc>
          <w:tcPr>
            <w:tcW w:w="2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EDC517">
            <w:pPr>
              <w:keepNext w:val="0"/>
              <w:keepLines w:val="0"/>
              <w:widowControl/>
              <w:suppressLineNumbers w:val="0"/>
              <w:jc w:val="center"/>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snapToGrid w:val="0"/>
                <w:color w:val="000000"/>
                <w:kern w:val="0"/>
                <w:sz w:val="20"/>
                <w:szCs w:val="20"/>
                <w:u w:val="none"/>
                <w:lang w:val="en-US" w:eastAsia="zh-CN" w:bidi="ar"/>
              </w:rPr>
              <w:t>是否积极稳妥推进乡村振兴，加快改善人居环境</w:t>
            </w:r>
          </w:p>
        </w:tc>
        <w:tc>
          <w:tcPr>
            <w:tcW w:w="2055" w:type="dxa"/>
            <w:tcBorders>
              <w:top w:val="single" w:color="000000" w:sz="4" w:space="0"/>
              <w:left w:val="nil"/>
              <w:bottom w:val="single" w:color="000000" w:sz="4" w:space="0"/>
              <w:right w:val="single" w:color="000000" w:sz="4" w:space="0"/>
            </w:tcBorders>
            <w:shd w:val="clear" w:color="auto" w:fill="auto"/>
            <w:vAlign w:val="center"/>
          </w:tcPr>
          <w:p w14:paraId="1BAF5977">
            <w:pPr>
              <w:keepNext w:val="0"/>
              <w:keepLines w:val="0"/>
              <w:widowControl/>
              <w:suppressLineNumbers w:val="0"/>
              <w:jc w:val="left"/>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snapToGrid w:val="0"/>
                <w:color w:val="000000"/>
                <w:kern w:val="0"/>
                <w:sz w:val="24"/>
                <w:szCs w:val="24"/>
                <w:u w:val="none"/>
                <w:lang w:val="en-US" w:eastAsia="zh-CN" w:bidi="ar"/>
              </w:rPr>
              <w:t>是</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9D13A7">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Style w:val="18"/>
                <w:rFonts w:eastAsia="宋体"/>
                <w:snapToGrid w:val="0"/>
                <w:lang w:val="en-US" w:eastAsia="zh-CN" w:bidi="ar"/>
              </w:rPr>
              <w:t>是</w:t>
            </w:r>
          </w:p>
        </w:tc>
        <w:tc>
          <w:tcPr>
            <w:tcW w:w="45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FDBE8E">
            <w:pPr>
              <w:jc w:val="center"/>
              <w:rPr>
                <w:rFonts w:hint="default" w:ascii="Calibri" w:hAnsi="Calibri" w:eastAsia="宋体" w:cs="Calibri"/>
                <w:i w:val="0"/>
                <w:iCs w:val="0"/>
                <w:color w:val="000000"/>
                <w:sz w:val="22"/>
                <w:szCs w:val="22"/>
                <w:u w:val="none"/>
              </w:rPr>
            </w:pPr>
          </w:p>
        </w:tc>
      </w:tr>
      <w:tr w14:paraId="401788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9" w:hRule="atLeast"/>
        </w:trPr>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8A457E">
            <w:pPr>
              <w:jc w:val="center"/>
              <w:rPr>
                <w:rFonts w:hint="eastAsia" w:ascii="宋体" w:hAnsi="宋体" w:eastAsia="宋体" w:cs="宋体"/>
                <w:i w:val="0"/>
                <w:iCs w:val="0"/>
                <w:color w:val="000000"/>
                <w:sz w:val="22"/>
                <w:szCs w:val="22"/>
                <w:u w:val="none"/>
              </w:rPr>
            </w:pP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377CD4">
            <w:pPr>
              <w:jc w:val="center"/>
              <w:rPr>
                <w:rFonts w:hint="default" w:ascii="Calibri" w:hAnsi="Calibri" w:eastAsia="宋体" w:cs="Calibri"/>
                <w:i w:val="0"/>
                <w:iCs w:val="0"/>
                <w:color w:val="000000"/>
                <w:sz w:val="22"/>
                <w:szCs w:val="22"/>
                <w:u w:val="none"/>
              </w:rPr>
            </w:pPr>
          </w:p>
        </w:tc>
        <w:tc>
          <w:tcPr>
            <w:tcW w:w="18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2C0A4F">
            <w:pPr>
              <w:jc w:val="center"/>
              <w:rPr>
                <w:rFonts w:hint="eastAsia" w:ascii="宋体" w:hAnsi="宋体" w:eastAsia="宋体" w:cs="宋体"/>
                <w:i w:val="0"/>
                <w:iCs w:val="0"/>
                <w:color w:val="000000"/>
                <w:sz w:val="22"/>
                <w:szCs w:val="22"/>
                <w:u w:val="none"/>
              </w:rPr>
            </w:pPr>
          </w:p>
        </w:tc>
        <w:tc>
          <w:tcPr>
            <w:tcW w:w="2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1D5C3">
            <w:pPr>
              <w:keepNext w:val="0"/>
              <w:keepLines w:val="0"/>
              <w:widowControl/>
              <w:suppressLineNumbers w:val="0"/>
              <w:jc w:val="center"/>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snapToGrid w:val="0"/>
                <w:color w:val="000000"/>
                <w:kern w:val="0"/>
                <w:sz w:val="20"/>
                <w:szCs w:val="20"/>
                <w:u w:val="none"/>
                <w:lang w:val="en-US" w:eastAsia="zh-CN" w:bidi="ar"/>
              </w:rPr>
              <w:t>促进农村经济发展，群众生活环境是否改善</w:t>
            </w:r>
          </w:p>
        </w:tc>
        <w:tc>
          <w:tcPr>
            <w:tcW w:w="2055" w:type="dxa"/>
            <w:tcBorders>
              <w:top w:val="single" w:color="000000" w:sz="4" w:space="0"/>
              <w:left w:val="nil"/>
              <w:bottom w:val="single" w:color="000000" w:sz="4" w:space="0"/>
              <w:right w:val="single" w:color="000000" w:sz="4" w:space="0"/>
            </w:tcBorders>
            <w:shd w:val="clear" w:color="auto" w:fill="auto"/>
            <w:vAlign w:val="center"/>
          </w:tcPr>
          <w:p w14:paraId="53D02FB1">
            <w:pPr>
              <w:keepNext w:val="0"/>
              <w:keepLines w:val="0"/>
              <w:widowControl/>
              <w:suppressLineNumbers w:val="0"/>
              <w:jc w:val="left"/>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snapToGrid w:val="0"/>
                <w:color w:val="000000"/>
                <w:kern w:val="0"/>
                <w:sz w:val="24"/>
                <w:szCs w:val="24"/>
                <w:u w:val="none"/>
                <w:lang w:val="en-US" w:eastAsia="zh-CN" w:bidi="ar"/>
              </w:rPr>
              <w:t>是</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B30474">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Style w:val="18"/>
                <w:rFonts w:eastAsia="宋体"/>
                <w:snapToGrid w:val="0"/>
                <w:lang w:val="en-US" w:eastAsia="zh-CN" w:bidi="ar"/>
              </w:rPr>
              <w:t>是</w:t>
            </w:r>
          </w:p>
        </w:tc>
        <w:tc>
          <w:tcPr>
            <w:tcW w:w="45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9A4A59">
            <w:pPr>
              <w:jc w:val="center"/>
              <w:rPr>
                <w:rFonts w:hint="default" w:ascii="Calibri" w:hAnsi="Calibri" w:eastAsia="宋体" w:cs="Calibri"/>
                <w:i w:val="0"/>
                <w:iCs w:val="0"/>
                <w:color w:val="000000"/>
                <w:sz w:val="22"/>
                <w:szCs w:val="22"/>
                <w:u w:val="none"/>
              </w:rPr>
            </w:pPr>
          </w:p>
        </w:tc>
      </w:tr>
      <w:tr w14:paraId="667360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2DE059">
            <w:pPr>
              <w:jc w:val="center"/>
              <w:rPr>
                <w:rFonts w:hint="eastAsia" w:ascii="宋体" w:hAnsi="宋体" w:eastAsia="宋体" w:cs="宋体"/>
                <w:i w:val="0"/>
                <w:iCs w:val="0"/>
                <w:color w:val="000000"/>
                <w:sz w:val="22"/>
                <w:szCs w:val="22"/>
                <w:u w:val="none"/>
              </w:rPr>
            </w:pPr>
          </w:p>
        </w:tc>
        <w:tc>
          <w:tcPr>
            <w:tcW w:w="13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116FD4C">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Style w:val="18"/>
                <w:rFonts w:eastAsia="宋体"/>
                <w:snapToGrid w:val="0"/>
                <w:lang w:val="en-US" w:eastAsia="zh-CN" w:bidi="ar"/>
              </w:rPr>
              <w:t>满意度指标</w:t>
            </w:r>
          </w:p>
        </w:tc>
        <w:tc>
          <w:tcPr>
            <w:tcW w:w="18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E6C4E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社会公众或服务对象满意度指标</w:t>
            </w:r>
          </w:p>
        </w:tc>
        <w:tc>
          <w:tcPr>
            <w:tcW w:w="2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FA413A">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Style w:val="18"/>
                <w:rFonts w:eastAsia="宋体"/>
                <w:snapToGrid w:val="0"/>
                <w:lang w:val="en-US" w:eastAsia="zh-CN" w:bidi="ar"/>
              </w:rPr>
              <w:t>社会弱势群体满意度</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FFF6DC">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Style w:val="18"/>
                <w:rFonts w:eastAsia="宋体"/>
                <w:snapToGrid w:val="0"/>
                <w:lang w:val="en-US" w:eastAsia="zh-CN" w:bidi="ar"/>
              </w:rPr>
              <w:t>98%以上</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C0E2E0">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Style w:val="18"/>
                <w:rFonts w:eastAsia="宋体"/>
                <w:snapToGrid w:val="0"/>
                <w:lang w:val="en-US" w:eastAsia="zh-CN" w:bidi="ar"/>
              </w:rPr>
              <w:t>98%以上</w:t>
            </w:r>
          </w:p>
        </w:tc>
        <w:tc>
          <w:tcPr>
            <w:tcW w:w="45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EDD481">
            <w:pPr>
              <w:jc w:val="center"/>
              <w:rPr>
                <w:rFonts w:hint="default" w:ascii="Calibri" w:hAnsi="Calibri" w:eastAsia="宋体" w:cs="Calibri"/>
                <w:i w:val="0"/>
                <w:iCs w:val="0"/>
                <w:color w:val="000000"/>
                <w:sz w:val="22"/>
                <w:szCs w:val="22"/>
                <w:u w:val="none"/>
              </w:rPr>
            </w:pPr>
          </w:p>
        </w:tc>
      </w:tr>
      <w:tr w14:paraId="2E1B8A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9239FB">
            <w:pPr>
              <w:jc w:val="center"/>
              <w:rPr>
                <w:rFonts w:hint="eastAsia" w:ascii="宋体" w:hAnsi="宋体" w:eastAsia="宋体" w:cs="宋体"/>
                <w:i w:val="0"/>
                <w:iCs w:val="0"/>
                <w:color w:val="000000"/>
                <w:sz w:val="22"/>
                <w:szCs w:val="22"/>
                <w:u w:val="none"/>
              </w:rPr>
            </w:pP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381B57">
            <w:pPr>
              <w:jc w:val="center"/>
              <w:rPr>
                <w:rFonts w:hint="default" w:ascii="Calibri" w:hAnsi="Calibri" w:eastAsia="宋体" w:cs="Calibri"/>
                <w:i w:val="0"/>
                <w:iCs w:val="0"/>
                <w:color w:val="000000"/>
                <w:sz w:val="22"/>
                <w:szCs w:val="22"/>
                <w:u w:val="none"/>
              </w:rPr>
            </w:pPr>
          </w:p>
        </w:tc>
        <w:tc>
          <w:tcPr>
            <w:tcW w:w="18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182830">
            <w:pPr>
              <w:jc w:val="center"/>
              <w:rPr>
                <w:rFonts w:hint="eastAsia" w:ascii="宋体" w:hAnsi="宋体" w:eastAsia="宋体" w:cs="宋体"/>
                <w:i w:val="0"/>
                <w:iCs w:val="0"/>
                <w:color w:val="000000"/>
                <w:sz w:val="22"/>
                <w:szCs w:val="22"/>
                <w:u w:val="none"/>
              </w:rPr>
            </w:pPr>
          </w:p>
        </w:tc>
        <w:tc>
          <w:tcPr>
            <w:tcW w:w="2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C24AF">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Style w:val="18"/>
                <w:rFonts w:eastAsia="宋体"/>
                <w:snapToGrid w:val="0"/>
                <w:lang w:val="en-US" w:eastAsia="zh-CN" w:bidi="ar"/>
              </w:rPr>
              <w:t>社会公众满意度</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C17D39">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Style w:val="18"/>
                <w:rFonts w:eastAsia="宋体"/>
                <w:snapToGrid w:val="0"/>
                <w:lang w:val="en-US" w:eastAsia="zh-CN" w:bidi="ar"/>
              </w:rPr>
              <w:t>98%以上</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F13D23">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Style w:val="18"/>
                <w:rFonts w:eastAsia="宋体"/>
                <w:snapToGrid w:val="0"/>
                <w:lang w:val="en-US" w:eastAsia="zh-CN" w:bidi="ar"/>
              </w:rPr>
              <w:t>98%以上</w:t>
            </w:r>
          </w:p>
        </w:tc>
        <w:tc>
          <w:tcPr>
            <w:tcW w:w="45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49190D">
            <w:pPr>
              <w:jc w:val="center"/>
              <w:rPr>
                <w:rFonts w:hint="default" w:ascii="Calibri" w:hAnsi="Calibri" w:eastAsia="宋体" w:cs="Calibri"/>
                <w:i w:val="0"/>
                <w:iCs w:val="0"/>
                <w:color w:val="000000"/>
                <w:sz w:val="22"/>
                <w:szCs w:val="22"/>
                <w:u w:val="none"/>
              </w:rPr>
            </w:pPr>
          </w:p>
        </w:tc>
      </w:tr>
      <w:tr w14:paraId="28A5E6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5180" w:type="dxa"/>
            <w:gridSpan w:val="8"/>
            <w:tcBorders>
              <w:top w:val="nil"/>
              <w:left w:val="nil"/>
              <w:bottom w:val="nil"/>
              <w:right w:val="nil"/>
            </w:tcBorders>
            <w:shd w:val="clear" w:color="auto" w:fill="auto"/>
            <w:vAlign w:val="center"/>
          </w:tcPr>
          <w:p w14:paraId="1E54469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注：请结合预算调整及实际工作开展，填写完成情况表。预算申报时未填报的指标内容可在完成情况表中补充完善，并说明偏差原因，请如实填写，实际完成情况可视作绩效目标评价得分依据</w:t>
            </w:r>
          </w:p>
        </w:tc>
      </w:tr>
    </w:tbl>
    <w:p w14:paraId="1290A352"/>
    <w:p w14:paraId="1B953C3A"/>
    <w:sectPr>
      <w:headerReference r:id="rId7" w:type="default"/>
      <w:footerReference r:id="rId8" w:type="default"/>
      <w:pgSz w:w="16838" w:h="11906" w:orient="landscape"/>
      <w:pgMar w:top="1800" w:right="1440" w:bottom="1800" w:left="144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auto"/>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长">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仿宋_GB2312">
    <w:altName w:val="仿宋"/>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KaiTi_GB2312">
    <w:altName w:val="楷体"/>
    <w:panose1 w:val="02010609030101010101"/>
    <w:charset w:val="86"/>
    <w:family w:val="auto"/>
    <w:pitch w:val="default"/>
    <w:sig w:usb0="00000000" w:usb1="00000000" w:usb2="00000000" w:usb3="00000000" w:csb0="00040000" w:csb1="00000000"/>
  </w:font>
  <w:font w:name="方正小标宋简体">
    <w:altName w:val="黑体"/>
    <w:panose1 w:val="02010601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3A8DE4">
    <w:pPr>
      <w:spacing w:before="1" w:line="233" w:lineRule="auto"/>
      <w:jc w:val="right"/>
      <w:rPr>
        <w:rFonts w:ascii="宋体" w:hAnsi="宋体" w:eastAsia="宋体" w:cs="宋体"/>
        <w:sz w:val="32"/>
        <w:szCs w:val="3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BFBD61">
    <w:pPr>
      <w:spacing w:before="1" w:line="233" w:lineRule="auto"/>
      <w:jc w:val="right"/>
      <w:rPr>
        <w:rFonts w:ascii="宋体" w:hAnsi="宋体" w:eastAsia="宋体" w:cs="宋体"/>
        <w:sz w:val="32"/>
        <w:szCs w:val="3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71AF32">
    <w:pPr>
      <w:pStyle w:val="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8D06AE">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EB116A9"/>
    <w:multiLevelType w:val="singleLevel"/>
    <w:tmpl w:val="8EB116A9"/>
    <w:lvl w:ilvl="0" w:tentative="0">
      <w:start w:val="11"/>
      <w:numFmt w:val="chineseCounting"/>
      <w:suff w:val="nothing"/>
      <w:lvlText w:val="%1、"/>
      <w:lvlJc w:val="left"/>
      <w:rPr>
        <w:rFonts w:hint="eastAsia"/>
      </w:rPr>
    </w:lvl>
  </w:abstractNum>
  <w:abstractNum w:abstractNumId="1">
    <w:nsid w:val="08DBA6B9"/>
    <w:multiLevelType w:val="singleLevel"/>
    <w:tmpl w:val="08DBA6B9"/>
    <w:lvl w:ilvl="0" w:tentative="0">
      <w:start w:val="2"/>
      <w:numFmt w:val="chineseCounting"/>
      <w:suff w:val="nothing"/>
      <w:lvlText w:val="（%1）"/>
      <w:lvlJc w:val="left"/>
      <w:pPr>
        <w:ind w:left="827" w:leftChars="0" w:firstLine="0" w:firstLineChars="0"/>
      </w:pPr>
      <w:rPr>
        <w:rFonts w:hint="eastAsia"/>
      </w:rPr>
    </w:lvl>
  </w:abstractNum>
  <w:abstractNum w:abstractNumId="2">
    <w:nsid w:val="4C45AD84"/>
    <w:multiLevelType w:val="singleLevel"/>
    <w:tmpl w:val="4C45AD84"/>
    <w:lvl w:ilvl="0" w:tentative="0">
      <w:start w:val="2"/>
      <w:numFmt w:val="chineseCounting"/>
      <w:suff w:val="nothing"/>
      <w:lvlText w:val="%1、"/>
      <w:lvlJc w:val="left"/>
      <w:rPr>
        <w:rFonts w:hint="eastAsia"/>
      </w:rPr>
    </w:lvl>
  </w:abstractNum>
  <w:abstractNum w:abstractNumId="3">
    <w:nsid w:val="55FCD876"/>
    <w:multiLevelType w:val="singleLevel"/>
    <w:tmpl w:val="55FCD876"/>
    <w:lvl w:ilvl="0" w:tentative="0">
      <w:start w:val="1"/>
      <w:numFmt w:val="chineseCounting"/>
      <w:lvlText w:val="(%1)"/>
      <w:lvlJc w:val="left"/>
      <w:pPr>
        <w:tabs>
          <w:tab w:val="left" w:pos="312"/>
        </w:tabs>
      </w:pPr>
      <w:rPr>
        <w:rFonts w:hint="eastAsia"/>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737604E"/>
    <w:rsid w:val="128C432E"/>
    <w:rsid w:val="148A34A6"/>
    <w:rsid w:val="150C72F9"/>
    <w:rsid w:val="1BC553F7"/>
    <w:rsid w:val="256461D6"/>
    <w:rsid w:val="297E0ACF"/>
    <w:rsid w:val="397F3037"/>
    <w:rsid w:val="3CAA2EE7"/>
    <w:rsid w:val="3FB95270"/>
    <w:rsid w:val="42881C6A"/>
    <w:rsid w:val="45756CE0"/>
    <w:rsid w:val="56B34E5D"/>
    <w:rsid w:val="5E4A6E6C"/>
    <w:rsid w:val="65ED3494"/>
    <w:rsid w:val="6CB443BC"/>
    <w:rsid w:val="71E57BA5"/>
    <w:rsid w:val="773760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2"/>
    <w:basedOn w:val="1"/>
    <w:next w:val="1"/>
    <w:unhideWhenUsed/>
    <w:qFormat/>
    <w:uiPriority w:val="9"/>
    <w:pPr>
      <w:keepNext/>
      <w:keepLines/>
      <w:spacing w:line="560" w:lineRule="exact"/>
      <w:ind w:firstLine="200" w:firstLineChars="200"/>
      <w:outlineLvl w:val="1"/>
    </w:pPr>
    <w:rPr>
      <w:rFonts w:eastAsia="楷体_GB2312" w:asciiTheme="majorHAnsi" w:hAnsiTheme="majorHAnsi" w:cstheme="majorBidi"/>
      <w:bCs/>
      <w:sz w:val="32"/>
      <w:szCs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仿宋" w:hAnsi="仿宋" w:eastAsia="仿宋" w:cs="仿宋"/>
      <w:sz w:val="32"/>
      <w:szCs w:val="32"/>
      <w:lang w:val="en-US" w:eastAsia="en-US" w:bidi="ar-SA"/>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semiHidden/>
    <w:unhideWhenUsed/>
    <w:qFormat/>
    <w:uiPriority w:val="99"/>
    <w:pPr>
      <w:widowControl/>
      <w:adjustRightInd/>
      <w:spacing w:before="100" w:beforeAutospacing="1" w:after="100" w:afterAutospacing="1" w:line="240" w:lineRule="auto"/>
      <w:jc w:val="left"/>
      <w:textAlignment w:val="auto"/>
    </w:pPr>
    <w:rPr>
      <w:rFonts w:ascii="宋体" w:hAnsi="宋体" w:cs="宋体"/>
      <w:kern w:val="0"/>
      <w:sz w:val="24"/>
      <w:szCs w:val="24"/>
    </w:rPr>
  </w:style>
  <w:style w:type="table" w:customStyle="1" w:styleId="9">
    <w:name w:val="Table Normal"/>
    <w:autoRedefine/>
    <w:semiHidden/>
    <w:unhideWhenUsed/>
    <w:qFormat/>
    <w:uiPriority w:val="0"/>
    <w:tblPr>
      <w:tblCellMar>
        <w:top w:w="0" w:type="dxa"/>
        <w:left w:w="0" w:type="dxa"/>
        <w:bottom w:w="0" w:type="dxa"/>
        <w:right w:w="0" w:type="dxa"/>
      </w:tblCellMar>
    </w:tblPr>
  </w:style>
  <w:style w:type="paragraph" w:customStyle="1" w:styleId="10">
    <w:name w:val="Table Text"/>
    <w:basedOn w:val="1"/>
    <w:autoRedefine/>
    <w:semiHidden/>
    <w:qFormat/>
    <w:uiPriority w:val="0"/>
    <w:rPr>
      <w:rFonts w:ascii="宋体" w:hAnsi="宋体" w:eastAsia="宋体" w:cs="宋体"/>
      <w:sz w:val="19"/>
      <w:szCs w:val="19"/>
      <w:lang w:val="en-US" w:eastAsia="en-US" w:bidi="ar-SA"/>
    </w:rPr>
  </w:style>
  <w:style w:type="character" w:customStyle="1" w:styleId="11">
    <w:name w:val="font81"/>
    <w:basedOn w:val="8"/>
    <w:qFormat/>
    <w:uiPriority w:val="0"/>
    <w:rPr>
      <w:rFonts w:hint="default" w:ascii="Arial" w:hAnsi="Arial" w:cs="Arial"/>
      <w:color w:val="000000"/>
      <w:sz w:val="19"/>
      <w:szCs w:val="19"/>
      <w:u w:val="none"/>
    </w:rPr>
  </w:style>
  <w:style w:type="character" w:customStyle="1" w:styleId="12">
    <w:name w:val="font71"/>
    <w:basedOn w:val="8"/>
    <w:qFormat/>
    <w:uiPriority w:val="0"/>
    <w:rPr>
      <w:rFonts w:hint="eastAsia" w:ascii="宋体" w:hAnsi="宋体" w:eastAsia="宋体" w:cs="宋体"/>
      <w:color w:val="000000"/>
      <w:sz w:val="19"/>
      <w:szCs w:val="19"/>
      <w:u w:val="none"/>
    </w:rPr>
  </w:style>
  <w:style w:type="character" w:customStyle="1" w:styleId="13">
    <w:name w:val="font112"/>
    <w:basedOn w:val="8"/>
    <w:qFormat/>
    <w:uiPriority w:val="0"/>
    <w:rPr>
      <w:rFonts w:hint="default" w:ascii="Times New Roman" w:hAnsi="Times New Roman" w:cs="Times New Roman"/>
      <w:color w:val="000000"/>
      <w:sz w:val="20"/>
      <w:szCs w:val="20"/>
      <w:u w:val="none"/>
    </w:rPr>
  </w:style>
  <w:style w:type="character" w:customStyle="1" w:styleId="14">
    <w:name w:val="font101"/>
    <w:basedOn w:val="8"/>
    <w:qFormat/>
    <w:uiPriority w:val="0"/>
    <w:rPr>
      <w:rFonts w:hint="eastAsia" w:ascii="宋体" w:hAnsi="宋体" w:eastAsia="宋体" w:cs="宋体"/>
      <w:color w:val="000000"/>
      <w:sz w:val="20"/>
      <w:szCs w:val="20"/>
      <w:u w:val="none"/>
    </w:rPr>
  </w:style>
  <w:style w:type="character" w:customStyle="1" w:styleId="15">
    <w:name w:val="font151"/>
    <w:basedOn w:val="8"/>
    <w:qFormat/>
    <w:uiPriority w:val="0"/>
    <w:rPr>
      <w:rFonts w:hint="default" w:ascii="Times New Roman" w:hAnsi="Times New Roman" w:cs="Times New Roman"/>
      <w:color w:val="000000"/>
      <w:sz w:val="21"/>
      <w:szCs w:val="21"/>
      <w:u w:val="none"/>
    </w:rPr>
  </w:style>
  <w:style w:type="character" w:customStyle="1" w:styleId="16">
    <w:name w:val="font121"/>
    <w:basedOn w:val="8"/>
    <w:qFormat/>
    <w:uiPriority w:val="0"/>
    <w:rPr>
      <w:rFonts w:hint="eastAsia" w:ascii="宋体" w:hAnsi="宋体" w:eastAsia="宋体" w:cs="宋体"/>
      <w:color w:val="000000"/>
      <w:sz w:val="21"/>
      <w:szCs w:val="21"/>
      <w:u w:val="none"/>
    </w:rPr>
  </w:style>
  <w:style w:type="character" w:customStyle="1" w:styleId="17">
    <w:name w:val="font131"/>
    <w:basedOn w:val="8"/>
    <w:qFormat/>
    <w:uiPriority w:val="0"/>
    <w:rPr>
      <w:rFonts w:hint="default" w:ascii="长" w:hAnsi="长" w:eastAsia="长" w:cs="长"/>
      <w:color w:val="000000"/>
      <w:sz w:val="20"/>
      <w:szCs w:val="20"/>
      <w:u w:val="none"/>
    </w:rPr>
  </w:style>
  <w:style w:type="character" w:customStyle="1" w:styleId="18">
    <w:name w:val="font41"/>
    <w:basedOn w:val="8"/>
    <w:qFormat/>
    <w:uiPriority w:val="0"/>
    <w:rPr>
      <w:rFonts w:hint="default" w:ascii="Calibri" w:hAnsi="Calibri" w:cs="Calibri"/>
      <w:color w:val="000000"/>
      <w:sz w:val="22"/>
      <w:szCs w:val="22"/>
      <w:u w:val="none"/>
    </w:rPr>
  </w:style>
  <w:style w:type="character" w:customStyle="1" w:styleId="19">
    <w:name w:val="font31"/>
    <w:basedOn w:val="8"/>
    <w:qFormat/>
    <w:uiPriority w:val="0"/>
    <w:rPr>
      <w:rFonts w:hint="eastAsia" w:ascii="宋体" w:hAnsi="宋体" w:eastAsia="宋体" w:cs="宋体"/>
      <w:color w:val="000000"/>
      <w:sz w:val="22"/>
      <w:szCs w:val="22"/>
      <w:u w:val="none"/>
    </w:rPr>
  </w:style>
  <w:style w:type="character" w:customStyle="1" w:styleId="20">
    <w:name w:val="font61"/>
    <w:basedOn w:val="8"/>
    <w:qFormat/>
    <w:uiPriority w:val="0"/>
    <w:rPr>
      <w:rFonts w:hint="eastAsia"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header" Target="head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29</Pages>
  <Words>11351</Words>
  <Characters>12372</Characters>
  <Lines>0</Lines>
  <Paragraphs>0</Paragraphs>
  <TotalTime>0</TotalTime>
  <ScaleCrop>false</ScaleCrop>
  <LinksUpToDate>false</LinksUpToDate>
  <CharactersWithSpaces>12403</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2025-04-09T01:21:00Z</dcterms:created>
  <dc:creator>pcy</dc:creator>
  <cp:lastModifiedBy>Administrator</cp:lastModifiedBy>
  <cp:lastPrinted>2025-04-09T02:39:00Z</cp:lastPrinted>
  <dcterms:modified xsi:type="dcterms:W3CDTF">2025-04-21T07:17:41Z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942982F754454D58B342B868E9D1E3AA_11</vt:lpwstr>
  </property>
  <property fmtid="{D5CDD505-2E9C-101B-9397-08002B2CF9AE}" pid="4" name="KSOTemplateDocerSaveRecord">
    <vt:lpwstr>eyJoZGlkIjoiNTQ2YTRlNjI2YzU1NGE0ZDEyZDUzODM1ODlmYjBhMDEifQ==</vt:lpwstr>
  </property>
</Properties>
</file>