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C664AF">
      <w:pPr>
        <w:keepNext w:val="0"/>
        <w:keepLines w:val="0"/>
        <w:pageBreakBefore w:val="0"/>
        <w:widowControl w:val="0"/>
        <w:kinsoku/>
        <w:wordWrap/>
        <w:overflowPunct/>
        <w:topLinePunct w:val="0"/>
        <w:autoSpaceDE/>
        <w:autoSpaceDN/>
        <w:bidi w:val="0"/>
        <w:adjustRightInd/>
        <w:snapToGrid/>
        <w:spacing w:line="240" w:lineRule="auto"/>
        <w:ind w:left="107"/>
        <w:jc w:val="center"/>
        <w:textAlignment w:val="auto"/>
        <w:rPr>
          <w:rFonts w:hint="eastAsia" w:ascii="微软雅黑" w:hAnsi="微软雅黑" w:eastAsia="微软雅黑" w:cs="微软雅黑"/>
          <w:spacing w:val="21"/>
          <w:position w:val="-3"/>
          <w:sz w:val="36"/>
          <w:szCs w:val="36"/>
          <w:lang w:val="en-US" w:eastAsia="zh-CN"/>
        </w:rPr>
      </w:pPr>
      <w:bookmarkStart w:id="0" w:name="_GoBack"/>
      <w:bookmarkEnd w:id="0"/>
      <w:r>
        <w:rPr>
          <w:rFonts w:hint="eastAsia" w:ascii="微软雅黑" w:hAnsi="微软雅黑" w:eastAsia="微软雅黑" w:cs="微软雅黑"/>
          <w:spacing w:val="14"/>
          <w:position w:val="-4"/>
          <w:sz w:val="36"/>
          <w:szCs w:val="36"/>
          <w:lang w:val="en-US" w:eastAsia="zh-CN"/>
        </w:rPr>
        <w:t>关于开展</w:t>
      </w:r>
      <w:r>
        <w:rPr>
          <w:rFonts w:ascii="微软雅黑" w:hAnsi="微软雅黑" w:eastAsia="微软雅黑" w:cs="微软雅黑"/>
          <w:spacing w:val="14"/>
          <w:position w:val="-4"/>
          <w:sz w:val="36"/>
          <w:szCs w:val="36"/>
        </w:rPr>
        <w:t>装配式绿色农房建设</w:t>
      </w:r>
      <w:r>
        <w:rPr>
          <w:rFonts w:ascii="微软雅黑" w:hAnsi="微软雅黑" w:eastAsia="微软雅黑" w:cs="微软雅黑"/>
          <w:spacing w:val="21"/>
          <w:position w:val="-3"/>
          <w:sz w:val="36"/>
          <w:szCs w:val="36"/>
        </w:rPr>
        <w:t>试点工作</w:t>
      </w:r>
      <w:r>
        <w:rPr>
          <w:rFonts w:hint="eastAsia" w:ascii="微软雅黑" w:hAnsi="微软雅黑" w:eastAsia="微软雅黑" w:cs="微软雅黑"/>
          <w:spacing w:val="21"/>
          <w:position w:val="-3"/>
          <w:sz w:val="36"/>
          <w:szCs w:val="36"/>
          <w:lang w:val="en-US" w:eastAsia="zh-CN"/>
        </w:rPr>
        <w:t>的通知</w:t>
      </w:r>
    </w:p>
    <w:p w14:paraId="04D55B6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b/>
          <w:bCs/>
          <w:i w:val="0"/>
          <w:iCs w:val="0"/>
          <w:caps w:val="0"/>
          <w:color w:val="333333"/>
          <w:spacing w:val="0"/>
          <w:sz w:val="32"/>
          <w:szCs w:val="32"/>
          <w:shd w:val="clear" w:fill="FFFFFF"/>
          <w:lang w:val="en-US" w:eastAsia="zh-CN"/>
        </w:rPr>
        <w:t>（征求意见稿）</w:t>
      </w:r>
    </w:p>
    <w:p w14:paraId="34D579A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 w:hAnsi="仿宋" w:eastAsia="仿宋" w:cs="仿宋"/>
          <w:i w:val="0"/>
          <w:iCs w:val="0"/>
          <w:caps w:val="0"/>
          <w:color w:val="333333"/>
          <w:spacing w:val="0"/>
          <w:sz w:val="32"/>
          <w:szCs w:val="32"/>
          <w:lang w:val="en-US" w:eastAsia="zh-CN"/>
        </w:rPr>
      </w:pPr>
    </w:p>
    <w:p w14:paraId="0F3741F2">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仿宋" w:hAnsi="仿宋" w:eastAsia="仿宋" w:cs="仿宋"/>
          <w:i w:val="0"/>
          <w:iCs w:val="0"/>
          <w:caps w:val="0"/>
          <w:color w:val="333333"/>
          <w:spacing w:val="0"/>
          <w:sz w:val="30"/>
          <w:szCs w:val="30"/>
          <w:shd w:val="clear" w:fill="FFFFFF"/>
          <w:lang w:val="en-US" w:eastAsia="zh-CN"/>
        </w:rPr>
      </w:pPr>
      <w:r>
        <w:rPr>
          <w:rFonts w:hint="eastAsia" w:ascii="仿宋" w:hAnsi="仿宋" w:eastAsia="仿宋" w:cs="仿宋"/>
          <w:i w:val="0"/>
          <w:iCs w:val="0"/>
          <w:caps w:val="0"/>
          <w:color w:val="333333"/>
          <w:spacing w:val="0"/>
          <w:sz w:val="30"/>
          <w:szCs w:val="30"/>
          <w:shd w:val="clear" w:fill="FFFFFF"/>
          <w:lang w:val="en-US" w:eastAsia="zh-CN"/>
        </w:rPr>
        <w:t>各乡镇人民政府、街道办事处，市直各有关单位：</w:t>
      </w:r>
    </w:p>
    <w:p w14:paraId="42BE8F5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i w:val="0"/>
          <w:iCs w:val="0"/>
          <w:caps w:val="0"/>
          <w:color w:val="333333"/>
          <w:spacing w:val="0"/>
          <w:position w:val="0"/>
          <w:sz w:val="32"/>
          <w:szCs w:val="32"/>
          <w:shd w:val="clear" w:fill="FFFFFF"/>
          <w:lang w:val="en-US" w:eastAsia="zh-CN"/>
        </w:rPr>
      </w:pPr>
      <w:r>
        <w:rPr>
          <w:rFonts w:ascii="仿宋" w:hAnsi="仿宋" w:eastAsia="仿宋" w:cs="仿宋"/>
          <w:i w:val="0"/>
          <w:iCs w:val="0"/>
          <w:caps w:val="0"/>
          <w:color w:val="333333"/>
          <w:spacing w:val="0"/>
          <w:position w:val="0"/>
          <w:sz w:val="32"/>
          <w:szCs w:val="32"/>
          <w:shd w:val="clear" w:fill="FFFFFF"/>
        </w:rPr>
        <w:t>为深入贯彻实施《湖南省人民政府办公厅关于推进新型建筑工业化发展的若干意见》</w:t>
      </w:r>
      <w:r>
        <w:rPr>
          <w:rFonts w:hint="eastAsia" w:ascii="仿宋" w:hAnsi="仿宋" w:eastAsia="仿宋" w:cs="仿宋"/>
          <w:i w:val="0"/>
          <w:iCs w:val="0"/>
          <w:caps w:val="0"/>
          <w:color w:val="333333"/>
          <w:spacing w:val="0"/>
          <w:position w:val="0"/>
          <w:sz w:val="32"/>
          <w:szCs w:val="32"/>
          <w:shd w:val="clear" w:fill="FFFFFF"/>
        </w:rPr>
        <w:t>(湘政办发〔2023〕57号)</w:t>
      </w:r>
      <w:r>
        <w:rPr>
          <w:rFonts w:hint="eastAsia" w:ascii="仿宋" w:hAnsi="仿宋" w:eastAsia="仿宋" w:cs="仿宋"/>
          <w:i w:val="0"/>
          <w:iCs w:val="0"/>
          <w:caps w:val="0"/>
          <w:color w:val="333333"/>
          <w:spacing w:val="0"/>
          <w:position w:val="0"/>
          <w:sz w:val="32"/>
          <w:szCs w:val="32"/>
          <w:shd w:val="clear" w:fill="FFFFFF"/>
          <w:lang w:eastAsia="zh-CN"/>
        </w:rPr>
        <w:t>，</w:t>
      </w:r>
      <w:r>
        <w:rPr>
          <w:rFonts w:hint="eastAsia" w:ascii="仿宋" w:hAnsi="仿宋" w:eastAsia="仿宋" w:cs="仿宋"/>
          <w:i w:val="0"/>
          <w:iCs w:val="0"/>
          <w:caps w:val="0"/>
          <w:color w:val="333333"/>
          <w:spacing w:val="0"/>
          <w:position w:val="0"/>
          <w:sz w:val="32"/>
          <w:szCs w:val="32"/>
          <w:shd w:val="clear" w:fill="FFFFFF"/>
          <w:lang w:val="en-US" w:eastAsia="zh-CN"/>
        </w:rPr>
        <w:t>推进全市建筑业转型升级，加快农村住房建设现代化，深入推进乡村建设行动,经市人民政府同意，决定在全市开展装配式绿色农房建设试点工作，现就有关事项通知如下。</w:t>
      </w:r>
    </w:p>
    <w:p w14:paraId="3D7C533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i w:val="0"/>
          <w:iCs w:val="0"/>
          <w:caps w:val="0"/>
          <w:color w:val="333333"/>
          <w:spacing w:val="0"/>
          <w:position w:val="0"/>
          <w:sz w:val="32"/>
          <w:szCs w:val="32"/>
          <w:shd w:val="clear" w:fill="FFFFFF"/>
          <w:lang w:val="en-US" w:eastAsia="zh-CN"/>
        </w:rPr>
      </w:pPr>
      <w:r>
        <w:rPr>
          <w:rFonts w:hint="eastAsia" w:ascii="黑体" w:hAnsi="黑体" w:eastAsia="黑体" w:cs="黑体"/>
          <w:i w:val="0"/>
          <w:iCs w:val="0"/>
          <w:caps w:val="0"/>
          <w:color w:val="333333"/>
          <w:spacing w:val="0"/>
          <w:position w:val="0"/>
          <w:sz w:val="32"/>
          <w:szCs w:val="32"/>
          <w:shd w:val="clear" w:fill="FFFFFF"/>
          <w:lang w:val="en-US" w:eastAsia="zh-CN"/>
        </w:rPr>
        <w:t>一、总体要求</w:t>
      </w:r>
    </w:p>
    <w:p w14:paraId="2CBB0B65">
      <w:pPr>
        <w:keepNext w:val="0"/>
        <w:keepLines w:val="0"/>
        <w:pageBreakBefore w:val="0"/>
        <w:widowControl w:val="0"/>
        <w:kinsoku/>
        <w:wordWrap/>
        <w:overflowPunct/>
        <w:topLinePunct w:val="0"/>
        <w:autoSpaceDE/>
        <w:autoSpaceDN/>
        <w:bidi w:val="0"/>
        <w:adjustRightInd/>
        <w:snapToGrid/>
        <w:ind w:firstLine="640" w:firstLineChars="200"/>
        <w:textAlignment w:val="auto"/>
        <w:rPr>
          <w:rFonts w:ascii="仿宋" w:hAnsi="仿宋" w:eastAsia="仿宋" w:cs="仿宋"/>
          <w:i w:val="0"/>
          <w:iCs w:val="0"/>
          <w:caps w:val="0"/>
          <w:color w:val="333333"/>
          <w:spacing w:val="0"/>
          <w:position w:val="0"/>
          <w:sz w:val="32"/>
          <w:szCs w:val="32"/>
          <w:shd w:val="clear" w:fill="FFFFFF"/>
        </w:rPr>
      </w:pPr>
      <w:r>
        <w:rPr>
          <w:rFonts w:ascii="仿宋" w:hAnsi="仿宋" w:eastAsia="仿宋" w:cs="仿宋"/>
          <w:i w:val="0"/>
          <w:iCs w:val="0"/>
          <w:caps w:val="0"/>
          <w:color w:val="333333"/>
          <w:spacing w:val="0"/>
          <w:position w:val="0"/>
          <w:sz w:val="32"/>
          <w:szCs w:val="32"/>
          <w:shd w:val="clear" w:fill="FFFFFF"/>
        </w:rPr>
        <w:t>按照安全、经济、绿色、美观的要求,推动农村住房建设建造方式创新,不断满足人民日益增长的美好生活需要。坚持政府引导、市场推动、</w:t>
      </w:r>
      <w:r>
        <w:rPr>
          <w:rFonts w:hint="eastAsia" w:ascii="仿宋" w:hAnsi="仿宋" w:eastAsia="仿宋" w:cs="仿宋"/>
          <w:i w:val="0"/>
          <w:iCs w:val="0"/>
          <w:caps w:val="0"/>
          <w:color w:val="333333"/>
          <w:spacing w:val="0"/>
          <w:position w:val="0"/>
          <w:sz w:val="32"/>
          <w:szCs w:val="32"/>
          <w:shd w:val="clear" w:fill="FFFFFF"/>
          <w:lang w:val="en-US" w:eastAsia="zh-CN"/>
        </w:rPr>
        <w:t>农户自主、企业自愿</w:t>
      </w:r>
      <w:r>
        <w:rPr>
          <w:rFonts w:ascii="仿宋" w:hAnsi="仿宋" w:eastAsia="仿宋" w:cs="仿宋"/>
          <w:i w:val="0"/>
          <w:iCs w:val="0"/>
          <w:caps w:val="0"/>
          <w:color w:val="333333"/>
          <w:spacing w:val="0"/>
          <w:position w:val="0"/>
          <w:sz w:val="32"/>
          <w:szCs w:val="32"/>
          <w:shd w:val="clear" w:fill="FFFFFF"/>
        </w:rPr>
        <w:t>,以点带面、试点先行。紧密结合湖湘传统建筑特点、自然条件等,注重农民住用的功能需求,建设具有</w:t>
      </w:r>
      <w:r>
        <w:rPr>
          <w:rFonts w:hint="eastAsia" w:ascii="仿宋" w:hAnsi="仿宋" w:eastAsia="仿宋" w:cs="仿宋"/>
          <w:i w:val="0"/>
          <w:iCs w:val="0"/>
          <w:caps w:val="0"/>
          <w:color w:val="333333"/>
          <w:spacing w:val="0"/>
          <w:position w:val="0"/>
          <w:sz w:val="32"/>
          <w:szCs w:val="32"/>
          <w:shd w:val="clear" w:fill="FFFFFF"/>
          <w:lang w:val="en-US" w:eastAsia="zh-CN"/>
        </w:rPr>
        <w:t>湘乡</w:t>
      </w:r>
      <w:r>
        <w:rPr>
          <w:rFonts w:ascii="仿宋" w:hAnsi="仿宋" w:eastAsia="仿宋" w:cs="仿宋"/>
          <w:i w:val="0"/>
          <w:iCs w:val="0"/>
          <w:caps w:val="0"/>
          <w:color w:val="333333"/>
          <w:spacing w:val="0"/>
          <w:position w:val="0"/>
          <w:sz w:val="32"/>
          <w:szCs w:val="32"/>
          <w:shd w:val="clear" w:fill="FFFFFF"/>
        </w:rPr>
        <w:t>特色的装配式农村住房。</w:t>
      </w:r>
    </w:p>
    <w:p w14:paraId="6251153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i w:val="0"/>
          <w:iCs w:val="0"/>
          <w:caps w:val="0"/>
          <w:color w:val="333333"/>
          <w:spacing w:val="0"/>
          <w:position w:val="0"/>
          <w:sz w:val="32"/>
          <w:szCs w:val="32"/>
          <w:shd w:val="clear" w:fill="FFFFFF"/>
          <w:lang w:val="en-US" w:eastAsia="zh-CN"/>
        </w:rPr>
      </w:pPr>
      <w:r>
        <w:rPr>
          <w:rFonts w:hint="eastAsia" w:ascii="黑体" w:hAnsi="黑体" w:eastAsia="黑体" w:cs="黑体"/>
          <w:i w:val="0"/>
          <w:iCs w:val="0"/>
          <w:caps w:val="0"/>
          <w:color w:val="333333"/>
          <w:spacing w:val="0"/>
          <w:position w:val="0"/>
          <w:sz w:val="32"/>
          <w:szCs w:val="32"/>
          <w:shd w:val="clear" w:fill="FFFFFF"/>
          <w:lang w:val="en-US" w:eastAsia="zh-CN"/>
        </w:rPr>
        <w:t>二、工作目标</w:t>
      </w:r>
    </w:p>
    <w:p w14:paraId="3261180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i w:val="0"/>
          <w:iCs w:val="0"/>
          <w:caps w:val="0"/>
          <w:color w:val="333333"/>
          <w:spacing w:val="0"/>
          <w:position w:val="0"/>
          <w:sz w:val="32"/>
          <w:szCs w:val="32"/>
          <w:shd w:val="clear" w:fill="FFFFFF"/>
          <w:lang w:val="en-US" w:eastAsia="zh-CN"/>
        </w:rPr>
      </w:pPr>
      <w:r>
        <w:rPr>
          <w:rFonts w:hint="eastAsia" w:ascii="仿宋" w:hAnsi="仿宋" w:eastAsia="仿宋" w:cs="仿宋"/>
          <w:i w:val="0"/>
          <w:iCs w:val="0"/>
          <w:caps w:val="0"/>
          <w:color w:val="333333"/>
          <w:spacing w:val="0"/>
          <w:position w:val="0"/>
          <w:sz w:val="32"/>
          <w:szCs w:val="32"/>
          <w:shd w:val="clear" w:fill="FFFFFF"/>
          <w:lang w:val="en-US" w:eastAsia="zh-CN"/>
        </w:rPr>
        <w:t>试点期限暂定两年。2025年，各乡镇（街道）新建农房采用装配式建筑占比争取达到15%以上（其中金石镇、棋梓镇不低于25%），2026年争取达到20%以上（其中金石镇、棋梓镇不低于30%），通过两年努力，建成一批“结构安全、功能现代、风貌适宜、绿色环保”的宜居示范装配式农村住房,新建农村住房建设质量、建设品质和建筑节能水平得到有效提升，为中国式现代化的湖南篇章提供可复制、可推广的农村住房建设发展经验。</w:t>
      </w:r>
    </w:p>
    <w:p w14:paraId="4391892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i w:val="0"/>
          <w:iCs w:val="0"/>
          <w:caps w:val="0"/>
          <w:color w:val="333333"/>
          <w:spacing w:val="0"/>
          <w:position w:val="0"/>
          <w:sz w:val="32"/>
          <w:szCs w:val="32"/>
          <w:shd w:val="clear" w:fill="FFFFFF"/>
          <w:lang w:val="en-US" w:eastAsia="zh-CN"/>
        </w:rPr>
      </w:pPr>
      <w:r>
        <w:rPr>
          <w:rFonts w:hint="eastAsia" w:ascii="黑体" w:hAnsi="黑体" w:eastAsia="黑体" w:cs="黑体"/>
          <w:i w:val="0"/>
          <w:iCs w:val="0"/>
          <w:caps w:val="0"/>
          <w:color w:val="333333"/>
          <w:spacing w:val="0"/>
          <w:position w:val="0"/>
          <w:sz w:val="32"/>
          <w:szCs w:val="32"/>
          <w:shd w:val="clear" w:fill="FFFFFF"/>
          <w:lang w:val="en-US" w:eastAsia="zh-CN"/>
        </w:rPr>
        <w:t>三、重点工作</w:t>
      </w:r>
    </w:p>
    <w:p w14:paraId="2904A2E1">
      <w:pPr>
        <w:keepNext w:val="0"/>
        <w:keepLines w:val="0"/>
        <w:pageBreakBefore w:val="0"/>
        <w:widowControl w:val="0"/>
        <w:kinsoku/>
        <w:wordWrap/>
        <w:overflowPunct/>
        <w:topLinePunct w:val="0"/>
        <w:autoSpaceDE/>
        <w:autoSpaceDN/>
        <w:bidi w:val="0"/>
        <w:adjustRightInd/>
        <w:snapToGrid/>
        <w:ind w:firstLine="643" w:firstLineChars="200"/>
        <w:textAlignment w:val="auto"/>
        <w:rPr>
          <w:rFonts w:ascii="仿宋" w:hAnsi="仿宋" w:eastAsia="仿宋" w:cs="仿宋"/>
          <w:b/>
          <w:bCs/>
          <w:i w:val="0"/>
          <w:iCs w:val="0"/>
          <w:caps w:val="0"/>
          <w:color w:val="333333"/>
          <w:spacing w:val="0"/>
          <w:sz w:val="32"/>
          <w:szCs w:val="32"/>
          <w:shd w:val="clear" w:fill="FFFFFF"/>
        </w:rPr>
      </w:pPr>
      <w:r>
        <w:rPr>
          <w:rFonts w:hint="eastAsia" w:ascii="楷体" w:hAnsi="楷体" w:eastAsia="楷体" w:cs="楷体"/>
          <w:b/>
          <w:bCs/>
          <w:i w:val="0"/>
          <w:iCs w:val="0"/>
          <w:caps w:val="0"/>
          <w:color w:val="333333"/>
          <w:spacing w:val="0"/>
          <w:sz w:val="32"/>
          <w:szCs w:val="32"/>
          <w:shd w:val="clear" w:fill="FFFFFF"/>
          <w:lang w:val="en-US" w:eastAsia="zh-CN"/>
        </w:rPr>
        <w:t>（一）注重</w:t>
      </w:r>
      <w:r>
        <w:rPr>
          <w:rFonts w:hint="eastAsia" w:ascii="楷体" w:hAnsi="楷体" w:eastAsia="楷体" w:cs="楷体"/>
          <w:b/>
          <w:bCs/>
          <w:i w:val="0"/>
          <w:iCs w:val="0"/>
          <w:caps w:val="0"/>
          <w:color w:val="333333"/>
          <w:spacing w:val="0"/>
          <w:sz w:val="32"/>
          <w:szCs w:val="32"/>
          <w:shd w:val="clear" w:fill="FFFFFF"/>
        </w:rPr>
        <w:t>规划统筹</w:t>
      </w:r>
    </w:p>
    <w:p w14:paraId="153A7B75">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 w:hAnsi="仿宋" w:eastAsia="仿宋" w:cs="仿宋"/>
          <w:i w:val="0"/>
          <w:iCs w:val="0"/>
          <w:caps w:val="0"/>
          <w:color w:val="333333"/>
          <w:spacing w:val="0"/>
          <w:position w:val="0"/>
          <w:sz w:val="32"/>
          <w:szCs w:val="32"/>
          <w:shd w:val="clear" w:fill="FFFFFF"/>
          <w:lang w:val="en-US" w:eastAsia="zh-CN"/>
        </w:rPr>
      </w:pPr>
      <w:r>
        <w:rPr>
          <w:rFonts w:hint="eastAsia" w:ascii="楷体" w:hAnsi="楷体" w:eastAsia="楷体" w:cs="楷体"/>
          <w:b/>
          <w:bCs/>
          <w:i w:val="0"/>
          <w:iCs w:val="0"/>
          <w:caps w:val="0"/>
          <w:color w:val="333333"/>
          <w:spacing w:val="0"/>
          <w:position w:val="0"/>
          <w:sz w:val="32"/>
          <w:szCs w:val="32"/>
          <w:shd w:val="clear" w:fill="FFFFFF"/>
          <w:lang w:val="en-US" w:eastAsia="zh-CN"/>
        </w:rPr>
        <w:t>1.编制发展规划。</w:t>
      </w:r>
      <w:r>
        <w:rPr>
          <w:rFonts w:hint="eastAsia" w:ascii="仿宋" w:hAnsi="仿宋" w:eastAsia="仿宋" w:cs="仿宋"/>
          <w:b w:val="0"/>
          <w:bCs w:val="0"/>
          <w:i w:val="0"/>
          <w:iCs w:val="0"/>
          <w:caps w:val="0"/>
          <w:color w:val="333333"/>
          <w:spacing w:val="0"/>
          <w:sz w:val="32"/>
          <w:szCs w:val="32"/>
          <w:shd w:val="clear" w:fill="FFFFFF"/>
          <w:lang w:val="en-US" w:eastAsia="zh-CN"/>
        </w:rPr>
        <w:t>根据全市国土空间规划和村庄建设规划，编制《湘乡市</w:t>
      </w:r>
      <w:r>
        <w:rPr>
          <w:rFonts w:hint="eastAsia" w:ascii="仿宋" w:hAnsi="仿宋" w:eastAsia="仿宋" w:cs="仿宋"/>
          <w:i w:val="0"/>
          <w:iCs w:val="0"/>
          <w:caps w:val="0"/>
          <w:color w:val="333333"/>
          <w:spacing w:val="0"/>
          <w:position w:val="0"/>
          <w:sz w:val="32"/>
          <w:szCs w:val="32"/>
          <w:shd w:val="clear" w:fill="FFFFFF"/>
          <w:lang w:val="en-US" w:eastAsia="zh-CN"/>
        </w:rPr>
        <w:t>装配式绿色农房发展规划（2025-2029）</w:t>
      </w:r>
      <w:r>
        <w:rPr>
          <w:rFonts w:hint="eastAsia" w:ascii="仿宋" w:hAnsi="仿宋" w:eastAsia="仿宋" w:cs="仿宋"/>
          <w:b w:val="0"/>
          <w:bCs w:val="0"/>
          <w:i w:val="0"/>
          <w:iCs w:val="0"/>
          <w:caps w:val="0"/>
          <w:color w:val="333333"/>
          <w:spacing w:val="0"/>
          <w:sz w:val="32"/>
          <w:szCs w:val="32"/>
          <w:shd w:val="clear" w:fill="FFFFFF"/>
          <w:lang w:val="en-US" w:eastAsia="zh-CN"/>
        </w:rPr>
        <w:t>》，明确今后五年全市</w:t>
      </w:r>
      <w:r>
        <w:rPr>
          <w:rFonts w:hint="eastAsia" w:ascii="仿宋" w:hAnsi="仿宋" w:eastAsia="仿宋" w:cs="仿宋"/>
          <w:i w:val="0"/>
          <w:iCs w:val="0"/>
          <w:caps w:val="0"/>
          <w:color w:val="333333"/>
          <w:spacing w:val="0"/>
          <w:position w:val="0"/>
          <w:sz w:val="32"/>
          <w:szCs w:val="32"/>
          <w:shd w:val="clear" w:fill="FFFFFF"/>
          <w:lang w:val="en-US" w:eastAsia="zh-CN"/>
        </w:rPr>
        <w:t>装配式绿色农房建设的总体思路、工作目标、主要任务、重点项目等。</w:t>
      </w:r>
      <w:r>
        <w:rPr>
          <w:rFonts w:hint="eastAsia" w:ascii="楷体" w:hAnsi="楷体" w:eastAsia="楷体" w:cs="楷体"/>
          <w:b/>
          <w:bCs/>
          <w:i w:val="0"/>
          <w:iCs w:val="0"/>
          <w:caps w:val="0"/>
          <w:color w:val="333333"/>
          <w:spacing w:val="0"/>
          <w:position w:val="0"/>
          <w:sz w:val="32"/>
          <w:szCs w:val="32"/>
          <w:shd w:val="clear" w:fill="FFFFFF"/>
          <w:lang w:val="en-US" w:eastAsia="zh-CN"/>
        </w:rPr>
        <w:t>（责任单位：市住建局、市自然资源局、各乡镇街道）</w:t>
      </w:r>
    </w:p>
    <w:p w14:paraId="778BF39E">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 w:hAnsi="仿宋" w:eastAsia="仿宋" w:cs="仿宋"/>
          <w:b/>
          <w:bCs/>
          <w:i w:val="0"/>
          <w:iCs w:val="0"/>
          <w:caps w:val="0"/>
          <w:color w:val="333333"/>
          <w:spacing w:val="0"/>
          <w:position w:val="0"/>
          <w:sz w:val="32"/>
          <w:szCs w:val="32"/>
          <w:shd w:val="clear" w:fill="FFFFFF"/>
          <w:lang w:val="en-US" w:eastAsia="zh-CN"/>
        </w:rPr>
      </w:pPr>
      <w:r>
        <w:rPr>
          <w:rFonts w:hint="eastAsia" w:ascii="楷体" w:hAnsi="楷体" w:eastAsia="楷体" w:cs="楷体"/>
          <w:b/>
          <w:bCs/>
          <w:i w:val="0"/>
          <w:iCs w:val="0"/>
          <w:caps w:val="0"/>
          <w:color w:val="333333"/>
          <w:spacing w:val="0"/>
          <w:position w:val="0"/>
          <w:sz w:val="32"/>
          <w:szCs w:val="32"/>
          <w:shd w:val="clear" w:fill="FFFFFF"/>
          <w:lang w:val="en-US" w:eastAsia="zh-CN"/>
        </w:rPr>
        <w:t>2.引导村民集中建房。</w:t>
      </w:r>
      <w:r>
        <w:rPr>
          <w:rFonts w:hint="eastAsia" w:ascii="仿宋" w:hAnsi="仿宋" w:eastAsia="仿宋" w:cs="仿宋"/>
          <w:i w:val="0"/>
          <w:iCs w:val="0"/>
          <w:caps w:val="0"/>
          <w:color w:val="333333"/>
          <w:spacing w:val="0"/>
          <w:position w:val="0"/>
          <w:sz w:val="32"/>
          <w:szCs w:val="32"/>
          <w:shd w:val="clear" w:fill="FFFFFF"/>
          <w:lang w:val="en-US" w:eastAsia="zh-CN"/>
        </w:rPr>
        <w:t>农村居民新建自建房，除原址重建外，凡需要新占用土地的，在符合村庄建设规划并依法办理用地手续的基础上，原则上应相对集中建房，落实农村居民“一户一宅”政策，用好土地增减挂钩政策，结合湖南省农村住房规划建设管理平台和居民自建房安全专项整治管理平台，加大“空心房”拆除和集体土地整理力度，化解农村居民建房土地“瓶颈”，农村危房改造、地质灾害搬迁安置、重点项目拆迁安置等政策性项目原则上应采用装配式建造技术进行建造。</w:t>
      </w:r>
      <w:r>
        <w:rPr>
          <w:rFonts w:hint="eastAsia" w:ascii="楷体" w:hAnsi="楷体" w:eastAsia="楷体" w:cs="楷体"/>
          <w:b/>
          <w:bCs/>
          <w:i w:val="0"/>
          <w:iCs w:val="0"/>
          <w:caps w:val="0"/>
          <w:color w:val="333333"/>
          <w:spacing w:val="0"/>
          <w:position w:val="0"/>
          <w:sz w:val="32"/>
          <w:szCs w:val="32"/>
          <w:shd w:val="clear" w:fill="FFFFFF"/>
          <w:lang w:val="en-US" w:eastAsia="zh-CN"/>
        </w:rPr>
        <w:t>（责任单位：市农业农村局、市自然资源局、市住建局、各乡镇街道）</w:t>
      </w:r>
    </w:p>
    <w:p w14:paraId="7EBFE4E5">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 w:hAnsi="仿宋" w:eastAsia="仿宋" w:cs="仿宋"/>
          <w:b/>
          <w:bCs/>
          <w:i w:val="0"/>
          <w:iCs w:val="0"/>
          <w:caps w:val="0"/>
          <w:color w:val="333333"/>
          <w:spacing w:val="0"/>
          <w:position w:val="0"/>
          <w:sz w:val="32"/>
          <w:szCs w:val="32"/>
          <w:shd w:val="clear" w:fill="FFFFFF"/>
          <w:lang w:val="en-US" w:eastAsia="zh-CN"/>
        </w:rPr>
      </w:pPr>
      <w:r>
        <w:rPr>
          <w:rFonts w:hint="eastAsia" w:ascii="楷体" w:hAnsi="楷体" w:eastAsia="楷体" w:cs="楷体"/>
          <w:b/>
          <w:bCs/>
          <w:i w:val="0"/>
          <w:iCs w:val="0"/>
          <w:caps w:val="0"/>
          <w:color w:val="333333"/>
          <w:spacing w:val="0"/>
          <w:position w:val="0"/>
          <w:sz w:val="32"/>
          <w:szCs w:val="32"/>
          <w:shd w:val="clear" w:fill="FFFFFF"/>
          <w:lang w:val="en-US" w:eastAsia="zh-CN"/>
        </w:rPr>
        <w:t>3.推进集中连片示范。</w:t>
      </w:r>
      <w:r>
        <w:rPr>
          <w:rFonts w:hint="eastAsia" w:ascii="仿宋" w:hAnsi="仿宋" w:eastAsia="仿宋" w:cs="仿宋"/>
          <w:b w:val="0"/>
          <w:bCs w:val="0"/>
          <w:i w:val="0"/>
          <w:iCs w:val="0"/>
          <w:caps w:val="0"/>
          <w:color w:val="333333"/>
          <w:spacing w:val="0"/>
          <w:position w:val="0"/>
          <w:sz w:val="32"/>
          <w:szCs w:val="32"/>
          <w:shd w:val="clear" w:fill="FFFFFF"/>
          <w:lang w:val="en-US" w:eastAsia="zh-CN"/>
        </w:rPr>
        <w:t>引导居民在新建住房中优先采用</w:t>
      </w:r>
      <w:r>
        <w:rPr>
          <w:rFonts w:hint="eastAsia" w:ascii="仿宋" w:hAnsi="仿宋" w:eastAsia="仿宋" w:cs="仿宋"/>
          <w:i w:val="0"/>
          <w:iCs w:val="0"/>
          <w:caps w:val="0"/>
          <w:color w:val="333333"/>
          <w:spacing w:val="0"/>
          <w:position w:val="0"/>
          <w:sz w:val="32"/>
          <w:szCs w:val="32"/>
          <w:shd w:val="clear" w:fill="FFFFFF"/>
          <w:lang w:val="en-US" w:eastAsia="zh-CN"/>
        </w:rPr>
        <w:t>装配式绿色建造技术，确保在建筑性能、样式、功能和施工工期等方面体现装配式绿色农房优势。各乡镇（街道）应结合本地村庄建设规划。选择一个中心村（社区）建设装配式农房集中连片示范点。将示范点建成本地现代化农房展示体验中心，发挥示范带动作用。重点支持新湘路街道、望春门街道、金石镇、棋梓镇、东郊乡打造装配式绿色农房集中建造示范片，并参照小城镇标准，配套完善供电、供水、排水、垃圾收集处理等基础设施。</w:t>
      </w:r>
      <w:r>
        <w:rPr>
          <w:rFonts w:hint="eastAsia" w:ascii="楷体" w:hAnsi="楷体" w:eastAsia="楷体" w:cs="楷体"/>
          <w:b/>
          <w:bCs/>
          <w:i w:val="0"/>
          <w:iCs w:val="0"/>
          <w:caps w:val="0"/>
          <w:color w:val="333333"/>
          <w:spacing w:val="0"/>
          <w:position w:val="0"/>
          <w:sz w:val="32"/>
          <w:szCs w:val="32"/>
          <w:shd w:val="clear" w:fill="FFFFFF"/>
          <w:lang w:val="en-US" w:eastAsia="zh-CN"/>
        </w:rPr>
        <w:t>（责任单位：市农业农村局、市自然资源局、市住建局、各乡镇街道）</w:t>
      </w:r>
    </w:p>
    <w:p w14:paraId="3791A71C">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楷体" w:hAnsi="楷体" w:eastAsia="楷体" w:cs="楷体"/>
          <w:b/>
          <w:bCs/>
          <w:i w:val="0"/>
          <w:iCs w:val="0"/>
          <w:caps w:val="0"/>
          <w:color w:val="333333"/>
          <w:spacing w:val="0"/>
          <w:sz w:val="32"/>
          <w:szCs w:val="32"/>
          <w:shd w:val="clear" w:fill="FFFFFF"/>
          <w:lang w:val="en-US" w:eastAsia="zh-CN"/>
        </w:rPr>
      </w:pPr>
      <w:r>
        <w:rPr>
          <w:rFonts w:hint="eastAsia" w:ascii="楷体" w:hAnsi="楷体" w:eastAsia="楷体" w:cs="楷体"/>
          <w:b/>
          <w:bCs/>
          <w:i w:val="0"/>
          <w:iCs w:val="0"/>
          <w:caps w:val="0"/>
          <w:color w:val="333333"/>
          <w:spacing w:val="0"/>
          <w:sz w:val="32"/>
          <w:szCs w:val="32"/>
          <w:shd w:val="clear" w:fill="FFFFFF"/>
          <w:lang w:val="en-US" w:eastAsia="zh-CN"/>
        </w:rPr>
        <w:t>（二）强化科技支撑。</w:t>
      </w:r>
    </w:p>
    <w:p w14:paraId="0AD5563F">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 w:hAnsi="仿宋" w:eastAsia="仿宋" w:cs="仿宋"/>
          <w:b/>
          <w:bCs/>
          <w:i w:val="0"/>
          <w:iCs w:val="0"/>
          <w:caps w:val="0"/>
          <w:color w:val="333333"/>
          <w:spacing w:val="0"/>
          <w:position w:val="0"/>
          <w:sz w:val="32"/>
          <w:szCs w:val="32"/>
          <w:shd w:val="clear" w:fill="FFFFFF"/>
          <w:lang w:val="en-US" w:eastAsia="zh-CN"/>
        </w:rPr>
      </w:pPr>
      <w:r>
        <w:rPr>
          <w:rFonts w:hint="eastAsia" w:ascii="楷体" w:hAnsi="楷体" w:eastAsia="楷体" w:cs="楷体"/>
          <w:b/>
          <w:bCs/>
          <w:i w:val="0"/>
          <w:iCs w:val="0"/>
          <w:caps w:val="0"/>
          <w:color w:val="333333"/>
          <w:spacing w:val="0"/>
          <w:position w:val="0"/>
          <w:sz w:val="32"/>
          <w:szCs w:val="32"/>
          <w:shd w:val="clear" w:fill="FFFFFF"/>
          <w:lang w:val="en-US" w:eastAsia="zh-CN"/>
        </w:rPr>
        <w:t>4.建立地方标准体系。</w:t>
      </w:r>
      <w:r>
        <w:rPr>
          <w:rFonts w:hint="eastAsia" w:ascii="仿宋" w:hAnsi="仿宋" w:eastAsia="仿宋" w:cs="仿宋"/>
          <w:b w:val="0"/>
          <w:bCs w:val="0"/>
          <w:i w:val="0"/>
          <w:iCs w:val="0"/>
          <w:caps w:val="0"/>
          <w:color w:val="333333"/>
          <w:spacing w:val="0"/>
          <w:position w:val="0"/>
          <w:sz w:val="32"/>
          <w:szCs w:val="32"/>
          <w:shd w:val="clear" w:fill="FFFFFF"/>
          <w:lang w:val="en-US" w:eastAsia="zh-CN"/>
        </w:rPr>
        <w:t>编制</w:t>
      </w:r>
      <w:r>
        <w:rPr>
          <w:rFonts w:hint="eastAsia" w:ascii="仿宋" w:hAnsi="仿宋" w:eastAsia="仿宋" w:cs="仿宋"/>
          <w:b w:val="0"/>
          <w:bCs w:val="0"/>
          <w:i w:val="0"/>
          <w:iCs w:val="0"/>
          <w:caps w:val="0"/>
          <w:spacing w:val="0"/>
          <w:sz w:val="32"/>
          <w:szCs w:val="32"/>
          <w:shd w:val="clear" w:fill="FFFFFF"/>
          <w:lang w:val="en-US" w:eastAsia="zh-CN"/>
        </w:rPr>
        <w:t>印发</w:t>
      </w:r>
      <w:r>
        <w:rPr>
          <w:rFonts w:hint="eastAsia" w:ascii="仿宋" w:hAnsi="仿宋" w:eastAsia="仿宋" w:cs="仿宋"/>
          <w:b w:val="0"/>
          <w:bCs w:val="0"/>
          <w:i w:val="0"/>
          <w:iCs w:val="0"/>
          <w:caps w:val="0"/>
          <w:color w:val="333333"/>
          <w:spacing w:val="0"/>
          <w:position w:val="0"/>
          <w:sz w:val="32"/>
          <w:szCs w:val="32"/>
          <w:shd w:val="clear" w:fill="FFFFFF"/>
          <w:lang w:val="en-US" w:eastAsia="zh-CN"/>
        </w:rPr>
        <w:t>《</w:t>
      </w:r>
      <w:r>
        <w:rPr>
          <w:rFonts w:hint="eastAsia" w:ascii="仿宋" w:hAnsi="仿宋" w:eastAsia="仿宋" w:cs="仿宋"/>
          <w:b w:val="0"/>
          <w:bCs w:val="0"/>
          <w:i w:val="0"/>
          <w:iCs w:val="0"/>
          <w:caps w:val="0"/>
          <w:spacing w:val="0"/>
          <w:sz w:val="32"/>
          <w:szCs w:val="32"/>
          <w:shd w:val="clear" w:fill="FFFFFF"/>
          <w:lang w:val="en-US" w:eastAsia="zh-CN"/>
        </w:rPr>
        <w:t>装配式农村住房建设技术导则（试行）</w:t>
      </w:r>
      <w:r>
        <w:rPr>
          <w:rFonts w:hint="eastAsia" w:ascii="仿宋" w:hAnsi="仿宋" w:eastAsia="仿宋" w:cs="仿宋"/>
          <w:b w:val="0"/>
          <w:bCs w:val="0"/>
          <w:i w:val="0"/>
          <w:iCs w:val="0"/>
          <w:caps w:val="0"/>
          <w:color w:val="333333"/>
          <w:spacing w:val="0"/>
          <w:position w:val="0"/>
          <w:sz w:val="32"/>
          <w:szCs w:val="32"/>
          <w:shd w:val="clear" w:fill="FFFFFF"/>
          <w:lang w:val="en-US" w:eastAsia="zh-CN"/>
        </w:rPr>
        <w:t>》，形成包括装配式</w:t>
      </w:r>
      <w:r>
        <w:rPr>
          <w:rFonts w:hint="eastAsia" w:ascii="仿宋" w:hAnsi="仿宋" w:eastAsia="仿宋" w:cs="仿宋"/>
          <w:b w:val="0"/>
          <w:bCs w:val="0"/>
          <w:i w:val="0"/>
          <w:iCs w:val="0"/>
          <w:caps w:val="0"/>
          <w:spacing w:val="0"/>
          <w:sz w:val="32"/>
          <w:szCs w:val="32"/>
          <w:shd w:val="clear" w:fill="FFFFFF"/>
          <w:lang w:val="en-US" w:eastAsia="zh-CN"/>
        </w:rPr>
        <w:t>混凝土结构、装配式钢结构（非轻钢）等技术体系，</w:t>
      </w:r>
      <w:r>
        <w:rPr>
          <w:rFonts w:hint="default" w:ascii="仿宋" w:hAnsi="仿宋" w:eastAsia="仿宋" w:cs="仿宋"/>
          <w:b w:val="0"/>
          <w:bCs w:val="0"/>
          <w:i w:val="0"/>
          <w:iCs w:val="0"/>
          <w:caps w:val="0"/>
          <w:spacing w:val="0"/>
          <w:sz w:val="32"/>
          <w:szCs w:val="32"/>
          <w:shd w:val="clear" w:fill="FFFFFF"/>
        </w:rPr>
        <w:t>为装配式绿色农房建设提供技术支撑</w:t>
      </w:r>
      <w:r>
        <w:rPr>
          <w:rFonts w:hint="eastAsia" w:ascii="仿宋" w:hAnsi="仿宋" w:eastAsia="仿宋" w:cs="仿宋"/>
          <w:b w:val="0"/>
          <w:bCs w:val="0"/>
          <w:i w:val="0"/>
          <w:iCs w:val="0"/>
          <w:caps w:val="0"/>
          <w:spacing w:val="0"/>
          <w:sz w:val="32"/>
          <w:szCs w:val="32"/>
          <w:shd w:val="clear" w:fill="FFFFFF"/>
          <w:lang w:eastAsia="zh-CN"/>
        </w:rPr>
        <w:t>。</w:t>
      </w:r>
      <w:r>
        <w:rPr>
          <w:rFonts w:hint="eastAsia" w:ascii="楷体" w:hAnsi="楷体" w:eastAsia="楷体" w:cs="楷体"/>
          <w:b/>
          <w:bCs/>
          <w:i w:val="0"/>
          <w:iCs w:val="0"/>
          <w:caps w:val="0"/>
          <w:color w:val="333333"/>
          <w:spacing w:val="0"/>
          <w:position w:val="0"/>
          <w:sz w:val="32"/>
          <w:szCs w:val="32"/>
          <w:shd w:val="clear" w:fill="FFFFFF"/>
          <w:lang w:val="en-US" w:eastAsia="zh-CN"/>
        </w:rPr>
        <w:t>（责任单位：市住建局、市科工局）</w:t>
      </w:r>
    </w:p>
    <w:p w14:paraId="204D0796">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 w:hAnsi="仿宋" w:eastAsia="仿宋" w:cs="仿宋"/>
          <w:b/>
          <w:bCs/>
          <w:i w:val="0"/>
          <w:iCs w:val="0"/>
          <w:caps w:val="0"/>
          <w:color w:val="333333"/>
          <w:spacing w:val="0"/>
          <w:position w:val="0"/>
          <w:sz w:val="32"/>
          <w:szCs w:val="32"/>
          <w:shd w:val="clear" w:fill="FFFFFF"/>
          <w:lang w:val="en-US" w:eastAsia="zh-CN"/>
        </w:rPr>
      </w:pPr>
      <w:r>
        <w:rPr>
          <w:rFonts w:hint="eastAsia" w:ascii="楷体" w:hAnsi="楷体" w:eastAsia="楷体" w:cs="楷体"/>
          <w:b/>
          <w:bCs/>
          <w:i w:val="0"/>
          <w:iCs w:val="0"/>
          <w:caps w:val="0"/>
          <w:color w:val="333333"/>
          <w:spacing w:val="0"/>
          <w:position w:val="0"/>
          <w:sz w:val="32"/>
          <w:szCs w:val="32"/>
          <w:shd w:val="clear" w:fill="FFFFFF"/>
          <w:lang w:val="en-US" w:eastAsia="zh-CN"/>
        </w:rPr>
        <w:t>5.公布企业和产品名录。</w:t>
      </w:r>
      <w:r>
        <w:rPr>
          <w:rFonts w:hint="eastAsia" w:ascii="仿宋" w:hAnsi="仿宋" w:eastAsia="仿宋" w:cs="仿宋"/>
          <w:b w:val="0"/>
          <w:bCs w:val="0"/>
          <w:i w:val="0"/>
          <w:iCs w:val="0"/>
          <w:caps w:val="0"/>
          <w:color w:val="333333"/>
          <w:spacing w:val="0"/>
          <w:position w:val="0"/>
          <w:sz w:val="32"/>
          <w:szCs w:val="32"/>
          <w:shd w:val="clear" w:fill="FFFFFF"/>
          <w:lang w:val="en-US" w:eastAsia="zh-CN"/>
        </w:rPr>
        <w:t>由装配式企业通过控制成本自愿决定参加试点，支持企业提供菜单式服务，根据宅基地尺寸、地方习俗，提供设计方案和报价。市住建局根据企业报名情况，组织专家评审，并根据评审结果定期公布参与企业的名单和产品目录，方便建房居民自主选择。</w:t>
      </w:r>
      <w:r>
        <w:rPr>
          <w:rFonts w:hint="eastAsia" w:ascii="楷体" w:hAnsi="楷体" w:eastAsia="楷体" w:cs="楷体"/>
          <w:b/>
          <w:bCs/>
          <w:i w:val="0"/>
          <w:iCs w:val="0"/>
          <w:caps w:val="0"/>
          <w:color w:val="333333"/>
          <w:spacing w:val="0"/>
          <w:position w:val="0"/>
          <w:sz w:val="32"/>
          <w:szCs w:val="32"/>
          <w:shd w:val="clear" w:fill="FFFFFF"/>
          <w:lang w:val="en-US" w:eastAsia="zh-CN"/>
        </w:rPr>
        <w:t>（责任单位：市住建局）</w:t>
      </w:r>
    </w:p>
    <w:p w14:paraId="43B601D5">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 w:hAnsi="仿宋" w:eastAsia="仿宋" w:cs="仿宋"/>
          <w:b/>
          <w:bCs/>
          <w:i w:val="0"/>
          <w:iCs w:val="0"/>
          <w:caps w:val="0"/>
          <w:color w:val="333333"/>
          <w:spacing w:val="0"/>
          <w:position w:val="0"/>
          <w:sz w:val="32"/>
          <w:szCs w:val="32"/>
          <w:shd w:val="clear" w:fill="FFFFFF"/>
          <w:lang w:val="en-US" w:eastAsia="zh-CN"/>
        </w:rPr>
      </w:pPr>
      <w:r>
        <w:rPr>
          <w:rFonts w:hint="eastAsia" w:ascii="楷体" w:hAnsi="楷体" w:eastAsia="楷体" w:cs="楷体"/>
          <w:b/>
          <w:bCs/>
          <w:i w:val="0"/>
          <w:iCs w:val="0"/>
          <w:caps w:val="0"/>
          <w:color w:val="333333"/>
          <w:spacing w:val="0"/>
          <w:position w:val="0"/>
          <w:sz w:val="32"/>
          <w:szCs w:val="32"/>
          <w:shd w:val="clear" w:fill="FFFFFF"/>
          <w:lang w:val="en-US" w:eastAsia="zh-CN"/>
        </w:rPr>
        <w:t>6.支持企业开展科研开发。</w:t>
      </w:r>
      <w:r>
        <w:rPr>
          <w:rFonts w:hint="eastAsia" w:ascii="仿宋" w:hAnsi="仿宋" w:eastAsia="仿宋" w:cs="仿宋"/>
          <w:b w:val="0"/>
          <w:bCs w:val="0"/>
          <w:i w:val="0"/>
          <w:iCs w:val="0"/>
          <w:caps w:val="0"/>
          <w:color w:val="333333"/>
          <w:spacing w:val="0"/>
          <w:position w:val="0"/>
          <w:sz w:val="32"/>
          <w:szCs w:val="32"/>
          <w:shd w:val="clear" w:fill="FFFFFF"/>
          <w:lang w:val="en-US" w:eastAsia="zh-CN"/>
        </w:rPr>
        <w:t>用好国家财政、金融、科技等政策，支持企业加大科研开发力度，研发实用美观、节能环保的新型装配式农房产品。推行装配式农房建筑、结构、设备和装饰装修集成设计，推广通用化、模数化、标准化设计方式。搭建装配式农房数字化服务平台，运用建筑信息模型（BIM）、人工智能等技术为村民提供房屋设计、报建咨询、建造过程可视化等一站式服务。</w:t>
      </w:r>
      <w:r>
        <w:rPr>
          <w:rFonts w:hint="eastAsia" w:ascii="楷体" w:hAnsi="楷体" w:eastAsia="楷体" w:cs="楷体"/>
          <w:b/>
          <w:bCs/>
          <w:i w:val="0"/>
          <w:iCs w:val="0"/>
          <w:caps w:val="0"/>
          <w:color w:val="333333"/>
          <w:spacing w:val="0"/>
          <w:position w:val="0"/>
          <w:sz w:val="32"/>
          <w:szCs w:val="32"/>
          <w:shd w:val="clear" w:fill="FFFFFF"/>
          <w:lang w:val="en-US" w:eastAsia="zh-CN"/>
        </w:rPr>
        <w:t>（责任单位：市财政局、市科工局、市住建局）</w:t>
      </w:r>
    </w:p>
    <w:p w14:paraId="51A7C916">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 w:hAnsi="仿宋" w:eastAsia="仿宋" w:cs="仿宋"/>
          <w:b/>
          <w:bCs/>
          <w:i w:val="0"/>
          <w:iCs w:val="0"/>
          <w:caps w:val="0"/>
          <w:color w:val="333333"/>
          <w:spacing w:val="0"/>
          <w:position w:val="0"/>
          <w:sz w:val="32"/>
          <w:szCs w:val="32"/>
          <w:shd w:val="clear" w:fill="FFFFFF"/>
          <w:lang w:val="en-US" w:eastAsia="zh-CN"/>
        </w:rPr>
      </w:pPr>
      <w:r>
        <w:rPr>
          <w:rFonts w:hint="eastAsia" w:ascii="楷体" w:hAnsi="楷体" w:eastAsia="楷体" w:cs="楷体"/>
          <w:b/>
          <w:bCs/>
          <w:i w:val="0"/>
          <w:iCs w:val="0"/>
          <w:caps w:val="0"/>
          <w:color w:val="333333"/>
          <w:spacing w:val="0"/>
          <w:position w:val="0"/>
          <w:sz w:val="32"/>
          <w:szCs w:val="32"/>
          <w:shd w:val="clear" w:fill="FFFFFF"/>
          <w:lang w:val="en-US" w:eastAsia="zh-CN"/>
        </w:rPr>
        <w:t>7.编制推广标准户型。</w:t>
      </w:r>
      <w:r>
        <w:rPr>
          <w:rFonts w:hint="eastAsia" w:ascii="仿宋" w:hAnsi="仿宋" w:eastAsia="仿宋" w:cs="仿宋"/>
          <w:b w:val="0"/>
          <w:bCs w:val="0"/>
          <w:i w:val="0"/>
          <w:iCs w:val="0"/>
          <w:caps w:val="0"/>
          <w:color w:val="333333"/>
          <w:spacing w:val="0"/>
          <w:position w:val="0"/>
          <w:sz w:val="32"/>
          <w:szCs w:val="32"/>
          <w:shd w:val="clear" w:fill="FFFFFF"/>
          <w:lang w:val="en-US" w:eastAsia="zh-CN"/>
        </w:rPr>
        <w:t>编制装配式绿色农房标准户型图集及造价预算清单并向社会公示，方便建房业主进行比价和选择。组织骨干企业建设装配式绿色农房展示中心，以直观效果向群众展示宣传装配式建筑绿色环保、低碳节能、方便实用等优势。</w:t>
      </w:r>
      <w:r>
        <w:rPr>
          <w:rFonts w:hint="eastAsia" w:ascii="楷体" w:hAnsi="楷体" w:eastAsia="楷体" w:cs="楷体"/>
          <w:b/>
          <w:bCs/>
          <w:i w:val="0"/>
          <w:iCs w:val="0"/>
          <w:caps w:val="0"/>
          <w:color w:val="333333"/>
          <w:spacing w:val="0"/>
          <w:position w:val="0"/>
          <w:sz w:val="32"/>
          <w:szCs w:val="32"/>
          <w:shd w:val="clear" w:fill="FFFFFF"/>
          <w:lang w:val="en-US" w:eastAsia="zh-CN"/>
        </w:rPr>
        <w:t>（责任单位：市住建局、市科工局）</w:t>
      </w:r>
    </w:p>
    <w:p w14:paraId="740B0A06">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楷体" w:hAnsi="楷体" w:eastAsia="楷体" w:cs="楷体"/>
          <w:b/>
          <w:bCs/>
          <w:i w:val="0"/>
          <w:iCs w:val="0"/>
          <w:caps w:val="0"/>
          <w:color w:val="333333"/>
          <w:spacing w:val="0"/>
          <w:sz w:val="32"/>
          <w:szCs w:val="32"/>
          <w:shd w:val="clear" w:fill="FFFFFF"/>
          <w:lang w:val="en-US" w:eastAsia="zh-CN"/>
        </w:rPr>
      </w:pPr>
      <w:r>
        <w:rPr>
          <w:rFonts w:hint="eastAsia" w:ascii="楷体" w:hAnsi="楷体" w:eastAsia="楷体" w:cs="楷体"/>
          <w:b/>
          <w:bCs/>
          <w:i w:val="0"/>
          <w:iCs w:val="0"/>
          <w:caps w:val="0"/>
          <w:color w:val="333333"/>
          <w:spacing w:val="0"/>
          <w:sz w:val="32"/>
          <w:szCs w:val="32"/>
          <w:shd w:val="clear" w:fill="FFFFFF"/>
          <w:lang w:val="en-US" w:eastAsia="zh-CN"/>
        </w:rPr>
        <w:t>（三）培育产业链条</w:t>
      </w:r>
    </w:p>
    <w:p w14:paraId="10967242">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 w:hAnsi="仿宋" w:eastAsia="仿宋" w:cs="仿宋"/>
          <w:b/>
          <w:bCs/>
          <w:i w:val="0"/>
          <w:iCs w:val="0"/>
          <w:caps w:val="0"/>
          <w:color w:val="333333"/>
          <w:spacing w:val="0"/>
          <w:position w:val="0"/>
          <w:sz w:val="32"/>
          <w:szCs w:val="32"/>
          <w:shd w:val="clear" w:fill="FFFFFF"/>
          <w:lang w:val="en-US" w:eastAsia="zh-CN"/>
        </w:rPr>
      </w:pPr>
      <w:r>
        <w:rPr>
          <w:rFonts w:hint="eastAsia" w:ascii="楷体" w:hAnsi="楷体" w:eastAsia="楷体" w:cs="楷体"/>
          <w:b/>
          <w:bCs/>
          <w:i w:val="0"/>
          <w:iCs w:val="0"/>
          <w:caps w:val="0"/>
          <w:color w:val="333333"/>
          <w:spacing w:val="0"/>
          <w:position w:val="0"/>
          <w:sz w:val="32"/>
          <w:szCs w:val="32"/>
          <w:shd w:val="clear" w:fill="FFFFFF"/>
          <w:lang w:val="en-US" w:eastAsia="zh-CN"/>
        </w:rPr>
        <w:t>8.培育一批骨干企业。</w:t>
      </w:r>
      <w:r>
        <w:rPr>
          <w:rFonts w:hint="eastAsia" w:ascii="仿宋" w:hAnsi="仿宋" w:eastAsia="仿宋" w:cs="仿宋"/>
          <w:b w:val="0"/>
          <w:bCs w:val="0"/>
          <w:i w:val="0"/>
          <w:iCs w:val="0"/>
          <w:caps w:val="0"/>
          <w:color w:val="333333"/>
          <w:spacing w:val="0"/>
          <w:position w:val="0"/>
          <w:sz w:val="32"/>
          <w:szCs w:val="32"/>
          <w:shd w:val="clear" w:fill="FFFFFF"/>
          <w:lang w:val="en-US" w:eastAsia="zh-CN"/>
        </w:rPr>
        <w:t>指导PC构件骨干企业湖南鸿诺新型建材向涵盖研发、设计、制造、建造全品类的综合性企业转型；指导节能保温龙头企业卓一高科、湖南泰泽热固、湖南卓标节能向模块化、智能化生产企业转变；指导</w:t>
      </w:r>
      <w:r>
        <w:rPr>
          <w:rFonts w:hint="eastAsia" w:ascii="方正仿宋_GBK" w:hAnsi="方正仿宋_GBK" w:eastAsia="方正仿宋_GBK" w:cs="方正仿宋_GBK"/>
          <w:b w:val="0"/>
          <w:bCs/>
          <w:color w:val="000000" w:themeColor="text1"/>
          <w:spacing w:val="0"/>
          <w:w w:val="100"/>
          <w:kern w:val="0"/>
          <w:sz w:val="32"/>
          <w:szCs w:val="32"/>
          <w:lang w:val="en-US" w:eastAsia="zh-CN" w:bidi="ar-SA"/>
          <w14:textFill>
            <w14:solidFill>
              <w14:schemeClr w14:val="tx1"/>
            </w14:solidFill>
          </w14:textFill>
        </w:rPr>
        <w:t>湘潭景辰海绵城市新材料企业</w:t>
      </w:r>
      <w:r>
        <w:rPr>
          <w:rFonts w:hint="eastAsia" w:ascii="方正仿宋_GBK" w:hAnsi="方正仿宋_GBK" w:eastAsia="方正仿宋_GBK" w:cs="方正仿宋_GBK"/>
          <w:color w:val="000000" w:themeColor="text1"/>
          <w:spacing w:val="0"/>
          <w:w w:val="100"/>
          <w:kern w:val="0"/>
          <w:sz w:val="32"/>
          <w:szCs w:val="32"/>
          <w:lang w:val="en-US" w:eastAsia="zh-CN" w:bidi="ar-SA"/>
          <w14:textFill>
            <w14:solidFill>
              <w14:schemeClr w14:val="tx1"/>
            </w14:solidFill>
          </w14:textFill>
        </w:rPr>
        <w:t>超低能耗建筑、零能耗建筑及BIPV光伏建筑一体化等绿色建筑保温与结构一体化部品部件的研发与智能制造。指导其他装配式绿色建材企业抓好设备升级改造和新产品研发，提升产品竞争力，力争每年新增本土装配式绿色建材入规企业1-2家，实现装配式绿色农房产业增加值5000万元以上。</w:t>
      </w:r>
      <w:r>
        <w:rPr>
          <w:rFonts w:hint="eastAsia" w:ascii="楷体" w:hAnsi="楷体" w:eastAsia="楷体" w:cs="楷体"/>
          <w:b/>
          <w:bCs/>
          <w:i w:val="0"/>
          <w:iCs w:val="0"/>
          <w:caps w:val="0"/>
          <w:color w:val="333333"/>
          <w:spacing w:val="0"/>
          <w:position w:val="0"/>
          <w:sz w:val="32"/>
          <w:szCs w:val="32"/>
          <w:shd w:val="clear" w:fill="FFFFFF"/>
          <w:lang w:val="en-US" w:eastAsia="zh-CN"/>
        </w:rPr>
        <w:t>（责任单位：市科工局、市住建局、金石镇）</w:t>
      </w:r>
    </w:p>
    <w:p w14:paraId="39526236">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 w:hAnsi="仿宋" w:eastAsia="仿宋" w:cs="仿宋"/>
          <w:b/>
          <w:bCs/>
          <w:i w:val="0"/>
          <w:iCs w:val="0"/>
          <w:caps w:val="0"/>
          <w:color w:val="333333"/>
          <w:spacing w:val="0"/>
          <w:position w:val="0"/>
          <w:sz w:val="32"/>
          <w:szCs w:val="32"/>
          <w:shd w:val="clear" w:fill="FFFFFF"/>
          <w:lang w:val="en-US" w:eastAsia="zh-CN"/>
        </w:rPr>
      </w:pPr>
      <w:r>
        <w:rPr>
          <w:rFonts w:hint="eastAsia" w:ascii="楷体" w:hAnsi="楷体" w:eastAsia="楷体" w:cs="楷体"/>
          <w:b/>
          <w:bCs/>
          <w:i w:val="0"/>
          <w:iCs w:val="0"/>
          <w:caps w:val="0"/>
          <w:color w:val="333333"/>
          <w:spacing w:val="0"/>
          <w:position w:val="0"/>
          <w:sz w:val="32"/>
          <w:szCs w:val="32"/>
          <w:shd w:val="clear" w:fill="FFFFFF"/>
          <w:lang w:val="en-US" w:eastAsia="zh-CN"/>
        </w:rPr>
        <w:t>9.推广“一体化”建造。</w:t>
      </w:r>
      <w:r>
        <w:rPr>
          <w:rFonts w:hint="eastAsia" w:ascii="方正仿宋_GBK" w:hAnsi="方正仿宋_GBK" w:eastAsia="方正仿宋_GBK" w:cs="方正仿宋_GBK"/>
          <w:color w:val="000000" w:themeColor="text1"/>
          <w:spacing w:val="0"/>
          <w:w w:val="100"/>
          <w:kern w:val="0"/>
          <w:sz w:val="32"/>
          <w:szCs w:val="32"/>
          <w:lang w:val="en-US" w:eastAsia="zh-CN" w:bidi="ar-SA"/>
          <w14:textFill>
            <w14:solidFill>
              <w14:schemeClr w14:val="tx1"/>
            </w14:solidFill>
          </w14:textFill>
        </w:rPr>
        <w:t>打通装配式绿色农房建造产业链，以金石镇绿色建造特色产业园为主体，串联本土上下游企业开展平行合作，降低装配式建造成本，构筑形成“基材研发—构件智造—系统集成”的绿色建造全链条。推行装配式农村住房全装修与主体结构一体化设计和协同施工。为客户提供从设计建造到装修入住的一站式平价解决方案。推广标准化、集成化、模块化装修模式,促进材料、部品和设备管线集成化等技术的应用,提高装配化装修水平。倡导菜单式全装修,满足农民个性化需求。</w:t>
      </w:r>
      <w:r>
        <w:rPr>
          <w:rFonts w:hint="eastAsia" w:ascii="楷体" w:hAnsi="楷体" w:eastAsia="楷体" w:cs="楷体"/>
          <w:b/>
          <w:bCs/>
          <w:i w:val="0"/>
          <w:iCs w:val="0"/>
          <w:caps w:val="0"/>
          <w:color w:val="333333"/>
          <w:spacing w:val="0"/>
          <w:position w:val="0"/>
          <w:sz w:val="32"/>
          <w:szCs w:val="32"/>
          <w:shd w:val="clear" w:fill="FFFFFF"/>
          <w:lang w:val="en-US" w:eastAsia="zh-CN"/>
        </w:rPr>
        <w:t>（责任单位：市科工局、市住建局、金石镇）</w:t>
      </w:r>
    </w:p>
    <w:p w14:paraId="1428E2EE">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楷体" w:hAnsi="楷体" w:eastAsia="楷体" w:cs="楷体"/>
          <w:b w:val="0"/>
          <w:bCs w:val="0"/>
          <w:i w:val="0"/>
          <w:iCs w:val="0"/>
          <w:caps w:val="0"/>
          <w:color w:val="333333"/>
          <w:spacing w:val="0"/>
          <w:position w:val="0"/>
          <w:sz w:val="32"/>
          <w:szCs w:val="32"/>
          <w:shd w:val="clear" w:fill="FFFFFF"/>
          <w:lang w:val="en-US" w:eastAsia="zh-CN"/>
        </w:rPr>
      </w:pPr>
      <w:r>
        <w:rPr>
          <w:rFonts w:hint="eastAsia" w:ascii="楷体" w:hAnsi="楷体" w:eastAsia="楷体" w:cs="楷体"/>
          <w:b/>
          <w:bCs/>
          <w:i w:val="0"/>
          <w:iCs w:val="0"/>
          <w:caps w:val="0"/>
          <w:color w:val="333333"/>
          <w:spacing w:val="0"/>
          <w:sz w:val="32"/>
          <w:szCs w:val="32"/>
          <w:shd w:val="clear" w:fill="FFFFFF"/>
          <w:lang w:val="en-US" w:eastAsia="zh-CN"/>
        </w:rPr>
        <w:t>（四）优化监管服务。</w:t>
      </w:r>
    </w:p>
    <w:p w14:paraId="3E90E691">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 w:hAnsi="仿宋" w:eastAsia="仿宋" w:cs="仿宋"/>
          <w:b/>
          <w:bCs/>
          <w:i w:val="0"/>
          <w:iCs w:val="0"/>
          <w:caps w:val="0"/>
          <w:color w:val="333333"/>
          <w:spacing w:val="0"/>
          <w:position w:val="0"/>
          <w:sz w:val="32"/>
          <w:szCs w:val="32"/>
          <w:shd w:val="clear" w:fill="FFFFFF"/>
          <w:lang w:val="en-US" w:eastAsia="zh-CN"/>
        </w:rPr>
      </w:pPr>
      <w:r>
        <w:rPr>
          <w:rFonts w:hint="eastAsia" w:ascii="楷体" w:hAnsi="楷体" w:eastAsia="楷体" w:cs="楷体"/>
          <w:b/>
          <w:bCs/>
          <w:i w:val="0"/>
          <w:iCs w:val="0"/>
          <w:caps w:val="0"/>
          <w:color w:val="333333"/>
          <w:spacing w:val="0"/>
          <w:position w:val="0"/>
          <w:sz w:val="32"/>
          <w:szCs w:val="32"/>
          <w:shd w:val="clear" w:fill="FFFFFF"/>
          <w:lang w:val="en-US" w:eastAsia="zh-CN"/>
        </w:rPr>
        <w:t>10.推行审批代办。</w:t>
      </w:r>
      <w:r>
        <w:rPr>
          <w:rFonts w:hint="eastAsia" w:ascii="仿宋" w:hAnsi="仿宋" w:eastAsia="仿宋" w:cs="仿宋"/>
          <w:b w:val="0"/>
          <w:bCs w:val="0"/>
          <w:i w:val="0"/>
          <w:iCs w:val="0"/>
          <w:caps w:val="0"/>
          <w:color w:val="333333"/>
          <w:spacing w:val="0"/>
          <w:position w:val="0"/>
          <w:sz w:val="32"/>
          <w:szCs w:val="32"/>
          <w:shd w:val="clear" w:fill="FFFFFF"/>
          <w:lang w:val="en-US" w:eastAsia="zh-CN"/>
        </w:rPr>
        <w:t>依托省“一网通办”系统和“湘易办”服务端，以及</w:t>
      </w:r>
      <w:r>
        <w:rPr>
          <w:rFonts w:hint="eastAsia" w:ascii="仿宋" w:hAnsi="仿宋" w:eastAsia="仿宋" w:cs="仿宋"/>
          <w:i w:val="0"/>
          <w:iCs w:val="0"/>
          <w:caps w:val="0"/>
          <w:color w:val="333333"/>
          <w:spacing w:val="0"/>
          <w:position w:val="0"/>
          <w:sz w:val="32"/>
          <w:szCs w:val="32"/>
          <w:shd w:val="clear" w:fill="FFFFFF"/>
          <w:lang w:val="en-US" w:eastAsia="zh-CN"/>
        </w:rPr>
        <w:t>湖南省农村住房规划建设管理平台，全面推行装配式农房报建代办制，各乡镇（街道）应安排专人，一站式受理，为建房村民提供全流程审批、验收、颁证等服务。限额以上装配式建造农房，市住建局应在3个工作日内发放施工许可；限额以下装配式建造农房，各乡镇（街道）应在2个工作日内做出行政许可。</w:t>
      </w:r>
      <w:r>
        <w:rPr>
          <w:rFonts w:hint="eastAsia" w:ascii="楷体" w:hAnsi="楷体" w:eastAsia="楷体" w:cs="楷体"/>
          <w:b/>
          <w:bCs/>
          <w:i w:val="0"/>
          <w:iCs w:val="0"/>
          <w:caps w:val="0"/>
          <w:color w:val="333333"/>
          <w:spacing w:val="0"/>
          <w:position w:val="0"/>
          <w:sz w:val="32"/>
          <w:szCs w:val="32"/>
          <w:shd w:val="clear" w:fill="FFFFFF"/>
          <w:lang w:val="en-US" w:eastAsia="zh-CN"/>
        </w:rPr>
        <w:t>（责任单位：市农业农村局、市自然资源局、市住建局、各乡镇街道）</w:t>
      </w:r>
    </w:p>
    <w:p w14:paraId="1C3368B6">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 w:hAnsi="仿宋" w:eastAsia="仿宋" w:cs="仿宋"/>
          <w:b/>
          <w:bCs/>
          <w:i w:val="0"/>
          <w:iCs w:val="0"/>
          <w:caps w:val="0"/>
          <w:color w:val="333333"/>
          <w:spacing w:val="0"/>
          <w:position w:val="0"/>
          <w:sz w:val="32"/>
          <w:szCs w:val="32"/>
          <w:shd w:val="clear" w:fill="FFFFFF"/>
          <w:lang w:val="en-US" w:eastAsia="zh-CN"/>
        </w:rPr>
      </w:pPr>
      <w:r>
        <w:rPr>
          <w:rFonts w:hint="eastAsia" w:ascii="楷体" w:hAnsi="楷体" w:eastAsia="楷体" w:cs="楷体"/>
          <w:b/>
          <w:bCs/>
          <w:i w:val="0"/>
          <w:iCs w:val="0"/>
          <w:caps w:val="0"/>
          <w:color w:val="333333"/>
          <w:spacing w:val="0"/>
          <w:position w:val="0"/>
          <w:sz w:val="32"/>
          <w:szCs w:val="32"/>
          <w:shd w:val="clear" w:fill="FFFFFF"/>
          <w:lang w:val="en-US" w:eastAsia="zh-CN"/>
        </w:rPr>
        <w:t>11.强化建设监管。</w:t>
      </w:r>
      <w:r>
        <w:rPr>
          <w:rFonts w:hint="eastAsia" w:ascii="仿宋" w:hAnsi="仿宋" w:eastAsia="仿宋" w:cs="仿宋"/>
          <w:b w:val="0"/>
          <w:bCs w:val="0"/>
          <w:i w:val="0"/>
          <w:iCs w:val="0"/>
          <w:caps w:val="0"/>
          <w:color w:val="333333"/>
          <w:spacing w:val="0"/>
          <w:position w:val="0"/>
          <w:sz w:val="32"/>
          <w:szCs w:val="32"/>
          <w:shd w:val="clear" w:fill="FFFFFF"/>
          <w:lang w:val="en-US" w:eastAsia="zh-CN"/>
        </w:rPr>
        <w:t>各乡镇街道应落实属地管理责任，认真落实“六到场”制度，严格依法对</w:t>
      </w:r>
      <w:r>
        <w:rPr>
          <w:rFonts w:hint="eastAsia" w:ascii="仿宋" w:hAnsi="仿宋" w:eastAsia="仿宋" w:cs="仿宋"/>
          <w:i w:val="0"/>
          <w:iCs w:val="0"/>
          <w:caps w:val="0"/>
          <w:color w:val="333333"/>
          <w:spacing w:val="0"/>
          <w:position w:val="0"/>
          <w:sz w:val="32"/>
          <w:szCs w:val="32"/>
          <w:shd w:val="clear" w:fill="FFFFFF"/>
          <w:lang w:val="en-US" w:eastAsia="zh-CN"/>
        </w:rPr>
        <w:t>装配式农房实施监管。市住建局应加强监管指导，对限额以下按照不低于20%的比例进行抽查，对限额以上采取政府购买服务的方式，免费提供地勘、设计、检测等服务。对未依法履行主体责任的相关企业，依法依规实施处罚。</w:t>
      </w:r>
      <w:r>
        <w:rPr>
          <w:rFonts w:hint="eastAsia" w:ascii="楷体" w:hAnsi="楷体" w:eastAsia="楷体" w:cs="楷体"/>
          <w:b/>
          <w:bCs/>
          <w:i w:val="0"/>
          <w:iCs w:val="0"/>
          <w:caps w:val="0"/>
          <w:color w:val="333333"/>
          <w:spacing w:val="0"/>
          <w:position w:val="0"/>
          <w:sz w:val="32"/>
          <w:szCs w:val="32"/>
          <w:shd w:val="clear" w:fill="FFFFFF"/>
          <w:lang w:val="en-US" w:eastAsia="zh-CN"/>
        </w:rPr>
        <w:t>（责任单位：市住建局、市财政局、各乡镇街道）</w:t>
      </w:r>
    </w:p>
    <w:p w14:paraId="2A9969EC">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楷体" w:hAnsi="楷体" w:eastAsia="楷体" w:cs="楷体"/>
          <w:b/>
          <w:bCs/>
          <w:i w:val="0"/>
          <w:iCs w:val="0"/>
          <w:caps w:val="0"/>
          <w:color w:val="333333"/>
          <w:spacing w:val="0"/>
          <w:sz w:val="32"/>
          <w:szCs w:val="32"/>
          <w:shd w:val="clear" w:fill="FFFFFF"/>
          <w:lang w:val="en-US" w:eastAsia="zh-CN"/>
        </w:rPr>
      </w:pPr>
      <w:r>
        <w:rPr>
          <w:rFonts w:hint="eastAsia" w:ascii="楷体" w:hAnsi="楷体" w:eastAsia="楷体" w:cs="楷体"/>
          <w:b/>
          <w:bCs/>
          <w:i w:val="0"/>
          <w:iCs w:val="0"/>
          <w:caps w:val="0"/>
          <w:color w:val="333333"/>
          <w:spacing w:val="0"/>
          <w:sz w:val="32"/>
          <w:szCs w:val="32"/>
          <w:shd w:val="clear" w:fill="FFFFFF"/>
          <w:lang w:val="en-US" w:eastAsia="zh-CN"/>
        </w:rPr>
        <w:t>（五）强化政策推动</w:t>
      </w:r>
    </w:p>
    <w:p w14:paraId="60C676B8">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default" w:ascii="仿宋" w:hAnsi="仿宋" w:eastAsia="仿宋" w:cs="仿宋"/>
          <w:b/>
          <w:bCs/>
          <w:i w:val="0"/>
          <w:iCs w:val="0"/>
          <w:caps w:val="0"/>
          <w:color w:val="333333"/>
          <w:spacing w:val="0"/>
          <w:position w:val="0"/>
          <w:sz w:val="32"/>
          <w:szCs w:val="32"/>
          <w:shd w:val="clear" w:fill="FFFFFF"/>
          <w:lang w:val="en-US" w:eastAsia="zh-CN"/>
        </w:rPr>
      </w:pPr>
      <w:r>
        <w:rPr>
          <w:rFonts w:hint="eastAsia" w:ascii="楷体" w:hAnsi="楷体" w:eastAsia="楷体" w:cs="楷体"/>
          <w:b/>
          <w:bCs/>
          <w:i w:val="0"/>
          <w:iCs w:val="0"/>
          <w:caps w:val="0"/>
          <w:color w:val="333333"/>
          <w:spacing w:val="0"/>
          <w:position w:val="0"/>
          <w:sz w:val="32"/>
          <w:szCs w:val="32"/>
          <w:shd w:val="clear" w:fill="FFFFFF"/>
          <w:lang w:val="en-US" w:eastAsia="zh-CN"/>
        </w:rPr>
        <w:t>12.加强财政支持。</w:t>
      </w:r>
      <w:r>
        <w:rPr>
          <w:rFonts w:hint="eastAsia" w:ascii="仿宋" w:hAnsi="仿宋" w:eastAsia="仿宋" w:cs="仿宋"/>
          <w:b w:val="0"/>
          <w:bCs w:val="0"/>
          <w:i w:val="0"/>
          <w:iCs w:val="0"/>
          <w:caps w:val="0"/>
          <w:color w:val="333333"/>
          <w:spacing w:val="0"/>
          <w:position w:val="0"/>
          <w:sz w:val="32"/>
          <w:szCs w:val="32"/>
          <w:shd w:val="clear" w:fill="FFFFFF"/>
          <w:lang w:val="en-US" w:eastAsia="zh-CN"/>
        </w:rPr>
        <w:t>按照“农民自筹为主、企业降一点、政府奖一点”的原则，多方筹集资金，降低建造成本，提高装配式绿色农房的可推广性。市财政对农民建设的自住自用的</w:t>
      </w:r>
      <w:r>
        <w:rPr>
          <w:rFonts w:hint="eastAsia" w:ascii="仿宋" w:hAnsi="仿宋" w:eastAsia="仿宋" w:cs="仿宋"/>
          <w:i w:val="0"/>
          <w:iCs w:val="0"/>
          <w:caps w:val="0"/>
          <w:color w:val="333333"/>
          <w:spacing w:val="0"/>
          <w:position w:val="0"/>
          <w:sz w:val="32"/>
          <w:szCs w:val="32"/>
          <w:shd w:val="clear" w:fill="FFFFFF"/>
          <w:lang w:val="en-US" w:eastAsia="zh-CN"/>
        </w:rPr>
        <w:t>装配式农房，</w:t>
      </w:r>
      <w:r>
        <w:rPr>
          <w:rFonts w:hint="eastAsia" w:ascii="仿宋" w:hAnsi="仿宋" w:eastAsia="仿宋" w:cs="仿宋"/>
          <w:b w:val="0"/>
          <w:bCs w:val="0"/>
          <w:i w:val="0"/>
          <w:iCs w:val="0"/>
          <w:caps w:val="0"/>
          <w:color w:val="333333"/>
          <w:spacing w:val="0"/>
          <w:position w:val="0"/>
          <w:sz w:val="32"/>
          <w:szCs w:val="32"/>
          <w:shd w:val="clear" w:fill="FFFFFF"/>
          <w:lang w:val="en-US" w:eastAsia="zh-CN"/>
        </w:rPr>
        <w:t>按照建筑面积100元/㎡（最高不超过2万/户）进行奖补；对企业(个人)建设民宿等经营性装配式农房,按照建筑面积50元/㎡（最高不超过1万/户）进行奖补。市财政奖补的装配式农房,除基础可现场浇筑或砌筑外,其他主体结构构件(梁、柱、楼板、内外墙板、楼梯等)应全部采用工厂化生产的构件进行现场组装。</w:t>
      </w:r>
      <w:r>
        <w:rPr>
          <w:rFonts w:hint="eastAsia" w:ascii="楷体" w:hAnsi="楷体" w:eastAsia="楷体" w:cs="楷体"/>
          <w:b/>
          <w:bCs/>
          <w:i w:val="0"/>
          <w:iCs w:val="0"/>
          <w:caps w:val="0"/>
          <w:color w:val="333333"/>
          <w:spacing w:val="0"/>
          <w:position w:val="0"/>
          <w:sz w:val="32"/>
          <w:szCs w:val="32"/>
          <w:shd w:val="clear" w:fill="FFFFFF"/>
          <w:lang w:val="en-US" w:eastAsia="zh-CN"/>
        </w:rPr>
        <w:t>（责任单位：市财政局、市住建局）湘潭市人民政府办公室关于印发《湘潭市装配式建筑绿色建造发展提升三年行动方案（2024—2026年）》的通知（潭政办发〔2024〕11号）</w:t>
      </w:r>
    </w:p>
    <w:p w14:paraId="157BE720">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 w:hAnsi="仿宋" w:eastAsia="仿宋" w:cs="仿宋"/>
          <w:b/>
          <w:bCs/>
          <w:i w:val="0"/>
          <w:iCs w:val="0"/>
          <w:caps w:val="0"/>
          <w:color w:val="333333"/>
          <w:spacing w:val="0"/>
          <w:position w:val="0"/>
          <w:sz w:val="32"/>
          <w:szCs w:val="32"/>
          <w:shd w:val="clear" w:fill="FFFFFF"/>
          <w:lang w:val="en-US" w:eastAsia="zh-CN"/>
        </w:rPr>
      </w:pPr>
      <w:r>
        <w:rPr>
          <w:rFonts w:hint="eastAsia" w:ascii="楷体" w:hAnsi="楷体" w:eastAsia="楷体" w:cs="楷体"/>
          <w:b/>
          <w:bCs/>
          <w:i w:val="0"/>
          <w:iCs w:val="0"/>
          <w:caps w:val="0"/>
          <w:color w:val="333333"/>
          <w:spacing w:val="0"/>
          <w:position w:val="0"/>
          <w:sz w:val="32"/>
          <w:szCs w:val="32"/>
          <w:shd w:val="clear" w:fill="FFFFFF"/>
          <w:lang w:val="en-US" w:eastAsia="zh-CN"/>
        </w:rPr>
        <w:t>13.提供人才支撑。</w:t>
      </w:r>
      <w:r>
        <w:rPr>
          <w:rFonts w:hint="eastAsia" w:ascii="仿宋" w:hAnsi="仿宋" w:eastAsia="仿宋" w:cs="仿宋"/>
          <w:b w:val="0"/>
          <w:bCs w:val="0"/>
          <w:i w:val="0"/>
          <w:iCs w:val="0"/>
          <w:caps w:val="0"/>
          <w:color w:val="333333"/>
          <w:spacing w:val="0"/>
          <w:position w:val="0"/>
          <w:sz w:val="32"/>
          <w:szCs w:val="32"/>
          <w:shd w:val="clear" w:fill="FFFFFF"/>
          <w:lang w:val="en-US" w:eastAsia="zh-CN"/>
        </w:rPr>
        <w:t>依托装配式建筑生产企业、试点示范项目,积极利用现有培训项目和计划,争取培训经费,创新培训模式,分类开展基层装配式农房建设管理人员、企业技术人员、农村建筑工匠培训,培养一批装配式农房建设管理人才和实用型技能人才。</w:t>
      </w:r>
      <w:r>
        <w:rPr>
          <w:rFonts w:hint="eastAsia" w:ascii="楷体" w:hAnsi="楷体" w:eastAsia="楷体" w:cs="楷体"/>
          <w:b/>
          <w:bCs/>
          <w:i w:val="0"/>
          <w:iCs w:val="0"/>
          <w:caps w:val="0"/>
          <w:color w:val="333333"/>
          <w:spacing w:val="0"/>
          <w:position w:val="0"/>
          <w:sz w:val="32"/>
          <w:szCs w:val="32"/>
          <w:shd w:val="clear" w:fill="FFFFFF"/>
          <w:lang w:val="en-US" w:eastAsia="zh-CN"/>
        </w:rPr>
        <w:t>（责任单位：市人社局、市住建局、各乡镇街道）</w:t>
      </w:r>
    </w:p>
    <w:p w14:paraId="1F21BA68">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 w:hAnsi="仿宋" w:eastAsia="仿宋" w:cs="仿宋"/>
          <w:b/>
          <w:bCs/>
          <w:i w:val="0"/>
          <w:iCs w:val="0"/>
          <w:caps w:val="0"/>
          <w:color w:val="333333"/>
          <w:spacing w:val="0"/>
          <w:position w:val="0"/>
          <w:sz w:val="32"/>
          <w:szCs w:val="32"/>
          <w:shd w:val="clear" w:fill="FFFFFF"/>
          <w:lang w:val="en-US" w:eastAsia="zh-CN"/>
        </w:rPr>
      </w:pPr>
      <w:r>
        <w:rPr>
          <w:rFonts w:hint="eastAsia" w:ascii="楷体" w:hAnsi="楷体" w:eastAsia="楷体" w:cs="楷体"/>
          <w:b/>
          <w:bCs/>
          <w:i w:val="0"/>
          <w:iCs w:val="0"/>
          <w:caps w:val="0"/>
          <w:color w:val="333333"/>
          <w:spacing w:val="0"/>
          <w:position w:val="0"/>
          <w:sz w:val="32"/>
          <w:szCs w:val="32"/>
          <w:shd w:val="clear" w:fill="FFFFFF"/>
          <w:lang w:val="en-US" w:eastAsia="zh-CN"/>
        </w:rPr>
        <w:t>14.鼓励金融支持。</w:t>
      </w:r>
      <w:r>
        <w:rPr>
          <w:rFonts w:hint="eastAsia" w:ascii="仿宋" w:hAnsi="仿宋" w:eastAsia="仿宋" w:cs="仿宋"/>
          <w:b w:val="0"/>
          <w:bCs w:val="0"/>
          <w:i w:val="0"/>
          <w:iCs w:val="0"/>
          <w:caps w:val="0"/>
          <w:color w:val="333333"/>
          <w:spacing w:val="0"/>
          <w:position w:val="0"/>
          <w:sz w:val="32"/>
          <w:szCs w:val="32"/>
          <w:shd w:val="clear" w:fill="FFFFFF"/>
          <w:lang w:val="en-US" w:eastAsia="zh-CN"/>
        </w:rPr>
        <w:t>鼓励金融机构对开展装配式农房建设的项目和企业</w:t>
      </w:r>
      <w:r>
        <w:rPr>
          <w:rFonts w:ascii="仿宋" w:hAnsi="仿宋" w:eastAsia="仿宋" w:cs="仿宋"/>
          <w:i w:val="0"/>
          <w:iCs w:val="0"/>
          <w:caps w:val="0"/>
          <w:color w:val="333333"/>
          <w:spacing w:val="0"/>
          <w:sz w:val="32"/>
          <w:szCs w:val="32"/>
          <w:shd w:val="clear" w:fill="FFFFFF"/>
        </w:rPr>
        <w:t>开辟绿色通道,加大信贷支持力度。鼓励金融机构对建设装配式农村住房的农民提供分期建房贷款,并在贷款额度、贷款期限及贷款利率等方面予以倾斜。</w:t>
      </w:r>
      <w:r>
        <w:rPr>
          <w:rFonts w:hint="eastAsia" w:ascii="楷体" w:hAnsi="楷体" w:eastAsia="楷体" w:cs="楷体"/>
          <w:b/>
          <w:bCs/>
          <w:i w:val="0"/>
          <w:iCs w:val="0"/>
          <w:caps w:val="0"/>
          <w:color w:val="333333"/>
          <w:spacing w:val="0"/>
          <w:position w:val="0"/>
          <w:sz w:val="32"/>
          <w:szCs w:val="32"/>
          <w:shd w:val="clear" w:fill="FFFFFF"/>
          <w:lang w:val="en-US" w:eastAsia="zh-CN"/>
        </w:rPr>
        <w:t>（责任单位：市金融工作办公室）</w:t>
      </w:r>
    </w:p>
    <w:p w14:paraId="5495974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b w:val="0"/>
          <w:bCs w:val="0"/>
          <w:i w:val="0"/>
          <w:iCs w:val="0"/>
          <w:caps w:val="0"/>
          <w:color w:val="333333"/>
          <w:spacing w:val="0"/>
          <w:position w:val="0"/>
          <w:sz w:val="32"/>
          <w:szCs w:val="32"/>
          <w:shd w:val="clear" w:fill="FFFFFF"/>
          <w:lang w:val="en-US" w:eastAsia="zh-CN"/>
        </w:rPr>
      </w:pPr>
      <w:r>
        <w:rPr>
          <w:rFonts w:hint="eastAsia" w:ascii="黑体" w:hAnsi="黑体" w:eastAsia="黑体" w:cs="黑体"/>
          <w:b w:val="0"/>
          <w:bCs w:val="0"/>
          <w:i w:val="0"/>
          <w:iCs w:val="0"/>
          <w:caps w:val="0"/>
          <w:color w:val="333333"/>
          <w:spacing w:val="0"/>
          <w:position w:val="0"/>
          <w:sz w:val="32"/>
          <w:szCs w:val="32"/>
          <w:shd w:val="clear" w:fill="FFFFFF"/>
          <w:lang w:val="en-US" w:eastAsia="zh-CN"/>
        </w:rPr>
        <w:t>四、保障措施</w:t>
      </w:r>
    </w:p>
    <w:p w14:paraId="27E4AADA">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楷体" w:hAnsi="楷体" w:eastAsia="楷体" w:cs="楷体"/>
          <w:b/>
          <w:bCs/>
          <w:i w:val="0"/>
          <w:iCs w:val="0"/>
          <w:caps w:val="0"/>
          <w:color w:val="333333"/>
          <w:spacing w:val="0"/>
          <w:position w:val="0"/>
          <w:sz w:val="32"/>
          <w:szCs w:val="32"/>
          <w:shd w:val="clear" w:fill="FFFFFF"/>
          <w:lang w:val="en-US" w:eastAsia="zh-CN"/>
        </w:rPr>
      </w:pPr>
      <w:r>
        <w:rPr>
          <w:rFonts w:hint="eastAsia" w:ascii="楷体" w:hAnsi="楷体" w:eastAsia="楷体" w:cs="楷体"/>
          <w:b/>
          <w:bCs/>
          <w:i w:val="0"/>
          <w:iCs w:val="0"/>
          <w:caps w:val="0"/>
          <w:color w:val="333333"/>
          <w:spacing w:val="0"/>
          <w:position w:val="0"/>
          <w:sz w:val="32"/>
          <w:szCs w:val="32"/>
          <w:shd w:val="clear" w:fill="FFFFFF"/>
          <w:lang w:val="en-US" w:eastAsia="zh-CN"/>
        </w:rPr>
        <w:t>15.加强组织领导。</w:t>
      </w:r>
      <w:r>
        <w:rPr>
          <w:rFonts w:hint="eastAsia" w:ascii="仿宋" w:hAnsi="仿宋" w:eastAsia="仿宋" w:cs="仿宋"/>
          <w:b w:val="0"/>
          <w:bCs w:val="0"/>
          <w:i w:val="0"/>
          <w:iCs w:val="0"/>
          <w:caps w:val="0"/>
          <w:color w:val="333333"/>
          <w:spacing w:val="0"/>
          <w:position w:val="0"/>
          <w:sz w:val="32"/>
          <w:szCs w:val="32"/>
          <w:shd w:val="clear" w:fill="FFFFFF"/>
          <w:lang w:val="en-US" w:eastAsia="zh-CN"/>
        </w:rPr>
        <w:t>市绿色装配式建筑推进工作领导小组办公室设立装配式绿色农房发展专班，由市住建局牵头，市发改局、市农业农村局、市自然资源局、市财政局、市科工局、市人社局、市金融工作办公室、金石镇等部门密切配合，形成工作合力。对装配式绿色农房建造产业链规模以上企业，实行“一名市级领导、一个帮扶部门、一套帮扶班子”的“保姆式”帮扶。</w:t>
      </w:r>
      <w:r>
        <w:rPr>
          <w:rFonts w:hint="eastAsia" w:ascii="楷体" w:hAnsi="楷体" w:eastAsia="楷体" w:cs="楷体"/>
          <w:b/>
          <w:bCs/>
          <w:i w:val="0"/>
          <w:iCs w:val="0"/>
          <w:caps w:val="0"/>
          <w:color w:val="333333"/>
          <w:spacing w:val="0"/>
          <w:position w:val="0"/>
          <w:sz w:val="32"/>
          <w:szCs w:val="32"/>
          <w:shd w:val="clear" w:fill="FFFFFF"/>
          <w:lang w:val="en-US" w:eastAsia="zh-CN"/>
        </w:rPr>
        <w:t>（责任单位：市直相关部门、金石镇）</w:t>
      </w:r>
    </w:p>
    <w:p w14:paraId="573E87A1">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default" w:ascii="楷体" w:hAnsi="楷体" w:eastAsia="楷体" w:cs="楷体"/>
          <w:b/>
          <w:bCs/>
          <w:i w:val="0"/>
          <w:iCs w:val="0"/>
          <w:caps w:val="0"/>
          <w:color w:val="333333"/>
          <w:spacing w:val="0"/>
          <w:position w:val="0"/>
          <w:sz w:val="32"/>
          <w:szCs w:val="32"/>
          <w:shd w:val="clear" w:fill="FFFFFF"/>
          <w:lang w:val="en-US" w:eastAsia="zh-CN"/>
        </w:rPr>
      </w:pPr>
      <w:r>
        <w:rPr>
          <w:rFonts w:hint="eastAsia" w:ascii="楷体" w:hAnsi="楷体" w:eastAsia="楷体" w:cs="楷体"/>
          <w:b/>
          <w:bCs/>
          <w:i w:val="0"/>
          <w:iCs w:val="0"/>
          <w:caps w:val="0"/>
          <w:color w:val="333333"/>
          <w:spacing w:val="0"/>
          <w:position w:val="0"/>
          <w:sz w:val="32"/>
          <w:szCs w:val="32"/>
          <w:shd w:val="clear" w:fill="FFFFFF"/>
          <w:lang w:val="en-US" w:eastAsia="zh-CN"/>
        </w:rPr>
        <w:t>16.加强资金管理。</w:t>
      </w:r>
      <w:r>
        <w:rPr>
          <w:rFonts w:hint="eastAsia" w:ascii="仿宋" w:hAnsi="仿宋" w:eastAsia="仿宋" w:cs="仿宋"/>
          <w:b w:val="0"/>
          <w:bCs w:val="0"/>
          <w:i w:val="0"/>
          <w:iCs w:val="0"/>
          <w:caps w:val="0"/>
          <w:color w:val="333333"/>
          <w:spacing w:val="0"/>
          <w:position w:val="0"/>
          <w:sz w:val="32"/>
          <w:szCs w:val="32"/>
          <w:shd w:val="clear" w:fill="FFFFFF"/>
          <w:lang w:val="en-US" w:eastAsia="zh-CN"/>
        </w:rPr>
        <w:t>市财政建立装配式绿色农房建造专项资金，采取“先建后补”方式，对农民建设装配式农房进行奖补。要建立健全奖补资金管理使用制度,做到专款专用。要定期对奖补资金的管理和使用情况进行监督检查,主动接受社会监督、群众监督。凡发现弄虚作假、挤占、挪用、截留奖补资金的,或向奖补对象收取任何费用的,应立即制止,并根据有关规定进行处理。</w:t>
      </w:r>
      <w:r>
        <w:rPr>
          <w:rFonts w:hint="eastAsia" w:ascii="楷体" w:hAnsi="楷体" w:eastAsia="楷体" w:cs="楷体"/>
          <w:b/>
          <w:bCs/>
          <w:i w:val="0"/>
          <w:iCs w:val="0"/>
          <w:caps w:val="0"/>
          <w:color w:val="333333"/>
          <w:spacing w:val="0"/>
          <w:position w:val="0"/>
          <w:sz w:val="32"/>
          <w:szCs w:val="32"/>
          <w:shd w:val="clear" w:fill="FFFFFF"/>
          <w:lang w:val="en-US" w:eastAsia="zh-CN"/>
        </w:rPr>
        <w:t>（责任单位：市住建局、市财政局、各乡镇街道）</w:t>
      </w:r>
    </w:p>
    <w:p w14:paraId="2F7644F7">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楷体" w:hAnsi="楷体" w:eastAsia="楷体" w:cs="楷体"/>
          <w:b/>
          <w:bCs/>
          <w:i w:val="0"/>
          <w:iCs w:val="0"/>
          <w:caps w:val="0"/>
          <w:color w:val="333333"/>
          <w:spacing w:val="0"/>
          <w:position w:val="0"/>
          <w:sz w:val="32"/>
          <w:szCs w:val="32"/>
          <w:shd w:val="clear" w:fill="FFFFFF"/>
          <w:lang w:val="en-US" w:eastAsia="zh-CN"/>
        </w:rPr>
      </w:pPr>
      <w:r>
        <w:rPr>
          <w:rFonts w:hint="eastAsia" w:ascii="楷体" w:hAnsi="楷体" w:eastAsia="楷体" w:cs="楷体"/>
          <w:b/>
          <w:bCs/>
          <w:i w:val="0"/>
          <w:iCs w:val="0"/>
          <w:caps w:val="0"/>
          <w:color w:val="333333"/>
          <w:spacing w:val="0"/>
          <w:position w:val="0"/>
          <w:sz w:val="32"/>
          <w:szCs w:val="32"/>
          <w:shd w:val="clear" w:fill="FFFFFF"/>
          <w:lang w:val="en-US" w:eastAsia="zh-CN"/>
        </w:rPr>
        <w:t>17.加强调度考核。</w:t>
      </w:r>
      <w:r>
        <w:rPr>
          <w:rFonts w:hint="eastAsia" w:ascii="仿宋" w:hAnsi="仿宋" w:eastAsia="仿宋" w:cs="仿宋"/>
          <w:b w:val="0"/>
          <w:bCs w:val="0"/>
          <w:i w:val="0"/>
          <w:iCs w:val="0"/>
          <w:caps w:val="0"/>
          <w:color w:val="333333"/>
          <w:spacing w:val="0"/>
          <w:position w:val="0"/>
          <w:sz w:val="32"/>
          <w:szCs w:val="32"/>
          <w:shd w:val="clear" w:fill="FFFFFF"/>
          <w:lang w:val="en-US" w:eastAsia="zh-CN"/>
        </w:rPr>
        <w:t>装配式绿色农房发展专班建立工作台账，由市住建局牵头，对重点任务、政策落实情况实行一月一调度、一月一会商，及时解决试点工作面临的问题。将装配式绿色农房试点工作纳入市委市政府重点工作绩效考核内容，由“两办”督查室、市委组织部会同市住建局组织实施。</w:t>
      </w:r>
      <w:r>
        <w:rPr>
          <w:rFonts w:hint="eastAsia" w:ascii="楷体" w:hAnsi="楷体" w:eastAsia="楷体" w:cs="楷体"/>
          <w:b/>
          <w:bCs/>
          <w:i w:val="0"/>
          <w:iCs w:val="0"/>
          <w:caps w:val="0"/>
          <w:color w:val="333333"/>
          <w:spacing w:val="0"/>
          <w:position w:val="0"/>
          <w:sz w:val="32"/>
          <w:szCs w:val="32"/>
          <w:shd w:val="clear" w:fill="FFFFFF"/>
          <w:lang w:val="en-US" w:eastAsia="zh-CN"/>
        </w:rPr>
        <w:t>（责任单位：“两办”督查室、市委组织部、市住建局）</w:t>
      </w:r>
    </w:p>
    <w:p w14:paraId="04813DE2">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楷体" w:hAnsi="楷体" w:eastAsia="楷体" w:cs="楷体"/>
          <w:b/>
          <w:bCs/>
          <w:i w:val="0"/>
          <w:iCs w:val="0"/>
          <w:caps w:val="0"/>
          <w:color w:val="333333"/>
          <w:spacing w:val="0"/>
          <w:position w:val="0"/>
          <w:sz w:val="32"/>
          <w:szCs w:val="32"/>
          <w:shd w:val="clear" w:fill="FFFFFF"/>
          <w:lang w:val="en-US" w:eastAsia="zh-CN"/>
        </w:rPr>
      </w:pPr>
      <w:r>
        <w:rPr>
          <w:rFonts w:hint="eastAsia" w:ascii="楷体" w:hAnsi="楷体" w:eastAsia="楷体" w:cs="楷体"/>
          <w:b/>
          <w:bCs/>
          <w:i w:val="0"/>
          <w:iCs w:val="0"/>
          <w:caps w:val="0"/>
          <w:color w:val="333333"/>
          <w:spacing w:val="0"/>
          <w:position w:val="0"/>
          <w:sz w:val="32"/>
          <w:szCs w:val="32"/>
          <w:shd w:val="clear" w:fill="FFFFFF"/>
          <w:lang w:val="en-US" w:eastAsia="zh-CN"/>
        </w:rPr>
        <w:t>18.加强宣传推广。</w:t>
      </w:r>
      <w:r>
        <w:rPr>
          <w:rFonts w:hint="eastAsia" w:ascii="仿宋" w:hAnsi="仿宋" w:eastAsia="仿宋" w:cs="仿宋"/>
          <w:b w:val="0"/>
          <w:bCs w:val="0"/>
          <w:i w:val="0"/>
          <w:iCs w:val="0"/>
          <w:caps w:val="0"/>
          <w:color w:val="333333"/>
          <w:spacing w:val="0"/>
          <w:position w:val="0"/>
          <w:sz w:val="32"/>
          <w:szCs w:val="32"/>
          <w:shd w:val="clear" w:fill="FFFFFF"/>
          <w:lang w:val="en-US" w:eastAsia="zh-CN"/>
        </w:rPr>
        <w:t>要充分利用各种媒体,通过施工现场观摩、专题报道等形式,大力宣传装配式农房政策、试点示范项目及成效,提升农民对装配式农房的认知度、认可度,引导农民和企业积极参与装配式农房建设。要加强对装配式农房建设试点工作的跟踪管理,适时评估工作成效,及时总结工作经验,探索形成可复制、可推广的模式。</w:t>
      </w:r>
      <w:r>
        <w:rPr>
          <w:rFonts w:hint="eastAsia" w:ascii="楷体" w:hAnsi="楷体" w:eastAsia="楷体" w:cs="楷体"/>
          <w:b/>
          <w:bCs/>
          <w:i w:val="0"/>
          <w:iCs w:val="0"/>
          <w:caps w:val="0"/>
          <w:color w:val="333333"/>
          <w:spacing w:val="0"/>
          <w:position w:val="0"/>
          <w:sz w:val="32"/>
          <w:szCs w:val="32"/>
          <w:shd w:val="clear" w:fill="FFFFFF"/>
          <w:lang w:val="en-US" w:eastAsia="zh-CN"/>
        </w:rPr>
        <w:t>（责任单位：市住建局、市融媒体中心、各乡镇街道）</w:t>
      </w:r>
    </w:p>
    <w:p w14:paraId="06D5F272">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 w:hAnsi="仿宋" w:eastAsia="仿宋" w:cs="仿宋"/>
          <w:b/>
          <w:bCs/>
          <w:i w:val="0"/>
          <w:iCs w:val="0"/>
          <w:caps w:val="0"/>
          <w:color w:val="333333"/>
          <w:spacing w:val="0"/>
          <w:position w:val="0"/>
          <w:sz w:val="32"/>
          <w:szCs w:val="32"/>
          <w:shd w:val="clear" w:fill="FFFFFF"/>
          <w:lang w:val="en-US" w:eastAsia="zh-CN"/>
        </w:rPr>
      </w:pPr>
    </w:p>
    <w:p w14:paraId="66E14FB7">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 w:hAnsi="仿宋" w:eastAsia="仿宋" w:cs="仿宋"/>
          <w:b w:val="0"/>
          <w:bCs w:val="0"/>
          <w:i w:val="0"/>
          <w:iCs w:val="0"/>
          <w:caps w:val="0"/>
          <w:color w:val="333333"/>
          <w:spacing w:val="0"/>
          <w:position w:val="0"/>
          <w:sz w:val="32"/>
          <w:szCs w:val="32"/>
          <w:shd w:val="clear" w:fill="FFFFFF"/>
          <w:lang w:val="en-US" w:eastAsia="zh-CN"/>
        </w:rPr>
      </w:pPr>
      <w:r>
        <w:rPr>
          <w:rFonts w:hint="eastAsia" w:ascii="仿宋" w:hAnsi="仿宋" w:eastAsia="仿宋" w:cs="仿宋"/>
          <w:b/>
          <w:bCs/>
          <w:i w:val="0"/>
          <w:iCs w:val="0"/>
          <w:caps w:val="0"/>
          <w:color w:val="333333"/>
          <w:spacing w:val="0"/>
          <w:position w:val="0"/>
          <w:sz w:val="32"/>
          <w:szCs w:val="32"/>
          <w:shd w:val="clear" w:fill="FFFFFF"/>
          <w:lang w:val="en-US" w:eastAsia="zh-CN"/>
        </w:rPr>
        <w:t>附件：</w:t>
      </w:r>
      <w:r>
        <w:rPr>
          <w:rFonts w:hint="eastAsia" w:ascii="仿宋" w:hAnsi="仿宋" w:eastAsia="仿宋" w:cs="仿宋"/>
          <w:b w:val="0"/>
          <w:bCs w:val="0"/>
          <w:i w:val="0"/>
          <w:iCs w:val="0"/>
          <w:caps w:val="0"/>
          <w:color w:val="333333"/>
          <w:spacing w:val="0"/>
          <w:position w:val="0"/>
          <w:sz w:val="32"/>
          <w:szCs w:val="32"/>
          <w:shd w:val="clear" w:fill="FFFFFF"/>
          <w:lang w:val="en-US" w:eastAsia="zh-CN"/>
        </w:rPr>
        <w:t>1.湘乡市装配式绿色农房建设试点指导计划表</w:t>
      </w:r>
    </w:p>
    <w:p w14:paraId="51AA48E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i w:val="0"/>
          <w:iCs w:val="0"/>
          <w:caps w:val="0"/>
          <w:color w:val="333333"/>
          <w:spacing w:val="0"/>
          <w:position w:val="0"/>
          <w:sz w:val="32"/>
          <w:szCs w:val="32"/>
          <w:shd w:val="clear" w:fill="FFFFFF"/>
          <w:lang w:val="en-US" w:eastAsia="zh-CN"/>
        </w:rPr>
      </w:pPr>
      <w:r>
        <w:rPr>
          <w:rFonts w:hint="eastAsia" w:ascii="仿宋" w:hAnsi="仿宋" w:eastAsia="仿宋" w:cs="仿宋"/>
          <w:b w:val="0"/>
          <w:bCs w:val="0"/>
          <w:i w:val="0"/>
          <w:iCs w:val="0"/>
          <w:caps w:val="0"/>
          <w:color w:val="333333"/>
          <w:spacing w:val="0"/>
          <w:position w:val="0"/>
          <w:sz w:val="32"/>
          <w:szCs w:val="32"/>
          <w:shd w:val="clear" w:fill="FFFFFF"/>
          <w:lang w:val="en-US" w:eastAsia="zh-CN"/>
        </w:rPr>
        <w:t xml:space="preserve">      2.湘乡市装配式绿色农房示范点建设计划表</w:t>
      </w:r>
    </w:p>
    <w:p w14:paraId="5F42507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仿宋" w:hAnsi="仿宋" w:eastAsia="仿宋" w:cs="仿宋"/>
          <w:b w:val="0"/>
          <w:bCs w:val="0"/>
          <w:i w:val="0"/>
          <w:iCs w:val="0"/>
          <w:caps w:val="0"/>
          <w:color w:val="333333"/>
          <w:spacing w:val="0"/>
          <w:position w:val="0"/>
          <w:sz w:val="32"/>
          <w:szCs w:val="32"/>
          <w:shd w:val="clear" w:fill="FFFFFF"/>
          <w:lang w:val="en-US" w:eastAsia="zh-CN"/>
        </w:rPr>
      </w:pPr>
    </w:p>
    <w:p w14:paraId="0BEB9C7A">
      <w:pPr>
        <w:keepNext w:val="0"/>
        <w:keepLines w:val="0"/>
        <w:pageBreakBefore w:val="0"/>
        <w:widowControl w:val="0"/>
        <w:kinsoku/>
        <w:wordWrap w:val="0"/>
        <w:overflowPunct/>
        <w:topLinePunct w:val="0"/>
        <w:autoSpaceDE/>
        <w:autoSpaceDN/>
        <w:bidi w:val="0"/>
        <w:adjustRightInd/>
        <w:snapToGrid/>
        <w:ind w:firstLine="640" w:firstLineChars="200"/>
        <w:jc w:val="right"/>
        <w:textAlignment w:val="auto"/>
        <w:rPr>
          <w:rFonts w:hint="eastAsia" w:ascii="仿宋" w:hAnsi="仿宋" w:eastAsia="仿宋" w:cs="仿宋"/>
          <w:b w:val="0"/>
          <w:bCs w:val="0"/>
          <w:i w:val="0"/>
          <w:iCs w:val="0"/>
          <w:caps w:val="0"/>
          <w:color w:val="333333"/>
          <w:spacing w:val="0"/>
          <w:position w:val="0"/>
          <w:sz w:val="32"/>
          <w:szCs w:val="32"/>
          <w:shd w:val="clear" w:fill="FFFFFF"/>
          <w:lang w:val="en-US" w:eastAsia="zh-CN"/>
        </w:rPr>
      </w:pPr>
    </w:p>
    <w:p w14:paraId="5457CE34">
      <w:pPr>
        <w:keepNext w:val="0"/>
        <w:keepLines w:val="0"/>
        <w:pageBreakBefore w:val="0"/>
        <w:widowControl w:val="0"/>
        <w:kinsoku/>
        <w:wordWrap w:val="0"/>
        <w:overflowPunct/>
        <w:topLinePunct w:val="0"/>
        <w:autoSpaceDE/>
        <w:autoSpaceDN/>
        <w:bidi w:val="0"/>
        <w:adjustRightInd/>
        <w:snapToGrid/>
        <w:ind w:firstLine="640" w:firstLineChars="200"/>
        <w:jc w:val="right"/>
        <w:textAlignment w:val="auto"/>
        <w:rPr>
          <w:rFonts w:hint="default" w:ascii="仿宋" w:hAnsi="仿宋" w:eastAsia="仿宋" w:cs="仿宋"/>
          <w:b w:val="0"/>
          <w:bCs w:val="0"/>
          <w:i w:val="0"/>
          <w:iCs w:val="0"/>
          <w:caps w:val="0"/>
          <w:color w:val="333333"/>
          <w:spacing w:val="0"/>
          <w:position w:val="0"/>
          <w:sz w:val="32"/>
          <w:szCs w:val="32"/>
          <w:shd w:val="clear" w:fill="FFFFFF"/>
          <w:lang w:val="en-US" w:eastAsia="zh-CN"/>
        </w:rPr>
      </w:pPr>
      <w:r>
        <w:rPr>
          <w:rFonts w:hint="eastAsia" w:ascii="仿宋" w:hAnsi="仿宋" w:eastAsia="仿宋" w:cs="仿宋"/>
          <w:b w:val="0"/>
          <w:bCs w:val="0"/>
          <w:i w:val="0"/>
          <w:iCs w:val="0"/>
          <w:caps w:val="0"/>
          <w:color w:val="333333"/>
          <w:spacing w:val="0"/>
          <w:position w:val="0"/>
          <w:sz w:val="32"/>
          <w:szCs w:val="32"/>
          <w:shd w:val="clear" w:fill="FFFFFF"/>
          <w:lang w:val="en-US" w:eastAsia="zh-CN"/>
        </w:rPr>
        <w:t xml:space="preserve">  </w:t>
      </w:r>
    </w:p>
    <w:p w14:paraId="13F145A7">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仿宋"/>
          <w:b w:val="0"/>
          <w:bCs w:val="0"/>
          <w:i w:val="0"/>
          <w:iCs w:val="0"/>
          <w:caps w:val="0"/>
          <w:color w:val="333333"/>
          <w:spacing w:val="0"/>
          <w:position w:val="0"/>
          <w:sz w:val="32"/>
          <w:szCs w:val="32"/>
          <w:shd w:val="clear" w:fill="FFFFFF"/>
          <w:lang w:val="en-US" w:eastAsia="zh-CN"/>
        </w:rPr>
      </w:pPr>
    </w:p>
    <w:p w14:paraId="33B130FB">
      <w:pPr>
        <w:keepNext w:val="0"/>
        <w:keepLines w:val="0"/>
        <w:pageBreakBefore w:val="0"/>
        <w:widowControl w:val="0"/>
        <w:kinsoku/>
        <w:wordWrap/>
        <w:overflowPunct/>
        <w:topLinePunct w:val="0"/>
        <w:autoSpaceDE/>
        <w:autoSpaceDN/>
        <w:bidi w:val="0"/>
        <w:adjustRightInd/>
        <w:snapToGrid/>
        <w:jc w:val="center"/>
        <w:textAlignment w:val="auto"/>
        <w:rPr>
          <w:rFonts w:hint="eastAsia" w:ascii="黑体" w:hAnsi="黑体" w:eastAsia="黑体" w:cs="黑体"/>
          <w:b w:val="0"/>
          <w:bCs w:val="0"/>
          <w:i w:val="0"/>
          <w:iCs w:val="0"/>
          <w:caps w:val="0"/>
          <w:color w:val="333333"/>
          <w:spacing w:val="0"/>
          <w:position w:val="0"/>
          <w:sz w:val="36"/>
          <w:szCs w:val="36"/>
          <w:shd w:val="clear" w:fill="FFFFFF"/>
          <w:lang w:val="en-US" w:eastAsia="zh-CN"/>
        </w:rPr>
      </w:pPr>
      <w:r>
        <w:rPr>
          <w:rFonts w:hint="eastAsia" w:ascii="黑体" w:hAnsi="黑体" w:eastAsia="黑体" w:cs="黑体"/>
          <w:b w:val="0"/>
          <w:bCs w:val="0"/>
          <w:i w:val="0"/>
          <w:iCs w:val="0"/>
          <w:caps w:val="0"/>
          <w:color w:val="333333"/>
          <w:spacing w:val="0"/>
          <w:position w:val="0"/>
          <w:sz w:val="36"/>
          <w:szCs w:val="36"/>
          <w:shd w:val="clear" w:fill="FFFFFF"/>
          <w:lang w:val="en-US" w:eastAsia="zh-CN"/>
        </w:rPr>
        <w:t>湘乡市装配式绿色农房建设试点指导计划表</w:t>
      </w:r>
    </w:p>
    <w:p w14:paraId="04FDA8F1">
      <w:pPr>
        <w:keepNext w:val="0"/>
        <w:keepLines w:val="0"/>
        <w:pageBreakBefore w:val="0"/>
        <w:widowControl w:val="0"/>
        <w:kinsoku/>
        <w:wordWrap/>
        <w:overflowPunct/>
        <w:topLinePunct w:val="0"/>
        <w:autoSpaceDE/>
        <w:autoSpaceDN/>
        <w:bidi w:val="0"/>
        <w:adjustRightInd/>
        <w:snapToGrid/>
        <w:jc w:val="center"/>
        <w:textAlignment w:val="auto"/>
        <w:rPr>
          <w:rFonts w:hint="eastAsia" w:ascii="黑体" w:hAnsi="黑体" w:eastAsia="黑体" w:cs="黑体"/>
          <w:b w:val="0"/>
          <w:bCs w:val="0"/>
          <w:i w:val="0"/>
          <w:iCs w:val="0"/>
          <w:caps w:val="0"/>
          <w:color w:val="333333"/>
          <w:spacing w:val="0"/>
          <w:position w:val="0"/>
          <w:sz w:val="11"/>
          <w:szCs w:val="11"/>
          <w:shd w:val="clear" w:fill="FFFFFF"/>
          <w:lang w:val="en-US" w:eastAsia="zh-CN"/>
        </w:rPr>
      </w:pPr>
    </w:p>
    <w:tbl>
      <w:tblPr>
        <w:tblStyle w:val="7"/>
        <w:tblW w:w="0" w:type="auto"/>
        <w:tblInd w:w="-23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56"/>
        <w:gridCol w:w="1217"/>
        <w:gridCol w:w="1217"/>
        <w:gridCol w:w="1465"/>
        <w:gridCol w:w="1275"/>
        <w:gridCol w:w="1200"/>
        <w:gridCol w:w="931"/>
      </w:tblGrid>
      <w:tr w14:paraId="5AC94D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456" w:type="dxa"/>
            <w:vMerge w:val="restart"/>
            <w:vAlign w:val="center"/>
          </w:tcPr>
          <w:p w14:paraId="364A5FA6">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bCs/>
                <w:i w:val="0"/>
                <w:iCs w:val="0"/>
                <w:caps w:val="0"/>
                <w:color w:val="333333"/>
                <w:spacing w:val="0"/>
                <w:position w:val="0"/>
                <w:sz w:val="24"/>
                <w:szCs w:val="24"/>
                <w:shd w:val="clear" w:fill="FFFFFF"/>
                <w:vertAlign w:val="baseline"/>
                <w:lang w:val="en-US" w:eastAsia="zh-CN"/>
              </w:rPr>
            </w:pPr>
            <w:r>
              <w:rPr>
                <w:rFonts w:hint="eastAsia" w:ascii="仿宋" w:hAnsi="仿宋" w:eastAsia="仿宋" w:cs="仿宋"/>
                <w:b/>
                <w:bCs/>
                <w:i w:val="0"/>
                <w:iCs w:val="0"/>
                <w:caps w:val="0"/>
                <w:color w:val="333333"/>
                <w:spacing w:val="0"/>
                <w:position w:val="0"/>
                <w:sz w:val="24"/>
                <w:szCs w:val="24"/>
                <w:shd w:val="clear" w:fill="FFFFFF"/>
                <w:vertAlign w:val="baseline"/>
                <w:lang w:val="en-US" w:eastAsia="zh-CN"/>
              </w:rPr>
              <w:t>乡镇街道</w:t>
            </w:r>
          </w:p>
        </w:tc>
        <w:tc>
          <w:tcPr>
            <w:tcW w:w="2434" w:type="dxa"/>
            <w:gridSpan w:val="2"/>
            <w:vAlign w:val="center"/>
          </w:tcPr>
          <w:p w14:paraId="6478E625">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bCs/>
                <w:i w:val="0"/>
                <w:iCs w:val="0"/>
                <w:caps w:val="0"/>
                <w:color w:val="333333"/>
                <w:spacing w:val="0"/>
                <w:position w:val="0"/>
                <w:sz w:val="24"/>
                <w:szCs w:val="24"/>
                <w:shd w:val="clear" w:fill="FFFFFF"/>
                <w:vertAlign w:val="baseline"/>
                <w:lang w:val="en-US" w:eastAsia="zh-CN"/>
              </w:rPr>
            </w:pPr>
            <w:r>
              <w:rPr>
                <w:rFonts w:hint="eastAsia" w:ascii="仿宋" w:hAnsi="仿宋" w:eastAsia="仿宋" w:cs="仿宋"/>
                <w:b/>
                <w:bCs/>
                <w:i w:val="0"/>
                <w:iCs w:val="0"/>
                <w:caps w:val="0"/>
                <w:color w:val="333333"/>
                <w:spacing w:val="0"/>
                <w:position w:val="0"/>
                <w:sz w:val="24"/>
                <w:szCs w:val="24"/>
                <w:shd w:val="clear" w:fill="FFFFFF"/>
                <w:vertAlign w:val="baseline"/>
                <w:lang w:val="en-US" w:eastAsia="zh-CN"/>
              </w:rPr>
              <w:t>建设计划</w:t>
            </w:r>
          </w:p>
        </w:tc>
        <w:tc>
          <w:tcPr>
            <w:tcW w:w="3940" w:type="dxa"/>
            <w:gridSpan w:val="3"/>
            <w:vAlign w:val="center"/>
          </w:tcPr>
          <w:p w14:paraId="660276A1">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bCs/>
                <w:i w:val="0"/>
                <w:iCs w:val="0"/>
                <w:caps w:val="0"/>
                <w:color w:val="333333"/>
                <w:spacing w:val="0"/>
                <w:position w:val="0"/>
                <w:sz w:val="24"/>
                <w:szCs w:val="24"/>
                <w:shd w:val="clear" w:fill="FFFFFF"/>
                <w:vertAlign w:val="baseline"/>
                <w:lang w:val="en-US" w:eastAsia="zh-CN"/>
              </w:rPr>
            </w:pPr>
            <w:r>
              <w:rPr>
                <w:rFonts w:hint="eastAsia" w:ascii="仿宋" w:hAnsi="仿宋" w:eastAsia="仿宋" w:cs="仿宋"/>
                <w:b/>
                <w:bCs/>
                <w:i w:val="0"/>
                <w:iCs w:val="0"/>
                <w:caps w:val="0"/>
                <w:color w:val="333333"/>
                <w:spacing w:val="0"/>
                <w:position w:val="0"/>
                <w:sz w:val="24"/>
                <w:szCs w:val="24"/>
                <w:shd w:val="clear" w:fill="FFFFFF"/>
                <w:vertAlign w:val="baseline"/>
                <w:lang w:val="en-US" w:eastAsia="zh-CN"/>
              </w:rPr>
              <w:t>示范片（点）建设计划</w:t>
            </w:r>
          </w:p>
        </w:tc>
        <w:tc>
          <w:tcPr>
            <w:tcW w:w="931" w:type="dxa"/>
            <w:vMerge w:val="restart"/>
            <w:vAlign w:val="center"/>
          </w:tcPr>
          <w:p w14:paraId="01D20BFA">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bCs/>
                <w:i w:val="0"/>
                <w:iCs w:val="0"/>
                <w:caps w:val="0"/>
                <w:color w:val="333333"/>
                <w:spacing w:val="0"/>
                <w:position w:val="0"/>
                <w:sz w:val="24"/>
                <w:szCs w:val="24"/>
                <w:shd w:val="clear" w:fill="FFFFFF"/>
                <w:vertAlign w:val="baseline"/>
                <w:lang w:val="en-US" w:eastAsia="zh-CN"/>
              </w:rPr>
            </w:pPr>
            <w:r>
              <w:rPr>
                <w:rFonts w:hint="eastAsia" w:ascii="仿宋" w:hAnsi="仿宋" w:eastAsia="仿宋" w:cs="仿宋"/>
                <w:b/>
                <w:bCs/>
                <w:i w:val="0"/>
                <w:iCs w:val="0"/>
                <w:caps w:val="0"/>
                <w:color w:val="333333"/>
                <w:spacing w:val="0"/>
                <w:position w:val="0"/>
                <w:sz w:val="24"/>
                <w:szCs w:val="24"/>
                <w:shd w:val="clear" w:fill="FFFFFF"/>
                <w:vertAlign w:val="baseline"/>
                <w:lang w:val="en-US" w:eastAsia="zh-CN"/>
              </w:rPr>
              <w:t>备注</w:t>
            </w:r>
          </w:p>
        </w:tc>
      </w:tr>
      <w:tr w14:paraId="350CCA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56" w:type="dxa"/>
            <w:vMerge w:val="continue"/>
            <w:vAlign w:val="center"/>
          </w:tcPr>
          <w:p w14:paraId="51760B4E">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p>
        </w:tc>
        <w:tc>
          <w:tcPr>
            <w:tcW w:w="1217" w:type="dxa"/>
            <w:vAlign w:val="center"/>
          </w:tcPr>
          <w:p w14:paraId="7A3930E0">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bCs/>
                <w:i w:val="0"/>
                <w:iCs w:val="0"/>
                <w:caps w:val="0"/>
                <w:color w:val="333333"/>
                <w:spacing w:val="0"/>
                <w:position w:val="0"/>
                <w:sz w:val="24"/>
                <w:szCs w:val="24"/>
                <w:shd w:val="clear" w:fill="FFFFFF"/>
                <w:vertAlign w:val="baseline"/>
                <w:lang w:val="en-US" w:eastAsia="zh-CN"/>
              </w:rPr>
            </w:pPr>
            <w:r>
              <w:rPr>
                <w:rFonts w:hint="eastAsia" w:ascii="仿宋" w:hAnsi="仿宋" w:eastAsia="仿宋" w:cs="仿宋"/>
                <w:b/>
                <w:bCs/>
                <w:i w:val="0"/>
                <w:iCs w:val="0"/>
                <w:caps w:val="0"/>
                <w:color w:val="333333"/>
                <w:spacing w:val="0"/>
                <w:position w:val="0"/>
                <w:sz w:val="24"/>
                <w:szCs w:val="24"/>
                <w:shd w:val="clear" w:fill="FFFFFF"/>
                <w:vertAlign w:val="baseline"/>
                <w:lang w:val="en-US" w:eastAsia="zh-CN"/>
              </w:rPr>
              <w:t>2025年</w:t>
            </w:r>
          </w:p>
          <w:p w14:paraId="2E54802C">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bCs/>
                <w:i w:val="0"/>
                <w:iCs w:val="0"/>
                <w:caps w:val="0"/>
                <w:color w:val="333333"/>
                <w:spacing w:val="0"/>
                <w:position w:val="0"/>
                <w:sz w:val="24"/>
                <w:szCs w:val="24"/>
                <w:shd w:val="clear" w:fill="FFFFFF"/>
                <w:vertAlign w:val="baseline"/>
                <w:lang w:val="en-US" w:eastAsia="zh-CN"/>
              </w:rPr>
            </w:pPr>
            <w:r>
              <w:rPr>
                <w:rFonts w:hint="eastAsia" w:ascii="仿宋" w:hAnsi="仿宋" w:eastAsia="仿宋" w:cs="仿宋"/>
                <w:b/>
                <w:bCs/>
                <w:i w:val="0"/>
                <w:iCs w:val="0"/>
                <w:caps w:val="0"/>
                <w:color w:val="333333"/>
                <w:spacing w:val="0"/>
                <w:position w:val="0"/>
                <w:sz w:val="24"/>
                <w:szCs w:val="24"/>
                <w:shd w:val="clear" w:fill="FFFFFF"/>
                <w:vertAlign w:val="baseline"/>
                <w:lang w:val="en-US" w:eastAsia="zh-CN"/>
              </w:rPr>
              <w:t>计划数（栋）</w:t>
            </w:r>
          </w:p>
        </w:tc>
        <w:tc>
          <w:tcPr>
            <w:tcW w:w="1217" w:type="dxa"/>
            <w:vAlign w:val="center"/>
          </w:tcPr>
          <w:p w14:paraId="242D0EC7">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bCs/>
                <w:i w:val="0"/>
                <w:iCs w:val="0"/>
                <w:caps w:val="0"/>
                <w:color w:val="333333"/>
                <w:spacing w:val="0"/>
                <w:position w:val="0"/>
                <w:sz w:val="24"/>
                <w:szCs w:val="24"/>
                <w:shd w:val="clear" w:fill="FFFFFF"/>
                <w:vertAlign w:val="baseline"/>
                <w:lang w:val="en-US" w:eastAsia="zh-CN"/>
              </w:rPr>
            </w:pPr>
            <w:r>
              <w:rPr>
                <w:rFonts w:hint="eastAsia" w:ascii="仿宋" w:hAnsi="仿宋" w:eastAsia="仿宋" w:cs="仿宋"/>
                <w:b/>
                <w:bCs/>
                <w:i w:val="0"/>
                <w:iCs w:val="0"/>
                <w:caps w:val="0"/>
                <w:color w:val="333333"/>
                <w:spacing w:val="0"/>
                <w:position w:val="0"/>
                <w:sz w:val="24"/>
                <w:szCs w:val="24"/>
                <w:shd w:val="clear" w:fill="FFFFFF"/>
                <w:vertAlign w:val="baseline"/>
                <w:lang w:val="en-US" w:eastAsia="zh-CN"/>
              </w:rPr>
              <w:t>2026年</w:t>
            </w:r>
          </w:p>
          <w:p w14:paraId="75EA5AA3">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bCs/>
                <w:i w:val="0"/>
                <w:iCs w:val="0"/>
                <w:caps w:val="0"/>
                <w:color w:val="333333"/>
                <w:spacing w:val="0"/>
                <w:position w:val="0"/>
                <w:sz w:val="24"/>
                <w:szCs w:val="24"/>
                <w:shd w:val="clear" w:fill="FFFFFF"/>
                <w:vertAlign w:val="baseline"/>
                <w:lang w:val="en-US" w:eastAsia="zh-CN"/>
              </w:rPr>
            </w:pPr>
            <w:r>
              <w:rPr>
                <w:rFonts w:hint="eastAsia" w:ascii="仿宋" w:hAnsi="仿宋" w:eastAsia="仿宋" w:cs="仿宋"/>
                <w:b/>
                <w:bCs/>
                <w:i w:val="0"/>
                <w:iCs w:val="0"/>
                <w:caps w:val="0"/>
                <w:color w:val="333333"/>
                <w:spacing w:val="0"/>
                <w:position w:val="0"/>
                <w:sz w:val="24"/>
                <w:szCs w:val="24"/>
                <w:shd w:val="clear" w:fill="FFFFFF"/>
                <w:vertAlign w:val="baseline"/>
                <w:lang w:val="en-US" w:eastAsia="zh-CN"/>
              </w:rPr>
              <w:t>计划数（栋）</w:t>
            </w:r>
          </w:p>
        </w:tc>
        <w:tc>
          <w:tcPr>
            <w:tcW w:w="1465" w:type="dxa"/>
            <w:vAlign w:val="center"/>
          </w:tcPr>
          <w:p w14:paraId="6E8D35D7">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bCs/>
                <w:i w:val="0"/>
                <w:iCs w:val="0"/>
                <w:caps w:val="0"/>
                <w:color w:val="333333"/>
                <w:spacing w:val="0"/>
                <w:position w:val="0"/>
                <w:sz w:val="24"/>
                <w:szCs w:val="24"/>
                <w:shd w:val="clear" w:fill="FFFFFF"/>
                <w:vertAlign w:val="baseline"/>
                <w:lang w:val="en-US" w:eastAsia="zh-CN"/>
              </w:rPr>
            </w:pPr>
            <w:r>
              <w:rPr>
                <w:rFonts w:hint="eastAsia" w:ascii="仿宋" w:hAnsi="仿宋" w:eastAsia="仿宋" w:cs="仿宋"/>
                <w:b/>
                <w:bCs/>
                <w:i w:val="0"/>
                <w:iCs w:val="0"/>
                <w:caps w:val="0"/>
                <w:color w:val="333333"/>
                <w:spacing w:val="0"/>
                <w:position w:val="0"/>
                <w:sz w:val="24"/>
                <w:szCs w:val="24"/>
                <w:shd w:val="clear" w:fill="FFFFFF"/>
                <w:vertAlign w:val="baseline"/>
                <w:lang w:val="en-US" w:eastAsia="zh-CN"/>
              </w:rPr>
              <w:t>中心村（社区）名称</w:t>
            </w:r>
          </w:p>
        </w:tc>
        <w:tc>
          <w:tcPr>
            <w:tcW w:w="1275" w:type="dxa"/>
            <w:shd w:val="clear" w:color="auto" w:fill="auto"/>
            <w:vAlign w:val="center"/>
          </w:tcPr>
          <w:p w14:paraId="1D6A2964">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bCs/>
                <w:i w:val="0"/>
                <w:iCs w:val="0"/>
                <w:caps w:val="0"/>
                <w:color w:val="333333"/>
                <w:spacing w:val="0"/>
                <w:position w:val="0"/>
                <w:sz w:val="24"/>
                <w:szCs w:val="24"/>
                <w:shd w:val="clear" w:fill="FFFFFF"/>
                <w:vertAlign w:val="baseline"/>
                <w:lang w:val="en-US" w:eastAsia="zh-CN"/>
              </w:rPr>
            </w:pPr>
            <w:r>
              <w:rPr>
                <w:rFonts w:hint="eastAsia" w:ascii="仿宋" w:hAnsi="仿宋" w:eastAsia="仿宋" w:cs="仿宋"/>
                <w:b/>
                <w:bCs/>
                <w:i w:val="0"/>
                <w:iCs w:val="0"/>
                <w:caps w:val="0"/>
                <w:color w:val="333333"/>
                <w:spacing w:val="0"/>
                <w:position w:val="0"/>
                <w:sz w:val="24"/>
                <w:szCs w:val="24"/>
                <w:shd w:val="clear" w:fill="FFFFFF"/>
                <w:vertAlign w:val="baseline"/>
                <w:lang w:val="en-US" w:eastAsia="zh-CN"/>
              </w:rPr>
              <w:t>2025年</w:t>
            </w:r>
          </w:p>
          <w:p w14:paraId="2D89D7D4">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bCs/>
                <w:i w:val="0"/>
                <w:iCs w:val="0"/>
                <w:caps w:val="0"/>
                <w:color w:val="333333"/>
                <w:spacing w:val="0"/>
                <w:kern w:val="2"/>
                <w:position w:val="0"/>
                <w:sz w:val="24"/>
                <w:szCs w:val="24"/>
                <w:shd w:val="clear" w:fill="FFFFFF"/>
                <w:vertAlign w:val="baseline"/>
                <w:lang w:val="en-US" w:eastAsia="zh-CN" w:bidi="ar-SA"/>
              </w:rPr>
            </w:pPr>
            <w:r>
              <w:rPr>
                <w:rFonts w:hint="eastAsia" w:ascii="仿宋" w:hAnsi="仿宋" w:eastAsia="仿宋" w:cs="仿宋"/>
                <w:b/>
                <w:bCs/>
                <w:i w:val="0"/>
                <w:iCs w:val="0"/>
                <w:caps w:val="0"/>
                <w:color w:val="333333"/>
                <w:spacing w:val="0"/>
                <w:position w:val="0"/>
                <w:sz w:val="24"/>
                <w:szCs w:val="24"/>
                <w:shd w:val="clear" w:fill="FFFFFF"/>
                <w:vertAlign w:val="baseline"/>
                <w:lang w:val="en-US" w:eastAsia="zh-CN"/>
              </w:rPr>
              <w:t>计划数（栋）</w:t>
            </w:r>
          </w:p>
        </w:tc>
        <w:tc>
          <w:tcPr>
            <w:tcW w:w="1200" w:type="dxa"/>
            <w:shd w:val="clear" w:color="auto" w:fill="auto"/>
            <w:vAlign w:val="center"/>
          </w:tcPr>
          <w:p w14:paraId="3278B577">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bCs/>
                <w:i w:val="0"/>
                <w:iCs w:val="0"/>
                <w:caps w:val="0"/>
                <w:color w:val="333333"/>
                <w:spacing w:val="0"/>
                <w:position w:val="0"/>
                <w:sz w:val="24"/>
                <w:szCs w:val="24"/>
                <w:shd w:val="clear" w:fill="FFFFFF"/>
                <w:vertAlign w:val="baseline"/>
                <w:lang w:val="en-US" w:eastAsia="zh-CN"/>
              </w:rPr>
            </w:pPr>
            <w:r>
              <w:rPr>
                <w:rFonts w:hint="eastAsia" w:ascii="仿宋" w:hAnsi="仿宋" w:eastAsia="仿宋" w:cs="仿宋"/>
                <w:b/>
                <w:bCs/>
                <w:i w:val="0"/>
                <w:iCs w:val="0"/>
                <w:caps w:val="0"/>
                <w:color w:val="333333"/>
                <w:spacing w:val="0"/>
                <w:position w:val="0"/>
                <w:sz w:val="24"/>
                <w:szCs w:val="24"/>
                <w:shd w:val="clear" w:fill="FFFFFF"/>
                <w:vertAlign w:val="baseline"/>
                <w:lang w:val="en-US" w:eastAsia="zh-CN"/>
              </w:rPr>
              <w:t>2026年</w:t>
            </w:r>
          </w:p>
          <w:p w14:paraId="37F6B40E">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bCs/>
                <w:i w:val="0"/>
                <w:iCs w:val="0"/>
                <w:caps w:val="0"/>
                <w:color w:val="333333"/>
                <w:spacing w:val="0"/>
                <w:kern w:val="2"/>
                <w:position w:val="0"/>
                <w:sz w:val="24"/>
                <w:szCs w:val="24"/>
                <w:shd w:val="clear" w:fill="FFFFFF"/>
                <w:vertAlign w:val="baseline"/>
                <w:lang w:val="en-US" w:eastAsia="zh-CN" w:bidi="ar-SA"/>
              </w:rPr>
            </w:pPr>
            <w:r>
              <w:rPr>
                <w:rFonts w:hint="eastAsia" w:ascii="仿宋" w:hAnsi="仿宋" w:eastAsia="仿宋" w:cs="仿宋"/>
                <w:b/>
                <w:bCs/>
                <w:i w:val="0"/>
                <w:iCs w:val="0"/>
                <w:caps w:val="0"/>
                <w:color w:val="333333"/>
                <w:spacing w:val="0"/>
                <w:position w:val="0"/>
                <w:sz w:val="24"/>
                <w:szCs w:val="24"/>
                <w:shd w:val="clear" w:fill="FFFFFF"/>
                <w:vertAlign w:val="baseline"/>
                <w:lang w:val="en-US" w:eastAsia="zh-CN"/>
              </w:rPr>
              <w:t>计划数（栋）</w:t>
            </w:r>
          </w:p>
        </w:tc>
        <w:tc>
          <w:tcPr>
            <w:tcW w:w="931" w:type="dxa"/>
            <w:vMerge w:val="continue"/>
            <w:vAlign w:val="center"/>
          </w:tcPr>
          <w:p w14:paraId="33DA4125">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p>
        </w:tc>
      </w:tr>
      <w:tr w14:paraId="5324C4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trPr>
        <w:tc>
          <w:tcPr>
            <w:tcW w:w="1456" w:type="dxa"/>
            <w:vAlign w:val="center"/>
          </w:tcPr>
          <w:p w14:paraId="34CF4EC6">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r>
              <w:rPr>
                <w:rFonts w:hint="eastAsia" w:ascii="仿宋" w:hAnsi="仿宋" w:eastAsia="仿宋" w:cs="仿宋"/>
                <w:b w:val="0"/>
                <w:bCs w:val="0"/>
                <w:i w:val="0"/>
                <w:iCs w:val="0"/>
                <w:caps w:val="0"/>
                <w:color w:val="333333"/>
                <w:spacing w:val="0"/>
                <w:position w:val="0"/>
                <w:sz w:val="24"/>
                <w:szCs w:val="24"/>
                <w:shd w:val="clear" w:fill="FFFFFF"/>
                <w:vertAlign w:val="baseline"/>
                <w:lang w:val="en-US" w:eastAsia="zh-CN"/>
              </w:rPr>
              <w:t>东山街道</w:t>
            </w:r>
          </w:p>
        </w:tc>
        <w:tc>
          <w:tcPr>
            <w:tcW w:w="1217" w:type="dxa"/>
            <w:vAlign w:val="center"/>
          </w:tcPr>
          <w:p w14:paraId="46D06BC7">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r>
              <w:rPr>
                <w:rFonts w:hint="eastAsia" w:ascii="仿宋" w:hAnsi="仿宋" w:eastAsia="仿宋" w:cs="仿宋"/>
                <w:b w:val="0"/>
                <w:bCs w:val="0"/>
                <w:i w:val="0"/>
                <w:iCs w:val="0"/>
                <w:caps w:val="0"/>
                <w:color w:val="333333"/>
                <w:spacing w:val="0"/>
                <w:position w:val="0"/>
                <w:sz w:val="24"/>
                <w:szCs w:val="24"/>
                <w:shd w:val="clear" w:fill="FFFFFF"/>
                <w:vertAlign w:val="baseline"/>
                <w:lang w:val="en-US" w:eastAsia="zh-CN"/>
              </w:rPr>
              <w:t>10</w:t>
            </w:r>
          </w:p>
        </w:tc>
        <w:tc>
          <w:tcPr>
            <w:tcW w:w="1217" w:type="dxa"/>
            <w:vAlign w:val="center"/>
          </w:tcPr>
          <w:p w14:paraId="3A65CB44">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r>
              <w:rPr>
                <w:rFonts w:hint="eastAsia" w:ascii="仿宋" w:hAnsi="仿宋" w:eastAsia="仿宋" w:cs="仿宋"/>
                <w:b w:val="0"/>
                <w:bCs w:val="0"/>
                <w:i w:val="0"/>
                <w:iCs w:val="0"/>
                <w:caps w:val="0"/>
                <w:color w:val="333333"/>
                <w:spacing w:val="0"/>
                <w:position w:val="0"/>
                <w:sz w:val="24"/>
                <w:szCs w:val="24"/>
                <w:shd w:val="clear" w:fill="FFFFFF"/>
                <w:vertAlign w:val="baseline"/>
                <w:lang w:val="en-US" w:eastAsia="zh-CN"/>
              </w:rPr>
              <w:t>5</w:t>
            </w:r>
          </w:p>
        </w:tc>
        <w:tc>
          <w:tcPr>
            <w:tcW w:w="1465" w:type="dxa"/>
            <w:vAlign w:val="center"/>
          </w:tcPr>
          <w:p w14:paraId="3B8AF0A6">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p>
        </w:tc>
        <w:tc>
          <w:tcPr>
            <w:tcW w:w="1275" w:type="dxa"/>
            <w:vAlign w:val="center"/>
          </w:tcPr>
          <w:p w14:paraId="492A22A6">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p>
        </w:tc>
        <w:tc>
          <w:tcPr>
            <w:tcW w:w="1200" w:type="dxa"/>
            <w:vAlign w:val="center"/>
          </w:tcPr>
          <w:p w14:paraId="5A612B42">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p>
        </w:tc>
        <w:tc>
          <w:tcPr>
            <w:tcW w:w="931" w:type="dxa"/>
            <w:vAlign w:val="center"/>
          </w:tcPr>
          <w:p w14:paraId="0A2BA191">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p>
        </w:tc>
      </w:tr>
      <w:tr w14:paraId="64284B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trPr>
        <w:tc>
          <w:tcPr>
            <w:tcW w:w="1456" w:type="dxa"/>
            <w:vAlign w:val="center"/>
          </w:tcPr>
          <w:p w14:paraId="1DBF552A">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r>
              <w:rPr>
                <w:rFonts w:hint="eastAsia" w:ascii="仿宋" w:hAnsi="仿宋" w:eastAsia="仿宋" w:cs="仿宋"/>
                <w:b w:val="0"/>
                <w:bCs w:val="0"/>
                <w:i w:val="0"/>
                <w:iCs w:val="0"/>
                <w:caps w:val="0"/>
                <w:color w:val="333333"/>
                <w:spacing w:val="0"/>
                <w:position w:val="0"/>
                <w:sz w:val="24"/>
                <w:szCs w:val="24"/>
                <w:shd w:val="clear" w:fill="FFFFFF"/>
                <w:vertAlign w:val="baseline"/>
                <w:lang w:val="en-US" w:eastAsia="zh-CN"/>
              </w:rPr>
              <w:t>望春门街道</w:t>
            </w:r>
          </w:p>
        </w:tc>
        <w:tc>
          <w:tcPr>
            <w:tcW w:w="1217" w:type="dxa"/>
            <w:vAlign w:val="center"/>
          </w:tcPr>
          <w:p w14:paraId="3D35724D">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r>
              <w:rPr>
                <w:rFonts w:hint="eastAsia" w:ascii="仿宋" w:hAnsi="仿宋" w:eastAsia="仿宋" w:cs="仿宋"/>
                <w:b w:val="0"/>
                <w:bCs w:val="0"/>
                <w:i w:val="0"/>
                <w:iCs w:val="0"/>
                <w:caps w:val="0"/>
                <w:color w:val="333333"/>
                <w:spacing w:val="0"/>
                <w:position w:val="0"/>
                <w:sz w:val="24"/>
                <w:szCs w:val="24"/>
                <w:shd w:val="clear" w:fill="FFFFFF"/>
                <w:vertAlign w:val="baseline"/>
                <w:lang w:val="en-US" w:eastAsia="zh-CN"/>
              </w:rPr>
              <w:t>10</w:t>
            </w:r>
          </w:p>
        </w:tc>
        <w:tc>
          <w:tcPr>
            <w:tcW w:w="1217" w:type="dxa"/>
            <w:vAlign w:val="center"/>
          </w:tcPr>
          <w:p w14:paraId="482A41D4">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r>
              <w:rPr>
                <w:rFonts w:hint="eastAsia" w:ascii="仿宋" w:hAnsi="仿宋" w:eastAsia="仿宋" w:cs="仿宋"/>
                <w:b w:val="0"/>
                <w:bCs w:val="0"/>
                <w:i w:val="0"/>
                <w:iCs w:val="0"/>
                <w:caps w:val="0"/>
                <w:color w:val="333333"/>
                <w:spacing w:val="0"/>
                <w:position w:val="0"/>
                <w:sz w:val="24"/>
                <w:szCs w:val="24"/>
                <w:shd w:val="clear" w:fill="FFFFFF"/>
                <w:vertAlign w:val="baseline"/>
                <w:lang w:val="en-US" w:eastAsia="zh-CN"/>
              </w:rPr>
              <w:t>5</w:t>
            </w:r>
          </w:p>
        </w:tc>
        <w:tc>
          <w:tcPr>
            <w:tcW w:w="1465" w:type="dxa"/>
            <w:vAlign w:val="center"/>
          </w:tcPr>
          <w:p w14:paraId="447892F3">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p>
        </w:tc>
        <w:tc>
          <w:tcPr>
            <w:tcW w:w="1275" w:type="dxa"/>
            <w:vAlign w:val="center"/>
          </w:tcPr>
          <w:p w14:paraId="0D836767">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p>
        </w:tc>
        <w:tc>
          <w:tcPr>
            <w:tcW w:w="1200" w:type="dxa"/>
            <w:vAlign w:val="center"/>
          </w:tcPr>
          <w:p w14:paraId="38249B1B">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p>
        </w:tc>
        <w:tc>
          <w:tcPr>
            <w:tcW w:w="931" w:type="dxa"/>
            <w:vAlign w:val="center"/>
          </w:tcPr>
          <w:p w14:paraId="6EE8C1C0">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p>
        </w:tc>
      </w:tr>
      <w:tr w14:paraId="5E2C63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trPr>
        <w:tc>
          <w:tcPr>
            <w:tcW w:w="1456" w:type="dxa"/>
            <w:vAlign w:val="center"/>
          </w:tcPr>
          <w:p w14:paraId="7BE08155">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r>
              <w:rPr>
                <w:rFonts w:hint="eastAsia" w:ascii="仿宋" w:hAnsi="仿宋" w:eastAsia="仿宋" w:cs="仿宋"/>
                <w:b w:val="0"/>
                <w:bCs w:val="0"/>
                <w:i w:val="0"/>
                <w:iCs w:val="0"/>
                <w:caps w:val="0"/>
                <w:color w:val="333333"/>
                <w:spacing w:val="0"/>
                <w:position w:val="0"/>
                <w:sz w:val="24"/>
                <w:szCs w:val="24"/>
                <w:shd w:val="clear" w:fill="FFFFFF"/>
                <w:vertAlign w:val="baseline"/>
                <w:lang w:val="en-US" w:eastAsia="zh-CN"/>
              </w:rPr>
              <w:t>新湘路街道</w:t>
            </w:r>
          </w:p>
        </w:tc>
        <w:tc>
          <w:tcPr>
            <w:tcW w:w="1217" w:type="dxa"/>
            <w:vAlign w:val="center"/>
          </w:tcPr>
          <w:p w14:paraId="7AD9AB9C">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r>
              <w:rPr>
                <w:rFonts w:hint="eastAsia" w:ascii="仿宋" w:hAnsi="仿宋" w:eastAsia="仿宋" w:cs="仿宋"/>
                <w:b w:val="0"/>
                <w:bCs w:val="0"/>
                <w:i w:val="0"/>
                <w:iCs w:val="0"/>
                <w:caps w:val="0"/>
                <w:color w:val="333333"/>
                <w:spacing w:val="0"/>
                <w:position w:val="0"/>
                <w:sz w:val="24"/>
                <w:szCs w:val="24"/>
                <w:shd w:val="clear" w:fill="FFFFFF"/>
                <w:vertAlign w:val="baseline"/>
                <w:lang w:val="en-US" w:eastAsia="zh-CN"/>
              </w:rPr>
              <w:t>10</w:t>
            </w:r>
          </w:p>
        </w:tc>
        <w:tc>
          <w:tcPr>
            <w:tcW w:w="1217" w:type="dxa"/>
            <w:vAlign w:val="center"/>
          </w:tcPr>
          <w:p w14:paraId="23D72C9B">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r>
              <w:rPr>
                <w:rFonts w:hint="eastAsia" w:ascii="仿宋" w:hAnsi="仿宋" w:eastAsia="仿宋" w:cs="仿宋"/>
                <w:b w:val="0"/>
                <w:bCs w:val="0"/>
                <w:i w:val="0"/>
                <w:iCs w:val="0"/>
                <w:caps w:val="0"/>
                <w:color w:val="333333"/>
                <w:spacing w:val="0"/>
                <w:position w:val="0"/>
                <w:sz w:val="24"/>
                <w:szCs w:val="24"/>
                <w:shd w:val="clear" w:fill="FFFFFF"/>
                <w:vertAlign w:val="baseline"/>
                <w:lang w:val="en-US" w:eastAsia="zh-CN"/>
              </w:rPr>
              <w:t>5</w:t>
            </w:r>
          </w:p>
        </w:tc>
        <w:tc>
          <w:tcPr>
            <w:tcW w:w="1465" w:type="dxa"/>
            <w:vAlign w:val="center"/>
          </w:tcPr>
          <w:p w14:paraId="4CD563FD">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p>
        </w:tc>
        <w:tc>
          <w:tcPr>
            <w:tcW w:w="1275" w:type="dxa"/>
            <w:vAlign w:val="center"/>
          </w:tcPr>
          <w:p w14:paraId="14358FE3">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p>
        </w:tc>
        <w:tc>
          <w:tcPr>
            <w:tcW w:w="1200" w:type="dxa"/>
            <w:vAlign w:val="center"/>
          </w:tcPr>
          <w:p w14:paraId="04B47B39">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p>
        </w:tc>
        <w:tc>
          <w:tcPr>
            <w:tcW w:w="931" w:type="dxa"/>
            <w:vAlign w:val="center"/>
          </w:tcPr>
          <w:p w14:paraId="4E75DCC8">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p>
        </w:tc>
      </w:tr>
      <w:tr w14:paraId="1430C5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trPr>
        <w:tc>
          <w:tcPr>
            <w:tcW w:w="1456" w:type="dxa"/>
            <w:vAlign w:val="center"/>
          </w:tcPr>
          <w:p w14:paraId="7F8A888C">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r>
              <w:rPr>
                <w:rFonts w:hint="eastAsia" w:ascii="仿宋" w:hAnsi="仿宋" w:eastAsia="仿宋" w:cs="仿宋"/>
                <w:b w:val="0"/>
                <w:bCs w:val="0"/>
                <w:i w:val="0"/>
                <w:iCs w:val="0"/>
                <w:caps w:val="0"/>
                <w:color w:val="333333"/>
                <w:spacing w:val="0"/>
                <w:position w:val="0"/>
                <w:sz w:val="24"/>
                <w:szCs w:val="24"/>
                <w:shd w:val="clear" w:fill="FFFFFF"/>
                <w:vertAlign w:val="baseline"/>
                <w:lang w:val="en-US" w:eastAsia="zh-CN"/>
              </w:rPr>
              <w:t>昆仑桥街道</w:t>
            </w:r>
          </w:p>
        </w:tc>
        <w:tc>
          <w:tcPr>
            <w:tcW w:w="1217" w:type="dxa"/>
            <w:vAlign w:val="center"/>
          </w:tcPr>
          <w:p w14:paraId="2C6F7470">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r>
              <w:rPr>
                <w:rFonts w:hint="eastAsia" w:ascii="仿宋" w:hAnsi="仿宋" w:eastAsia="仿宋" w:cs="仿宋"/>
                <w:b w:val="0"/>
                <w:bCs w:val="0"/>
                <w:i w:val="0"/>
                <w:iCs w:val="0"/>
                <w:caps w:val="0"/>
                <w:color w:val="333333"/>
                <w:spacing w:val="0"/>
                <w:position w:val="0"/>
                <w:sz w:val="24"/>
                <w:szCs w:val="24"/>
                <w:shd w:val="clear" w:fill="FFFFFF"/>
                <w:vertAlign w:val="baseline"/>
                <w:lang w:val="en-US" w:eastAsia="zh-CN"/>
              </w:rPr>
              <w:t>5</w:t>
            </w:r>
          </w:p>
        </w:tc>
        <w:tc>
          <w:tcPr>
            <w:tcW w:w="1217" w:type="dxa"/>
            <w:vAlign w:val="center"/>
          </w:tcPr>
          <w:p w14:paraId="3D3492AE">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r>
              <w:rPr>
                <w:rFonts w:hint="eastAsia" w:ascii="仿宋" w:hAnsi="仿宋" w:eastAsia="仿宋" w:cs="仿宋"/>
                <w:b w:val="0"/>
                <w:bCs w:val="0"/>
                <w:i w:val="0"/>
                <w:iCs w:val="0"/>
                <w:caps w:val="0"/>
                <w:color w:val="333333"/>
                <w:spacing w:val="0"/>
                <w:position w:val="0"/>
                <w:sz w:val="24"/>
                <w:szCs w:val="24"/>
                <w:shd w:val="clear" w:fill="FFFFFF"/>
                <w:vertAlign w:val="baseline"/>
                <w:lang w:val="en-US" w:eastAsia="zh-CN"/>
              </w:rPr>
              <w:t>5</w:t>
            </w:r>
          </w:p>
        </w:tc>
        <w:tc>
          <w:tcPr>
            <w:tcW w:w="1465" w:type="dxa"/>
            <w:vAlign w:val="center"/>
          </w:tcPr>
          <w:p w14:paraId="177B21D9">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p>
        </w:tc>
        <w:tc>
          <w:tcPr>
            <w:tcW w:w="1275" w:type="dxa"/>
            <w:vAlign w:val="center"/>
          </w:tcPr>
          <w:p w14:paraId="2E242E3D">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p>
        </w:tc>
        <w:tc>
          <w:tcPr>
            <w:tcW w:w="1200" w:type="dxa"/>
            <w:vAlign w:val="center"/>
          </w:tcPr>
          <w:p w14:paraId="2979F5B4">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p>
        </w:tc>
        <w:tc>
          <w:tcPr>
            <w:tcW w:w="931" w:type="dxa"/>
            <w:vAlign w:val="center"/>
          </w:tcPr>
          <w:p w14:paraId="55C344B7">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p>
        </w:tc>
      </w:tr>
      <w:tr w14:paraId="6CE7F8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trPr>
        <w:tc>
          <w:tcPr>
            <w:tcW w:w="1456" w:type="dxa"/>
            <w:shd w:val="clear" w:color="auto" w:fill="auto"/>
            <w:vAlign w:val="center"/>
          </w:tcPr>
          <w:p w14:paraId="359B6D85">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r>
              <w:rPr>
                <w:rFonts w:hint="eastAsia" w:ascii="仿宋" w:hAnsi="仿宋" w:eastAsia="仿宋" w:cs="仿宋"/>
                <w:b w:val="0"/>
                <w:bCs w:val="0"/>
                <w:i w:val="0"/>
                <w:iCs w:val="0"/>
                <w:caps w:val="0"/>
                <w:color w:val="333333"/>
                <w:spacing w:val="0"/>
                <w:position w:val="0"/>
                <w:sz w:val="24"/>
                <w:szCs w:val="24"/>
                <w:shd w:val="clear" w:fill="FFFFFF"/>
                <w:vertAlign w:val="baseline"/>
                <w:lang w:val="en-US" w:eastAsia="zh-CN"/>
              </w:rPr>
              <w:t>山枣镇</w:t>
            </w:r>
          </w:p>
        </w:tc>
        <w:tc>
          <w:tcPr>
            <w:tcW w:w="1217" w:type="dxa"/>
            <w:vAlign w:val="center"/>
          </w:tcPr>
          <w:p w14:paraId="1C479DC7">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r>
              <w:rPr>
                <w:rFonts w:hint="eastAsia" w:ascii="仿宋" w:hAnsi="仿宋" w:eastAsia="仿宋" w:cs="仿宋"/>
                <w:b w:val="0"/>
                <w:bCs w:val="0"/>
                <w:i w:val="0"/>
                <w:iCs w:val="0"/>
                <w:caps w:val="0"/>
                <w:color w:val="333333"/>
                <w:spacing w:val="0"/>
                <w:position w:val="0"/>
                <w:sz w:val="24"/>
                <w:szCs w:val="24"/>
                <w:shd w:val="clear" w:fill="FFFFFF"/>
                <w:vertAlign w:val="baseline"/>
                <w:lang w:val="en-US" w:eastAsia="zh-CN"/>
              </w:rPr>
              <w:t>10</w:t>
            </w:r>
          </w:p>
        </w:tc>
        <w:tc>
          <w:tcPr>
            <w:tcW w:w="1217" w:type="dxa"/>
            <w:vAlign w:val="center"/>
          </w:tcPr>
          <w:p w14:paraId="59B44F8F">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r>
              <w:rPr>
                <w:rFonts w:hint="eastAsia" w:ascii="仿宋" w:hAnsi="仿宋" w:eastAsia="仿宋" w:cs="仿宋"/>
                <w:b w:val="0"/>
                <w:bCs w:val="0"/>
                <w:i w:val="0"/>
                <w:iCs w:val="0"/>
                <w:caps w:val="0"/>
                <w:color w:val="333333"/>
                <w:spacing w:val="0"/>
                <w:position w:val="0"/>
                <w:sz w:val="24"/>
                <w:szCs w:val="24"/>
                <w:shd w:val="clear" w:fill="FFFFFF"/>
                <w:vertAlign w:val="baseline"/>
                <w:lang w:val="en-US" w:eastAsia="zh-CN"/>
              </w:rPr>
              <w:t>5</w:t>
            </w:r>
          </w:p>
        </w:tc>
        <w:tc>
          <w:tcPr>
            <w:tcW w:w="1465" w:type="dxa"/>
            <w:vAlign w:val="center"/>
          </w:tcPr>
          <w:p w14:paraId="22D082C8">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p>
        </w:tc>
        <w:tc>
          <w:tcPr>
            <w:tcW w:w="1275" w:type="dxa"/>
            <w:vAlign w:val="center"/>
          </w:tcPr>
          <w:p w14:paraId="25D1B13D">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p>
        </w:tc>
        <w:tc>
          <w:tcPr>
            <w:tcW w:w="1200" w:type="dxa"/>
            <w:vAlign w:val="center"/>
          </w:tcPr>
          <w:p w14:paraId="62708262">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p>
        </w:tc>
        <w:tc>
          <w:tcPr>
            <w:tcW w:w="931" w:type="dxa"/>
            <w:vAlign w:val="center"/>
          </w:tcPr>
          <w:p w14:paraId="03BA04B6">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p>
        </w:tc>
      </w:tr>
      <w:tr w14:paraId="4F07BF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trPr>
        <w:tc>
          <w:tcPr>
            <w:tcW w:w="1456" w:type="dxa"/>
            <w:shd w:val="clear" w:color="auto" w:fill="auto"/>
            <w:vAlign w:val="center"/>
          </w:tcPr>
          <w:p w14:paraId="333F73C4">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r>
              <w:rPr>
                <w:rFonts w:hint="eastAsia" w:ascii="仿宋" w:hAnsi="仿宋" w:eastAsia="仿宋" w:cs="仿宋"/>
                <w:b w:val="0"/>
                <w:bCs w:val="0"/>
                <w:i w:val="0"/>
                <w:iCs w:val="0"/>
                <w:caps w:val="0"/>
                <w:color w:val="333333"/>
                <w:spacing w:val="0"/>
                <w:position w:val="0"/>
                <w:sz w:val="24"/>
                <w:szCs w:val="24"/>
                <w:shd w:val="clear" w:fill="FFFFFF"/>
                <w:vertAlign w:val="baseline"/>
                <w:lang w:val="en-US" w:eastAsia="zh-CN"/>
              </w:rPr>
              <w:t>栗山镇</w:t>
            </w:r>
          </w:p>
        </w:tc>
        <w:tc>
          <w:tcPr>
            <w:tcW w:w="1217" w:type="dxa"/>
            <w:vAlign w:val="center"/>
          </w:tcPr>
          <w:p w14:paraId="66EAEF01">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r>
              <w:rPr>
                <w:rFonts w:hint="eastAsia" w:ascii="仿宋" w:hAnsi="仿宋" w:eastAsia="仿宋" w:cs="仿宋"/>
                <w:b w:val="0"/>
                <w:bCs w:val="0"/>
                <w:i w:val="0"/>
                <w:iCs w:val="0"/>
                <w:caps w:val="0"/>
                <w:color w:val="333333"/>
                <w:spacing w:val="0"/>
                <w:position w:val="0"/>
                <w:sz w:val="24"/>
                <w:szCs w:val="24"/>
                <w:shd w:val="clear" w:fill="FFFFFF"/>
                <w:vertAlign w:val="baseline"/>
                <w:lang w:val="en-US" w:eastAsia="zh-CN"/>
              </w:rPr>
              <w:t>10</w:t>
            </w:r>
          </w:p>
        </w:tc>
        <w:tc>
          <w:tcPr>
            <w:tcW w:w="1217" w:type="dxa"/>
            <w:vAlign w:val="center"/>
          </w:tcPr>
          <w:p w14:paraId="336E46D5">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r>
              <w:rPr>
                <w:rFonts w:hint="eastAsia" w:ascii="仿宋" w:hAnsi="仿宋" w:eastAsia="仿宋" w:cs="仿宋"/>
                <w:b w:val="0"/>
                <w:bCs w:val="0"/>
                <w:i w:val="0"/>
                <w:iCs w:val="0"/>
                <w:caps w:val="0"/>
                <w:color w:val="333333"/>
                <w:spacing w:val="0"/>
                <w:position w:val="0"/>
                <w:sz w:val="24"/>
                <w:szCs w:val="24"/>
                <w:shd w:val="clear" w:fill="FFFFFF"/>
                <w:vertAlign w:val="baseline"/>
                <w:lang w:val="en-US" w:eastAsia="zh-CN"/>
              </w:rPr>
              <w:t>5</w:t>
            </w:r>
          </w:p>
        </w:tc>
        <w:tc>
          <w:tcPr>
            <w:tcW w:w="1465" w:type="dxa"/>
            <w:vAlign w:val="center"/>
          </w:tcPr>
          <w:p w14:paraId="3A070509">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p>
        </w:tc>
        <w:tc>
          <w:tcPr>
            <w:tcW w:w="1275" w:type="dxa"/>
            <w:vAlign w:val="center"/>
          </w:tcPr>
          <w:p w14:paraId="0C391DD8">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p>
        </w:tc>
        <w:tc>
          <w:tcPr>
            <w:tcW w:w="1200" w:type="dxa"/>
            <w:vAlign w:val="center"/>
          </w:tcPr>
          <w:p w14:paraId="262D3CC3">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p>
        </w:tc>
        <w:tc>
          <w:tcPr>
            <w:tcW w:w="931" w:type="dxa"/>
            <w:vAlign w:val="center"/>
          </w:tcPr>
          <w:p w14:paraId="0775C464">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p>
        </w:tc>
      </w:tr>
      <w:tr w14:paraId="5DFC06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trPr>
        <w:tc>
          <w:tcPr>
            <w:tcW w:w="1456" w:type="dxa"/>
            <w:shd w:val="clear" w:color="auto" w:fill="auto"/>
            <w:vAlign w:val="center"/>
          </w:tcPr>
          <w:p w14:paraId="11098881">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r>
              <w:rPr>
                <w:rFonts w:hint="eastAsia" w:ascii="仿宋" w:hAnsi="仿宋" w:eastAsia="仿宋" w:cs="仿宋"/>
                <w:b w:val="0"/>
                <w:bCs w:val="0"/>
                <w:i w:val="0"/>
                <w:iCs w:val="0"/>
                <w:caps w:val="0"/>
                <w:color w:val="333333"/>
                <w:spacing w:val="0"/>
                <w:position w:val="0"/>
                <w:sz w:val="24"/>
                <w:szCs w:val="24"/>
                <w:shd w:val="clear" w:fill="FFFFFF"/>
                <w:vertAlign w:val="baseline"/>
                <w:lang w:val="en-US" w:eastAsia="zh-CN"/>
              </w:rPr>
              <w:t>中沙镇</w:t>
            </w:r>
          </w:p>
        </w:tc>
        <w:tc>
          <w:tcPr>
            <w:tcW w:w="1217" w:type="dxa"/>
            <w:vAlign w:val="center"/>
          </w:tcPr>
          <w:p w14:paraId="2571A60A">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r>
              <w:rPr>
                <w:rFonts w:hint="eastAsia" w:ascii="仿宋" w:hAnsi="仿宋" w:eastAsia="仿宋" w:cs="仿宋"/>
                <w:b w:val="0"/>
                <w:bCs w:val="0"/>
                <w:i w:val="0"/>
                <w:iCs w:val="0"/>
                <w:caps w:val="0"/>
                <w:color w:val="333333"/>
                <w:spacing w:val="0"/>
                <w:position w:val="0"/>
                <w:sz w:val="24"/>
                <w:szCs w:val="24"/>
                <w:shd w:val="clear" w:fill="FFFFFF"/>
                <w:vertAlign w:val="baseline"/>
                <w:lang w:val="en-US" w:eastAsia="zh-CN"/>
              </w:rPr>
              <w:t>10</w:t>
            </w:r>
          </w:p>
        </w:tc>
        <w:tc>
          <w:tcPr>
            <w:tcW w:w="1217" w:type="dxa"/>
            <w:vAlign w:val="center"/>
          </w:tcPr>
          <w:p w14:paraId="4C1A736E">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r>
              <w:rPr>
                <w:rFonts w:hint="eastAsia" w:ascii="仿宋" w:hAnsi="仿宋" w:eastAsia="仿宋" w:cs="仿宋"/>
                <w:b w:val="0"/>
                <w:bCs w:val="0"/>
                <w:i w:val="0"/>
                <w:iCs w:val="0"/>
                <w:caps w:val="0"/>
                <w:color w:val="333333"/>
                <w:spacing w:val="0"/>
                <w:position w:val="0"/>
                <w:sz w:val="24"/>
                <w:szCs w:val="24"/>
                <w:shd w:val="clear" w:fill="FFFFFF"/>
                <w:vertAlign w:val="baseline"/>
                <w:lang w:val="en-US" w:eastAsia="zh-CN"/>
              </w:rPr>
              <w:t>5</w:t>
            </w:r>
          </w:p>
        </w:tc>
        <w:tc>
          <w:tcPr>
            <w:tcW w:w="1465" w:type="dxa"/>
            <w:vAlign w:val="center"/>
          </w:tcPr>
          <w:p w14:paraId="43041265">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p>
        </w:tc>
        <w:tc>
          <w:tcPr>
            <w:tcW w:w="1275" w:type="dxa"/>
            <w:vAlign w:val="center"/>
          </w:tcPr>
          <w:p w14:paraId="4C1F53A3">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p>
        </w:tc>
        <w:tc>
          <w:tcPr>
            <w:tcW w:w="1200" w:type="dxa"/>
            <w:vAlign w:val="center"/>
          </w:tcPr>
          <w:p w14:paraId="63A85BA9">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p>
        </w:tc>
        <w:tc>
          <w:tcPr>
            <w:tcW w:w="931" w:type="dxa"/>
            <w:vAlign w:val="center"/>
          </w:tcPr>
          <w:p w14:paraId="52FFDB75">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p>
        </w:tc>
      </w:tr>
      <w:tr w14:paraId="71E295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trPr>
        <w:tc>
          <w:tcPr>
            <w:tcW w:w="1456" w:type="dxa"/>
            <w:shd w:val="clear" w:color="auto" w:fill="auto"/>
            <w:vAlign w:val="center"/>
          </w:tcPr>
          <w:p w14:paraId="173FF9C0">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r>
              <w:rPr>
                <w:rFonts w:hint="eastAsia" w:ascii="仿宋" w:hAnsi="仿宋" w:eastAsia="仿宋" w:cs="仿宋"/>
                <w:b w:val="0"/>
                <w:bCs w:val="0"/>
                <w:i w:val="0"/>
                <w:iCs w:val="0"/>
                <w:caps w:val="0"/>
                <w:color w:val="333333"/>
                <w:spacing w:val="0"/>
                <w:position w:val="0"/>
                <w:sz w:val="24"/>
                <w:szCs w:val="24"/>
                <w:shd w:val="clear" w:fill="FFFFFF"/>
                <w:vertAlign w:val="baseline"/>
                <w:lang w:val="en-US" w:eastAsia="zh-CN"/>
              </w:rPr>
              <w:t>虞唐镇</w:t>
            </w:r>
          </w:p>
        </w:tc>
        <w:tc>
          <w:tcPr>
            <w:tcW w:w="1217" w:type="dxa"/>
            <w:vAlign w:val="center"/>
          </w:tcPr>
          <w:p w14:paraId="6A41EB0E">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r>
              <w:rPr>
                <w:rFonts w:hint="eastAsia" w:ascii="仿宋" w:hAnsi="仿宋" w:eastAsia="仿宋" w:cs="仿宋"/>
                <w:b w:val="0"/>
                <w:bCs w:val="0"/>
                <w:i w:val="0"/>
                <w:iCs w:val="0"/>
                <w:caps w:val="0"/>
                <w:color w:val="333333"/>
                <w:spacing w:val="0"/>
                <w:position w:val="0"/>
                <w:sz w:val="24"/>
                <w:szCs w:val="24"/>
                <w:shd w:val="clear" w:fill="FFFFFF"/>
                <w:vertAlign w:val="baseline"/>
                <w:lang w:val="en-US" w:eastAsia="zh-CN"/>
              </w:rPr>
              <w:t>10</w:t>
            </w:r>
          </w:p>
        </w:tc>
        <w:tc>
          <w:tcPr>
            <w:tcW w:w="1217" w:type="dxa"/>
            <w:vAlign w:val="center"/>
          </w:tcPr>
          <w:p w14:paraId="316AD498">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r>
              <w:rPr>
                <w:rFonts w:hint="eastAsia" w:ascii="仿宋" w:hAnsi="仿宋" w:eastAsia="仿宋" w:cs="仿宋"/>
                <w:b w:val="0"/>
                <w:bCs w:val="0"/>
                <w:i w:val="0"/>
                <w:iCs w:val="0"/>
                <w:caps w:val="0"/>
                <w:color w:val="333333"/>
                <w:spacing w:val="0"/>
                <w:position w:val="0"/>
                <w:sz w:val="24"/>
                <w:szCs w:val="24"/>
                <w:shd w:val="clear" w:fill="FFFFFF"/>
                <w:vertAlign w:val="baseline"/>
                <w:lang w:val="en-US" w:eastAsia="zh-CN"/>
              </w:rPr>
              <w:t>5</w:t>
            </w:r>
          </w:p>
        </w:tc>
        <w:tc>
          <w:tcPr>
            <w:tcW w:w="1465" w:type="dxa"/>
            <w:vAlign w:val="center"/>
          </w:tcPr>
          <w:p w14:paraId="3C358BD3">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p>
        </w:tc>
        <w:tc>
          <w:tcPr>
            <w:tcW w:w="1275" w:type="dxa"/>
            <w:vAlign w:val="center"/>
          </w:tcPr>
          <w:p w14:paraId="737D6BFA">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p>
        </w:tc>
        <w:tc>
          <w:tcPr>
            <w:tcW w:w="1200" w:type="dxa"/>
            <w:vAlign w:val="center"/>
          </w:tcPr>
          <w:p w14:paraId="722AEB2C">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p>
        </w:tc>
        <w:tc>
          <w:tcPr>
            <w:tcW w:w="931" w:type="dxa"/>
            <w:vAlign w:val="center"/>
          </w:tcPr>
          <w:p w14:paraId="053F6BD2">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p>
        </w:tc>
      </w:tr>
      <w:tr w14:paraId="4198A5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trPr>
        <w:tc>
          <w:tcPr>
            <w:tcW w:w="1456" w:type="dxa"/>
            <w:shd w:val="clear" w:color="auto" w:fill="auto"/>
            <w:vAlign w:val="center"/>
          </w:tcPr>
          <w:p w14:paraId="53B9B29C">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r>
              <w:rPr>
                <w:rFonts w:hint="eastAsia" w:ascii="仿宋" w:hAnsi="仿宋" w:eastAsia="仿宋" w:cs="仿宋"/>
                <w:b w:val="0"/>
                <w:bCs w:val="0"/>
                <w:i w:val="0"/>
                <w:iCs w:val="0"/>
                <w:caps w:val="0"/>
                <w:color w:val="333333"/>
                <w:spacing w:val="0"/>
                <w:position w:val="0"/>
                <w:sz w:val="24"/>
                <w:szCs w:val="24"/>
                <w:shd w:val="clear" w:fill="FFFFFF"/>
                <w:vertAlign w:val="baseline"/>
                <w:lang w:val="en-US" w:eastAsia="zh-CN"/>
              </w:rPr>
              <w:t>潭市镇</w:t>
            </w:r>
          </w:p>
        </w:tc>
        <w:tc>
          <w:tcPr>
            <w:tcW w:w="1217" w:type="dxa"/>
            <w:vAlign w:val="center"/>
          </w:tcPr>
          <w:p w14:paraId="75FAD6EF">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r>
              <w:rPr>
                <w:rFonts w:hint="eastAsia" w:ascii="仿宋" w:hAnsi="仿宋" w:eastAsia="仿宋" w:cs="仿宋"/>
                <w:b w:val="0"/>
                <w:bCs w:val="0"/>
                <w:i w:val="0"/>
                <w:iCs w:val="0"/>
                <w:caps w:val="0"/>
                <w:color w:val="333333"/>
                <w:spacing w:val="0"/>
                <w:position w:val="0"/>
                <w:sz w:val="24"/>
                <w:szCs w:val="24"/>
                <w:shd w:val="clear" w:fill="FFFFFF"/>
                <w:vertAlign w:val="baseline"/>
                <w:lang w:val="en-US" w:eastAsia="zh-CN"/>
              </w:rPr>
              <w:t>10</w:t>
            </w:r>
          </w:p>
        </w:tc>
        <w:tc>
          <w:tcPr>
            <w:tcW w:w="1217" w:type="dxa"/>
            <w:vAlign w:val="center"/>
          </w:tcPr>
          <w:p w14:paraId="0BDBDC90">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r>
              <w:rPr>
                <w:rFonts w:hint="eastAsia" w:ascii="仿宋" w:hAnsi="仿宋" w:eastAsia="仿宋" w:cs="仿宋"/>
                <w:b w:val="0"/>
                <w:bCs w:val="0"/>
                <w:i w:val="0"/>
                <w:iCs w:val="0"/>
                <w:caps w:val="0"/>
                <w:color w:val="333333"/>
                <w:spacing w:val="0"/>
                <w:position w:val="0"/>
                <w:sz w:val="24"/>
                <w:szCs w:val="24"/>
                <w:shd w:val="clear" w:fill="FFFFFF"/>
                <w:vertAlign w:val="baseline"/>
                <w:lang w:val="en-US" w:eastAsia="zh-CN"/>
              </w:rPr>
              <w:t>5</w:t>
            </w:r>
          </w:p>
        </w:tc>
        <w:tc>
          <w:tcPr>
            <w:tcW w:w="1465" w:type="dxa"/>
            <w:vAlign w:val="center"/>
          </w:tcPr>
          <w:p w14:paraId="57B71144">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p>
        </w:tc>
        <w:tc>
          <w:tcPr>
            <w:tcW w:w="1275" w:type="dxa"/>
            <w:vAlign w:val="center"/>
          </w:tcPr>
          <w:p w14:paraId="067EFA73">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p>
        </w:tc>
        <w:tc>
          <w:tcPr>
            <w:tcW w:w="1200" w:type="dxa"/>
            <w:vAlign w:val="center"/>
          </w:tcPr>
          <w:p w14:paraId="70ABE47F">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p>
        </w:tc>
        <w:tc>
          <w:tcPr>
            <w:tcW w:w="931" w:type="dxa"/>
            <w:vAlign w:val="center"/>
          </w:tcPr>
          <w:p w14:paraId="1BA9E4A8">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p>
        </w:tc>
      </w:tr>
      <w:tr w14:paraId="056AED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trPr>
        <w:tc>
          <w:tcPr>
            <w:tcW w:w="1456" w:type="dxa"/>
            <w:shd w:val="clear" w:color="auto" w:fill="auto"/>
            <w:vAlign w:val="center"/>
          </w:tcPr>
          <w:p w14:paraId="03F281A2">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r>
              <w:rPr>
                <w:rFonts w:hint="eastAsia" w:ascii="仿宋" w:hAnsi="仿宋" w:eastAsia="仿宋" w:cs="仿宋"/>
                <w:b w:val="0"/>
                <w:bCs w:val="0"/>
                <w:i w:val="0"/>
                <w:iCs w:val="0"/>
                <w:caps w:val="0"/>
                <w:color w:val="333333"/>
                <w:spacing w:val="0"/>
                <w:position w:val="0"/>
                <w:sz w:val="24"/>
                <w:szCs w:val="24"/>
                <w:shd w:val="clear" w:fill="FFFFFF"/>
                <w:vertAlign w:val="baseline"/>
                <w:lang w:val="en-US" w:eastAsia="zh-CN"/>
              </w:rPr>
              <w:t>棋梓镇</w:t>
            </w:r>
          </w:p>
        </w:tc>
        <w:tc>
          <w:tcPr>
            <w:tcW w:w="1217" w:type="dxa"/>
            <w:vAlign w:val="center"/>
          </w:tcPr>
          <w:p w14:paraId="17A250BC">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r>
              <w:rPr>
                <w:rFonts w:hint="eastAsia" w:ascii="仿宋" w:hAnsi="仿宋" w:eastAsia="仿宋" w:cs="仿宋"/>
                <w:b w:val="0"/>
                <w:bCs w:val="0"/>
                <w:i w:val="0"/>
                <w:iCs w:val="0"/>
                <w:caps w:val="0"/>
                <w:color w:val="333333"/>
                <w:spacing w:val="0"/>
                <w:position w:val="0"/>
                <w:sz w:val="24"/>
                <w:szCs w:val="24"/>
                <w:shd w:val="clear" w:fill="FFFFFF"/>
                <w:vertAlign w:val="baseline"/>
                <w:lang w:val="en-US" w:eastAsia="zh-CN"/>
              </w:rPr>
              <w:t>15</w:t>
            </w:r>
          </w:p>
        </w:tc>
        <w:tc>
          <w:tcPr>
            <w:tcW w:w="1217" w:type="dxa"/>
            <w:vAlign w:val="center"/>
          </w:tcPr>
          <w:p w14:paraId="62AE748A">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r>
              <w:rPr>
                <w:rFonts w:hint="eastAsia" w:ascii="仿宋" w:hAnsi="仿宋" w:eastAsia="仿宋" w:cs="仿宋"/>
                <w:b w:val="0"/>
                <w:bCs w:val="0"/>
                <w:i w:val="0"/>
                <w:iCs w:val="0"/>
                <w:caps w:val="0"/>
                <w:color w:val="333333"/>
                <w:spacing w:val="0"/>
                <w:position w:val="0"/>
                <w:sz w:val="24"/>
                <w:szCs w:val="24"/>
                <w:shd w:val="clear" w:fill="FFFFFF"/>
                <w:vertAlign w:val="baseline"/>
                <w:lang w:val="en-US" w:eastAsia="zh-CN"/>
              </w:rPr>
              <w:t>10</w:t>
            </w:r>
          </w:p>
        </w:tc>
        <w:tc>
          <w:tcPr>
            <w:tcW w:w="1465" w:type="dxa"/>
            <w:vAlign w:val="center"/>
          </w:tcPr>
          <w:p w14:paraId="20ADA6BE">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r>
              <w:rPr>
                <w:rFonts w:hint="eastAsia" w:ascii="仿宋" w:hAnsi="仿宋" w:eastAsia="仿宋" w:cs="仿宋"/>
                <w:b w:val="0"/>
                <w:bCs w:val="0"/>
                <w:i w:val="0"/>
                <w:iCs w:val="0"/>
                <w:caps w:val="0"/>
                <w:color w:val="333333"/>
                <w:spacing w:val="0"/>
                <w:position w:val="0"/>
                <w:sz w:val="24"/>
                <w:szCs w:val="24"/>
                <w:shd w:val="clear" w:fill="FFFFFF"/>
                <w:vertAlign w:val="baseline"/>
                <w:lang w:val="en-US" w:eastAsia="zh-CN"/>
              </w:rPr>
              <w:t>连云村</w:t>
            </w:r>
          </w:p>
        </w:tc>
        <w:tc>
          <w:tcPr>
            <w:tcW w:w="1275" w:type="dxa"/>
            <w:vAlign w:val="center"/>
          </w:tcPr>
          <w:p w14:paraId="2FEFC4F3">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r>
              <w:rPr>
                <w:rFonts w:hint="eastAsia" w:ascii="仿宋" w:hAnsi="仿宋" w:eastAsia="仿宋" w:cs="仿宋"/>
                <w:b w:val="0"/>
                <w:bCs w:val="0"/>
                <w:i w:val="0"/>
                <w:iCs w:val="0"/>
                <w:caps w:val="0"/>
                <w:color w:val="333333"/>
                <w:spacing w:val="0"/>
                <w:position w:val="0"/>
                <w:sz w:val="24"/>
                <w:szCs w:val="24"/>
                <w:shd w:val="clear" w:fill="FFFFFF"/>
                <w:vertAlign w:val="baseline"/>
                <w:lang w:val="en-US" w:eastAsia="zh-CN"/>
              </w:rPr>
              <w:t>5</w:t>
            </w:r>
          </w:p>
        </w:tc>
        <w:tc>
          <w:tcPr>
            <w:tcW w:w="1200" w:type="dxa"/>
            <w:vAlign w:val="center"/>
          </w:tcPr>
          <w:p w14:paraId="69783358">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r>
              <w:rPr>
                <w:rFonts w:hint="eastAsia" w:ascii="仿宋" w:hAnsi="仿宋" w:eastAsia="仿宋" w:cs="仿宋"/>
                <w:b w:val="0"/>
                <w:bCs w:val="0"/>
                <w:i w:val="0"/>
                <w:iCs w:val="0"/>
                <w:caps w:val="0"/>
                <w:color w:val="333333"/>
                <w:spacing w:val="0"/>
                <w:position w:val="0"/>
                <w:sz w:val="24"/>
                <w:szCs w:val="24"/>
                <w:shd w:val="clear" w:fill="FFFFFF"/>
                <w:vertAlign w:val="baseline"/>
                <w:lang w:val="en-US" w:eastAsia="zh-CN"/>
              </w:rPr>
              <w:t>5</w:t>
            </w:r>
          </w:p>
        </w:tc>
        <w:tc>
          <w:tcPr>
            <w:tcW w:w="931" w:type="dxa"/>
            <w:vAlign w:val="center"/>
          </w:tcPr>
          <w:p w14:paraId="4E368AB5">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p>
        </w:tc>
      </w:tr>
      <w:tr w14:paraId="539C92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trPr>
        <w:tc>
          <w:tcPr>
            <w:tcW w:w="1456" w:type="dxa"/>
            <w:shd w:val="clear" w:color="auto" w:fill="auto"/>
            <w:vAlign w:val="center"/>
          </w:tcPr>
          <w:p w14:paraId="588411BE">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r>
              <w:rPr>
                <w:rFonts w:hint="eastAsia" w:ascii="仿宋" w:hAnsi="仿宋" w:eastAsia="仿宋" w:cs="仿宋"/>
                <w:b w:val="0"/>
                <w:bCs w:val="0"/>
                <w:i w:val="0"/>
                <w:iCs w:val="0"/>
                <w:caps w:val="0"/>
                <w:color w:val="333333"/>
                <w:spacing w:val="0"/>
                <w:position w:val="0"/>
                <w:sz w:val="24"/>
                <w:szCs w:val="24"/>
                <w:shd w:val="clear" w:fill="FFFFFF"/>
                <w:vertAlign w:val="baseline"/>
                <w:lang w:val="en-US" w:eastAsia="zh-CN"/>
              </w:rPr>
              <w:t>壶天镇</w:t>
            </w:r>
          </w:p>
        </w:tc>
        <w:tc>
          <w:tcPr>
            <w:tcW w:w="1217" w:type="dxa"/>
            <w:vAlign w:val="center"/>
          </w:tcPr>
          <w:p w14:paraId="2BC72C8E">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r>
              <w:rPr>
                <w:rFonts w:hint="eastAsia" w:ascii="仿宋" w:hAnsi="仿宋" w:eastAsia="仿宋" w:cs="仿宋"/>
                <w:b w:val="0"/>
                <w:bCs w:val="0"/>
                <w:i w:val="0"/>
                <w:iCs w:val="0"/>
                <w:caps w:val="0"/>
                <w:color w:val="333333"/>
                <w:spacing w:val="0"/>
                <w:position w:val="0"/>
                <w:sz w:val="24"/>
                <w:szCs w:val="24"/>
                <w:shd w:val="clear" w:fill="FFFFFF"/>
                <w:vertAlign w:val="baseline"/>
                <w:lang w:val="en-US" w:eastAsia="zh-CN"/>
              </w:rPr>
              <w:t>10</w:t>
            </w:r>
          </w:p>
        </w:tc>
        <w:tc>
          <w:tcPr>
            <w:tcW w:w="1217" w:type="dxa"/>
            <w:vAlign w:val="center"/>
          </w:tcPr>
          <w:p w14:paraId="1F7D285A">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r>
              <w:rPr>
                <w:rFonts w:hint="eastAsia" w:ascii="仿宋" w:hAnsi="仿宋" w:eastAsia="仿宋" w:cs="仿宋"/>
                <w:b w:val="0"/>
                <w:bCs w:val="0"/>
                <w:i w:val="0"/>
                <w:iCs w:val="0"/>
                <w:caps w:val="0"/>
                <w:color w:val="333333"/>
                <w:spacing w:val="0"/>
                <w:position w:val="0"/>
                <w:sz w:val="24"/>
                <w:szCs w:val="24"/>
                <w:shd w:val="clear" w:fill="FFFFFF"/>
                <w:vertAlign w:val="baseline"/>
                <w:lang w:val="en-US" w:eastAsia="zh-CN"/>
              </w:rPr>
              <w:t>5</w:t>
            </w:r>
          </w:p>
        </w:tc>
        <w:tc>
          <w:tcPr>
            <w:tcW w:w="1465" w:type="dxa"/>
            <w:vAlign w:val="center"/>
          </w:tcPr>
          <w:p w14:paraId="32A7DF7B">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p>
        </w:tc>
        <w:tc>
          <w:tcPr>
            <w:tcW w:w="1275" w:type="dxa"/>
            <w:vAlign w:val="center"/>
          </w:tcPr>
          <w:p w14:paraId="2FF07E2B">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p>
        </w:tc>
        <w:tc>
          <w:tcPr>
            <w:tcW w:w="1200" w:type="dxa"/>
            <w:vAlign w:val="center"/>
          </w:tcPr>
          <w:p w14:paraId="266A25A7">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p>
        </w:tc>
        <w:tc>
          <w:tcPr>
            <w:tcW w:w="931" w:type="dxa"/>
            <w:vAlign w:val="center"/>
          </w:tcPr>
          <w:p w14:paraId="0BB138EA">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p>
        </w:tc>
      </w:tr>
      <w:tr w14:paraId="059639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trPr>
        <w:tc>
          <w:tcPr>
            <w:tcW w:w="1456" w:type="dxa"/>
            <w:shd w:val="clear" w:color="auto" w:fill="auto"/>
            <w:vAlign w:val="center"/>
          </w:tcPr>
          <w:p w14:paraId="3241334F">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r>
              <w:rPr>
                <w:rFonts w:hint="eastAsia" w:ascii="仿宋" w:hAnsi="仿宋" w:eastAsia="仿宋" w:cs="仿宋"/>
                <w:b w:val="0"/>
                <w:bCs w:val="0"/>
                <w:i w:val="0"/>
                <w:iCs w:val="0"/>
                <w:caps w:val="0"/>
                <w:color w:val="333333"/>
                <w:spacing w:val="0"/>
                <w:position w:val="0"/>
                <w:sz w:val="24"/>
                <w:szCs w:val="24"/>
                <w:shd w:val="clear" w:fill="FFFFFF"/>
                <w:vertAlign w:val="baseline"/>
                <w:lang w:val="en-US" w:eastAsia="zh-CN"/>
              </w:rPr>
              <w:t>翻江镇</w:t>
            </w:r>
          </w:p>
        </w:tc>
        <w:tc>
          <w:tcPr>
            <w:tcW w:w="1217" w:type="dxa"/>
            <w:vAlign w:val="center"/>
          </w:tcPr>
          <w:p w14:paraId="75326B49">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r>
              <w:rPr>
                <w:rFonts w:hint="eastAsia" w:ascii="仿宋" w:hAnsi="仿宋" w:eastAsia="仿宋" w:cs="仿宋"/>
                <w:b w:val="0"/>
                <w:bCs w:val="0"/>
                <w:i w:val="0"/>
                <w:iCs w:val="0"/>
                <w:caps w:val="0"/>
                <w:color w:val="333333"/>
                <w:spacing w:val="0"/>
                <w:position w:val="0"/>
                <w:sz w:val="24"/>
                <w:szCs w:val="24"/>
                <w:shd w:val="clear" w:fill="FFFFFF"/>
                <w:vertAlign w:val="baseline"/>
                <w:lang w:val="en-US" w:eastAsia="zh-CN"/>
              </w:rPr>
              <w:t>10</w:t>
            </w:r>
          </w:p>
        </w:tc>
        <w:tc>
          <w:tcPr>
            <w:tcW w:w="1217" w:type="dxa"/>
            <w:vAlign w:val="center"/>
          </w:tcPr>
          <w:p w14:paraId="2F4AC589">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r>
              <w:rPr>
                <w:rFonts w:hint="eastAsia" w:ascii="仿宋" w:hAnsi="仿宋" w:eastAsia="仿宋" w:cs="仿宋"/>
                <w:b w:val="0"/>
                <w:bCs w:val="0"/>
                <w:i w:val="0"/>
                <w:iCs w:val="0"/>
                <w:caps w:val="0"/>
                <w:color w:val="333333"/>
                <w:spacing w:val="0"/>
                <w:position w:val="0"/>
                <w:sz w:val="24"/>
                <w:szCs w:val="24"/>
                <w:shd w:val="clear" w:fill="FFFFFF"/>
                <w:vertAlign w:val="baseline"/>
                <w:lang w:val="en-US" w:eastAsia="zh-CN"/>
              </w:rPr>
              <w:t>5</w:t>
            </w:r>
          </w:p>
        </w:tc>
        <w:tc>
          <w:tcPr>
            <w:tcW w:w="1465" w:type="dxa"/>
            <w:vAlign w:val="center"/>
          </w:tcPr>
          <w:p w14:paraId="7AC2BC30">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p>
        </w:tc>
        <w:tc>
          <w:tcPr>
            <w:tcW w:w="1275" w:type="dxa"/>
            <w:vAlign w:val="center"/>
          </w:tcPr>
          <w:p w14:paraId="14F55E88">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p>
        </w:tc>
        <w:tc>
          <w:tcPr>
            <w:tcW w:w="1200" w:type="dxa"/>
            <w:vAlign w:val="center"/>
          </w:tcPr>
          <w:p w14:paraId="618207CB">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p>
        </w:tc>
        <w:tc>
          <w:tcPr>
            <w:tcW w:w="931" w:type="dxa"/>
            <w:vAlign w:val="center"/>
          </w:tcPr>
          <w:p w14:paraId="0C14FC6A">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p>
        </w:tc>
      </w:tr>
      <w:tr w14:paraId="7819AE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trPr>
        <w:tc>
          <w:tcPr>
            <w:tcW w:w="1456" w:type="dxa"/>
            <w:shd w:val="clear" w:color="auto" w:fill="auto"/>
            <w:vAlign w:val="center"/>
          </w:tcPr>
          <w:p w14:paraId="22272F07">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r>
              <w:rPr>
                <w:rFonts w:hint="eastAsia" w:ascii="仿宋" w:hAnsi="仿宋" w:eastAsia="仿宋" w:cs="仿宋"/>
                <w:b w:val="0"/>
                <w:bCs w:val="0"/>
                <w:i w:val="0"/>
                <w:iCs w:val="0"/>
                <w:caps w:val="0"/>
                <w:color w:val="333333"/>
                <w:spacing w:val="0"/>
                <w:position w:val="0"/>
                <w:sz w:val="24"/>
                <w:szCs w:val="24"/>
                <w:shd w:val="clear" w:fill="FFFFFF"/>
                <w:vertAlign w:val="baseline"/>
                <w:lang w:val="en-US" w:eastAsia="zh-CN"/>
              </w:rPr>
              <w:t>金石镇</w:t>
            </w:r>
          </w:p>
        </w:tc>
        <w:tc>
          <w:tcPr>
            <w:tcW w:w="1217" w:type="dxa"/>
            <w:vAlign w:val="center"/>
          </w:tcPr>
          <w:p w14:paraId="0371F89C">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r>
              <w:rPr>
                <w:rFonts w:hint="eastAsia" w:ascii="仿宋" w:hAnsi="仿宋" w:eastAsia="仿宋" w:cs="仿宋"/>
                <w:b w:val="0"/>
                <w:bCs w:val="0"/>
                <w:i w:val="0"/>
                <w:iCs w:val="0"/>
                <w:caps w:val="0"/>
                <w:color w:val="333333"/>
                <w:spacing w:val="0"/>
                <w:position w:val="0"/>
                <w:sz w:val="24"/>
                <w:szCs w:val="24"/>
                <w:shd w:val="clear" w:fill="FFFFFF"/>
                <w:vertAlign w:val="baseline"/>
                <w:lang w:val="en-US" w:eastAsia="zh-CN"/>
              </w:rPr>
              <w:t>20</w:t>
            </w:r>
          </w:p>
        </w:tc>
        <w:tc>
          <w:tcPr>
            <w:tcW w:w="1217" w:type="dxa"/>
            <w:vAlign w:val="center"/>
          </w:tcPr>
          <w:p w14:paraId="3B2D9EFF">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r>
              <w:rPr>
                <w:rFonts w:hint="eastAsia" w:ascii="仿宋" w:hAnsi="仿宋" w:eastAsia="仿宋" w:cs="仿宋"/>
                <w:b w:val="0"/>
                <w:bCs w:val="0"/>
                <w:i w:val="0"/>
                <w:iCs w:val="0"/>
                <w:caps w:val="0"/>
                <w:color w:val="333333"/>
                <w:spacing w:val="0"/>
                <w:position w:val="0"/>
                <w:sz w:val="24"/>
                <w:szCs w:val="24"/>
                <w:shd w:val="clear" w:fill="FFFFFF"/>
                <w:vertAlign w:val="baseline"/>
                <w:lang w:val="en-US" w:eastAsia="zh-CN"/>
              </w:rPr>
              <w:t>10</w:t>
            </w:r>
          </w:p>
        </w:tc>
        <w:tc>
          <w:tcPr>
            <w:tcW w:w="1465" w:type="dxa"/>
            <w:vAlign w:val="center"/>
          </w:tcPr>
          <w:p w14:paraId="3896136D">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r>
              <w:rPr>
                <w:rFonts w:hint="eastAsia" w:ascii="仿宋" w:hAnsi="仿宋" w:eastAsia="仿宋" w:cs="仿宋"/>
                <w:b w:val="0"/>
                <w:bCs w:val="0"/>
                <w:i w:val="0"/>
                <w:iCs w:val="0"/>
                <w:caps w:val="0"/>
                <w:color w:val="333333"/>
                <w:spacing w:val="0"/>
                <w:position w:val="0"/>
                <w:sz w:val="24"/>
                <w:szCs w:val="24"/>
                <w:shd w:val="clear" w:fill="FFFFFF"/>
                <w:vertAlign w:val="baseline"/>
                <w:lang w:val="en-US" w:eastAsia="zh-CN"/>
              </w:rPr>
              <w:t>金安村</w:t>
            </w:r>
          </w:p>
        </w:tc>
        <w:tc>
          <w:tcPr>
            <w:tcW w:w="1275" w:type="dxa"/>
            <w:vAlign w:val="center"/>
          </w:tcPr>
          <w:p w14:paraId="4885854E">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r>
              <w:rPr>
                <w:rFonts w:hint="eastAsia" w:ascii="仿宋" w:hAnsi="仿宋" w:eastAsia="仿宋" w:cs="仿宋"/>
                <w:b w:val="0"/>
                <w:bCs w:val="0"/>
                <w:i w:val="0"/>
                <w:iCs w:val="0"/>
                <w:caps w:val="0"/>
                <w:color w:val="333333"/>
                <w:spacing w:val="0"/>
                <w:position w:val="0"/>
                <w:sz w:val="24"/>
                <w:szCs w:val="24"/>
                <w:shd w:val="clear" w:fill="FFFFFF"/>
                <w:vertAlign w:val="baseline"/>
                <w:lang w:val="en-US" w:eastAsia="zh-CN"/>
              </w:rPr>
              <w:t>10</w:t>
            </w:r>
          </w:p>
        </w:tc>
        <w:tc>
          <w:tcPr>
            <w:tcW w:w="1200" w:type="dxa"/>
            <w:vAlign w:val="center"/>
          </w:tcPr>
          <w:p w14:paraId="45B91672">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r>
              <w:rPr>
                <w:rFonts w:hint="eastAsia" w:ascii="仿宋" w:hAnsi="仿宋" w:eastAsia="仿宋" w:cs="仿宋"/>
                <w:b w:val="0"/>
                <w:bCs w:val="0"/>
                <w:i w:val="0"/>
                <w:iCs w:val="0"/>
                <w:caps w:val="0"/>
                <w:color w:val="333333"/>
                <w:spacing w:val="0"/>
                <w:position w:val="0"/>
                <w:sz w:val="24"/>
                <w:szCs w:val="24"/>
                <w:shd w:val="clear" w:fill="FFFFFF"/>
                <w:vertAlign w:val="baseline"/>
                <w:lang w:val="en-US" w:eastAsia="zh-CN"/>
              </w:rPr>
              <w:t>5</w:t>
            </w:r>
          </w:p>
        </w:tc>
        <w:tc>
          <w:tcPr>
            <w:tcW w:w="931" w:type="dxa"/>
            <w:vAlign w:val="center"/>
          </w:tcPr>
          <w:p w14:paraId="549ABC36">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p>
        </w:tc>
      </w:tr>
      <w:tr w14:paraId="19F6C3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trPr>
        <w:tc>
          <w:tcPr>
            <w:tcW w:w="1456" w:type="dxa"/>
            <w:shd w:val="clear" w:color="auto" w:fill="auto"/>
            <w:vAlign w:val="center"/>
          </w:tcPr>
          <w:p w14:paraId="433352E9">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r>
              <w:rPr>
                <w:rFonts w:hint="eastAsia" w:ascii="仿宋" w:hAnsi="仿宋" w:eastAsia="仿宋" w:cs="仿宋"/>
                <w:b w:val="0"/>
                <w:bCs w:val="0"/>
                <w:i w:val="0"/>
                <w:iCs w:val="0"/>
                <w:caps w:val="0"/>
                <w:color w:val="333333"/>
                <w:spacing w:val="0"/>
                <w:position w:val="0"/>
                <w:sz w:val="24"/>
                <w:szCs w:val="24"/>
                <w:shd w:val="clear" w:fill="FFFFFF"/>
                <w:vertAlign w:val="baseline"/>
                <w:lang w:val="en-US" w:eastAsia="zh-CN"/>
              </w:rPr>
              <w:t>白田镇</w:t>
            </w:r>
          </w:p>
        </w:tc>
        <w:tc>
          <w:tcPr>
            <w:tcW w:w="1217" w:type="dxa"/>
            <w:vAlign w:val="center"/>
          </w:tcPr>
          <w:p w14:paraId="29436A15">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r>
              <w:rPr>
                <w:rFonts w:hint="eastAsia" w:ascii="仿宋" w:hAnsi="仿宋" w:eastAsia="仿宋" w:cs="仿宋"/>
                <w:b w:val="0"/>
                <w:bCs w:val="0"/>
                <w:i w:val="0"/>
                <w:iCs w:val="0"/>
                <w:caps w:val="0"/>
                <w:color w:val="333333"/>
                <w:spacing w:val="0"/>
                <w:position w:val="0"/>
                <w:sz w:val="24"/>
                <w:szCs w:val="24"/>
                <w:shd w:val="clear" w:fill="FFFFFF"/>
                <w:vertAlign w:val="baseline"/>
                <w:lang w:val="en-US" w:eastAsia="zh-CN"/>
              </w:rPr>
              <w:t>10</w:t>
            </w:r>
          </w:p>
        </w:tc>
        <w:tc>
          <w:tcPr>
            <w:tcW w:w="1217" w:type="dxa"/>
            <w:vAlign w:val="center"/>
          </w:tcPr>
          <w:p w14:paraId="4FF405CF">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r>
              <w:rPr>
                <w:rFonts w:hint="eastAsia" w:ascii="仿宋" w:hAnsi="仿宋" w:eastAsia="仿宋" w:cs="仿宋"/>
                <w:b w:val="0"/>
                <w:bCs w:val="0"/>
                <w:i w:val="0"/>
                <w:iCs w:val="0"/>
                <w:caps w:val="0"/>
                <w:color w:val="333333"/>
                <w:spacing w:val="0"/>
                <w:position w:val="0"/>
                <w:sz w:val="24"/>
                <w:szCs w:val="24"/>
                <w:shd w:val="clear" w:fill="FFFFFF"/>
                <w:vertAlign w:val="baseline"/>
                <w:lang w:val="en-US" w:eastAsia="zh-CN"/>
              </w:rPr>
              <w:t>5</w:t>
            </w:r>
          </w:p>
        </w:tc>
        <w:tc>
          <w:tcPr>
            <w:tcW w:w="1465" w:type="dxa"/>
            <w:vAlign w:val="center"/>
          </w:tcPr>
          <w:p w14:paraId="60F6270D">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p>
        </w:tc>
        <w:tc>
          <w:tcPr>
            <w:tcW w:w="1275" w:type="dxa"/>
            <w:vAlign w:val="center"/>
          </w:tcPr>
          <w:p w14:paraId="27F3C560">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p>
        </w:tc>
        <w:tc>
          <w:tcPr>
            <w:tcW w:w="1200" w:type="dxa"/>
            <w:vAlign w:val="center"/>
          </w:tcPr>
          <w:p w14:paraId="1EA8610B">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p>
        </w:tc>
        <w:tc>
          <w:tcPr>
            <w:tcW w:w="931" w:type="dxa"/>
            <w:vAlign w:val="center"/>
          </w:tcPr>
          <w:p w14:paraId="70BE5DC1">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p>
        </w:tc>
      </w:tr>
      <w:tr w14:paraId="7966BC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trPr>
        <w:tc>
          <w:tcPr>
            <w:tcW w:w="1456" w:type="dxa"/>
            <w:shd w:val="clear" w:color="auto" w:fill="auto"/>
            <w:vAlign w:val="center"/>
          </w:tcPr>
          <w:p w14:paraId="64BFD457">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r>
              <w:rPr>
                <w:rFonts w:hint="eastAsia" w:ascii="仿宋" w:hAnsi="仿宋" w:eastAsia="仿宋" w:cs="仿宋"/>
                <w:b w:val="0"/>
                <w:bCs w:val="0"/>
                <w:i w:val="0"/>
                <w:iCs w:val="0"/>
                <w:caps w:val="0"/>
                <w:color w:val="333333"/>
                <w:spacing w:val="0"/>
                <w:position w:val="0"/>
                <w:sz w:val="24"/>
                <w:szCs w:val="24"/>
                <w:shd w:val="clear" w:fill="FFFFFF"/>
                <w:vertAlign w:val="baseline"/>
                <w:lang w:val="en-US" w:eastAsia="zh-CN"/>
              </w:rPr>
              <w:t>月山镇</w:t>
            </w:r>
          </w:p>
        </w:tc>
        <w:tc>
          <w:tcPr>
            <w:tcW w:w="1217" w:type="dxa"/>
            <w:vAlign w:val="center"/>
          </w:tcPr>
          <w:p w14:paraId="65FA0DDC">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r>
              <w:rPr>
                <w:rFonts w:hint="eastAsia" w:ascii="仿宋" w:hAnsi="仿宋" w:eastAsia="仿宋" w:cs="仿宋"/>
                <w:b w:val="0"/>
                <w:bCs w:val="0"/>
                <w:i w:val="0"/>
                <w:iCs w:val="0"/>
                <w:caps w:val="0"/>
                <w:color w:val="333333"/>
                <w:spacing w:val="0"/>
                <w:position w:val="0"/>
                <w:sz w:val="24"/>
                <w:szCs w:val="24"/>
                <w:shd w:val="clear" w:fill="FFFFFF"/>
                <w:vertAlign w:val="baseline"/>
                <w:lang w:val="en-US" w:eastAsia="zh-CN"/>
              </w:rPr>
              <w:t>10</w:t>
            </w:r>
          </w:p>
        </w:tc>
        <w:tc>
          <w:tcPr>
            <w:tcW w:w="1217" w:type="dxa"/>
            <w:vAlign w:val="center"/>
          </w:tcPr>
          <w:p w14:paraId="0AEC1FBE">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r>
              <w:rPr>
                <w:rFonts w:hint="eastAsia" w:ascii="仿宋" w:hAnsi="仿宋" w:eastAsia="仿宋" w:cs="仿宋"/>
                <w:b w:val="0"/>
                <w:bCs w:val="0"/>
                <w:i w:val="0"/>
                <w:iCs w:val="0"/>
                <w:caps w:val="0"/>
                <w:color w:val="333333"/>
                <w:spacing w:val="0"/>
                <w:position w:val="0"/>
                <w:sz w:val="24"/>
                <w:szCs w:val="24"/>
                <w:shd w:val="clear" w:fill="FFFFFF"/>
                <w:vertAlign w:val="baseline"/>
                <w:lang w:val="en-US" w:eastAsia="zh-CN"/>
              </w:rPr>
              <w:t>5</w:t>
            </w:r>
          </w:p>
        </w:tc>
        <w:tc>
          <w:tcPr>
            <w:tcW w:w="1465" w:type="dxa"/>
            <w:vAlign w:val="center"/>
          </w:tcPr>
          <w:p w14:paraId="09B3393F">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p>
        </w:tc>
        <w:tc>
          <w:tcPr>
            <w:tcW w:w="1275" w:type="dxa"/>
            <w:vAlign w:val="center"/>
          </w:tcPr>
          <w:p w14:paraId="20E1AFC4">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p>
        </w:tc>
        <w:tc>
          <w:tcPr>
            <w:tcW w:w="1200" w:type="dxa"/>
            <w:vAlign w:val="center"/>
          </w:tcPr>
          <w:p w14:paraId="1CE44A22">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p>
        </w:tc>
        <w:tc>
          <w:tcPr>
            <w:tcW w:w="931" w:type="dxa"/>
            <w:vAlign w:val="center"/>
          </w:tcPr>
          <w:p w14:paraId="6D4C0920">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p>
        </w:tc>
      </w:tr>
    </w:tbl>
    <w:p w14:paraId="0DEA1950">
      <w:pPr>
        <w:keepNext w:val="0"/>
        <w:keepLines w:val="0"/>
        <w:pageBreakBefore w:val="0"/>
        <w:widowControl w:val="0"/>
        <w:kinsoku/>
        <w:wordWrap/>
        <w:overflowPunct/>
        <w:topLinePunct w:val="0"/>
        <w:autoSpaceDE/>
        <w:autoSpaceDN/>
        <w:bidi w:val="0"/>
        <w:adjustRightInd/>
        <w:snapToGrid/>
        <w:textAlignment w:val="auto"/>
        <w:rPr>
          <w:rFonts w:hint="default" w:ascii="仿宋" w:hAnsi="仿宋" w:eastAsia="仿宋" w:cs="仿宋"/>
          <w:b w:val="0"/>
          <w:bCs w:val="0"/>
          <w:i w:val="0"/>
          <w:iCs w:val="0"/>
          <w:caps w:val="0"/>
          <w:color w:val="333333"/>
          <w:spacing w:val="0"/>
          <w:position w:val="0"/>
          <w:sz w:val="32"/>
          <w:szCs w:val="32"/>
          <w:shd w:val="clear" w:fill="FFFFFF"/>
          <w:lang w:val="en-US" w:eastAsia="zh-CN"/>
        </w:rPr>
        <w:sectPr>
          <w:footerReference r:id="rId3" w:type="default"/>
          <w:pgSz w:w="11906" w:h="16838"/>
          <w:pgMar w:top="1440" w:right="1800" w:bottom="1440" w:left="1800" w:header="851" w:footer="992" w:gutter="0"/>
          <w:pgNumType w:fmt="decimal"/>
          <w:cols w:space="425" w:num="1"/>
          <w:docGrid w:type="lines" w:linePitch="312" w:charSpace="0"/>
        </w:sectPr>
      </w:pPr>
    </w:p>
    <w:tbl>
      <w:tblPr>
        <w:tblStyle w:val="7"/>
        <w:tblW w:w="0" w:type="auto"/>
        <w:tblInd w:w="-23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56"/>
        <w:gridCol w:w="1217"/>
        <w:gridCol w:w="1217"/>
        <w:gridCol w:w="1465"/>
        <w:gridCol w:w="1275"/>
        <w:gridCol w:w="1200"/>
        <w:gridCol w:w="931"/>
      </w:tblGrid>
      <w:tr w14:paraId="27C938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456" w:type="dxa"/>
            <w:vMerge w:val="restart"/>
            <w:vAlign w:val="center"/>
          </w:tcPr>
          <w:p w14:paraId="5BB8D13D">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bCs/>
                <w:i w:val="0"/>
                <w:iCs w:val="0"/>
                <w:caps w:val="0"/>
                <w:color w:val="333333"/>
                <w:spacing w:val="0"/>
                <w:position w:val="0"/>
                <w:sz w:val="24"/>
                <w:szCs w:val="24"/>
                <w:shd w:val="clear" w:fill="FFFFFF"/>
                <w:vertAlign w:val="baseline"/>
                <w:lang w:val="en-US" w:eastAsia="zh-CN"/>
              </w:rPr>
            </w:pPr>
            <w:r>
              <w:rPr>
                <w:rFonts w:hint="eastAsia" w:ascii="仿宋" w:hAnsi="仿宋" w:eastAsia="仿宋" w:cs="仿宋"/>
                <w:b/>
                <w:bCs/>
                <w:i w:val="0"/>
                <w:iCs w:val="0"/>
                <w:caps w:val="0"/>
                <w:color w:val="333333"/>
                <w:spacing w:val="0"/>
                <w:position w:val="0"/>
                <w:sz w:val="24"/>
                <w:szCs w:val="24"/>
                <w:shd w:val="clear" w:fill="FFFFFF"/>
                <w:vertAlign w:val="baseline"/>
                <w:lang w:val="en-US" w:eastAsia="zh-CN"/>
              </w:rPr>
              <w:t>乡镇街道</w:t>
            </w:r>
          </w:p>
        </w:tc>
        <w:tc>
          <w:tcPr>
            <w:tcW w:w="2434" w:type="dxa"/>
            <w:gridSpan w:val="2"/>
            <w:vAlign w:val="center"/>
          </w:tcPr>
          <w:p w14:paraId="6D3E7581">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bCs/>
                <w:i w:val="0"/>
                <w:iCs w:val="0"/>
                <w:caps w:val="0"/>
                <w:color w:val="333333"/>
                <w:spacing w:val="0"/>
                <w:position w:val="0"/>
                <w:sz w:val="24"/>
                <w:szCs w:val="24"/>
                <w:shd w:val="clear" w:fill="FFFFFF"/>
                <w:vertAlign w:val="baseline"/>
                <w:lang w:val="en-US" w:eastAsia="zh-CN"/>
              </w:rPr>
            </w:pPr>
            <w:r>
              <w:rPr>
                <w:rFonts w:hint="eastAsia" w:ascii="仿宋" w:hAnsi="仿宋" w:eastAsia="仿宋" w:cs="仿宋"/>
                <w:b/>
                <w:bCs/>
                <w:i w:val="0"/>
                <w:iCs w:val="0"/>
                <w:caps w:val="0"/>
                <w:color w:val="333333"/>
                <w:spacing w:val="0"/>
                <w:position w:val="0"/>
                <w:sz w:val="24"/>
                <w:szCs w:val="24"/>
                <w:shd w:val="clear" w:fill="FFFFFF"/>
                <w:vertAlign w:val="baseline"/>
                <w:lang w:val="en-US" w:eastAsia="zh-CN"/>
              </w:rPr>
              <w:t>建设计划</w:t>
            </w:r>
          </w:p>
        </w:tc>
        <w:tc>
          <w:tcPr>
            <w:tcW w:w="3940" w:type="dxa"/>
            <w:gridSpan w:val="3"/>
            <w:vAlign w:val="center"/>
          </w:tcPr>
          <w:p w14:paraId="2B52B44E">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bCs/>
                <w:i w:val="0"/>
                <w:iCs w:val="0"/>
                <w:caps w:val="0"/>
                <w:color w:val="333333"/>
                <w:spacing w:val="0"/>
                <w:position w:val="0"/>
                <w:sz w:val="24"/>
                <w:szCs w:val="24"/>
                <w:shd w:val="clear" w:fill="FFFFFF"/>
                <w:vertAlign w:val="baseline"/>
                <w:lang w:val="en-US" w:eastAsia="zh-CN"/>
              </w:rPr>
            </w:pPr>
            <w:r>
              <w:rPr>
                <w:rFonts w:hint="eastAsia" w:ascii="仿宋" w:hAnsi="仿宋" w:eastAsia="仿宋" w:cs="仿宋"/>
                <w:b/>
                <w:bCs/>
                <w:i w:val="0"/>
                <w:iCs w:val="0"/>
                <w:caps w:val="0"/>
                <w:color w:val="333333"/>
                <w:spacing w:val="0"/>
                <w:position w:val="0"/>
                <w:sz w:val="24"/>
                <w:szCs w:val="24"/>
                <w:shd w:val="clear" w:fill="FFFFFF"/>
                <w:vertAlign w:val="baseline"/>
                <w:lang w:val="en-US" w:eastAsia="zh-CN"/>
              </w:rPr>
              <w:t>示范片（点）建设计划</w:t>
            </w:r>
          </w:p>
        </w:tc>
        <w:tc>
          <w:tcPr>
            <w:tcW w:w="931" w:type="dxa"/>
            <w:vMerge w:val="restart"/>
            <w:vAlign w:val="center"/>
          </w:tcPr>
          <w:p w14:paraId="7DDC702E">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bCs/>
                <w:i w:val="0"/>
                <w:iCs w:val="0"/>
                <w:caps w:val="0"/>
                <w:color w:val="333333"/>
                <w:spacing w:val="0"/>
                <w:position w:val="0"/>
                <w:sz w:val="24"/>
                <w:szCs w:val="24"/>
                <w:shd w:val="clear" w:fill="FFFFFF"/>
                <w:vertAlign w:val="baseline"/>
                <w:lang w:val="en-US" w:eastAsia="zh-CN"/>
              </w:rPr>
            </w:pPr>
            <w:r>
              <w:rPr>
                <w:rFonts w:hint="eastAsia" w:ascii="仿宋" w:hAnsi="仿宋" w:eastAsia="仿宋" w:cs="仿宋"/>
                <w:b/>
                <w:bCs/>
                <w:i w:val="0"/>
                <w:iCs w:val="0"/>
                <w:caps w:val="0"/>
                <w:color w:val="333333"/>
                <w:spacing w:val="0"/>
                <w:position w:val="0"/>
                <w:sz w:val="24"/>
                <w:szCs w:val="24"/>
                <w:shd w:val="clear" w:fill="FFFFFF"/>
                <w:vertAlign w:val="baseline"/>
                <w:lang w:val="en-US" w:eastAsia="zh-CN"/>
              </w:rPr>
              <w:t>备注</w:t>
            </w:r>
          </w:p>
        </w:tc>
      </w:tr>
      <w:tr w14:paraId="0AB7F7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56" w:type="dxa"/>
            <w:vMerge w:val="continue"/>
            <w:vAlign w:val="center"/>
          </w:tcPr>
          <w:p w14:paraId="53E3FCF6">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p>
        </w:tc>
        <w:tc>
          <w:tcPr>
            <w:tcW w:w="1217" w:type="dxa"/>
            <w:vAlign w:val="center"/>
          </w:tcPr>
          <w:p w14:paraId="63FE453C">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bCs/>
                <w:i w:val="0"/>
                <w:iCs w:val="0"/>
                <w:caps w:val="0"/>
                <w:color w:val="333333"/>
                <w:spacing w:val="0"/>
                <w:position w:val="0"/>
                <w:sz w:val="24"/>
                <w:szCs w:val="24"/>
                <w:shd w:val="clear" w:fill="FFFFFF"/>
                <w:vertAlign w:val="baseline"/>
                <w:lang w:val="en-US" w:eastAsia="zh-CN"/>
              </w:rPr>
            </w:pPr>
            <w:r>
              <w:rPr>
                <w:rFonts w:hint="eastAsia" w:ascii="仿宋" w:hAnsi="仿宋" w:eastAsia="仿宋" w:cs="仿宋"/>
                <w:b/>
                <w:bCs/>
                <w:i w:val="0"/>
                <w:iCs w:val="0"/>
                <w:caps w:val="0"/>
                <w:color w:val="333333"/>
                <w:spacing w:val="0"/>
                <w:position w:val="0"/>
                <w:sz w:val="24"/>
                <w:szCs w:val="24"/>
                <w:shd w:val="clear" w:fill="FFFFFF"/>
                <w:vertAlign w:val="baseline"/>
                <w:lang w:val="en-US" w:eastAsia="zh-CN"/>
              </w:rPr>
              <w:t>2025年</w:t>
            </w:r>
          </w:p>
          <w:p w14:paraId="7922A060">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bCs/>
                <w:i w:val="0"/>
                <w:iCs w:val="0"/>
                <w:caps w:val="0"/>
                <w:color w:val="333333"/>
                <w:spacing w:val="0"/>
                <w:position w:val="0"/>
                <w:sz w:val="24"/>
                <w:szCs w:val="24"/>
                <w:shd w:val="clear" w:fill="FFFFFF"/>
                <w:vertAlign w:val="baseline"/>
                <w:lang w:val="en-US" w:eastAsia="zh-CN"/>
              </w:rPr>
            </w:pPr>
            <w:r>
              <w:rPr>
                <w:rFonts w:hint="eastAsia" w:ascii="仿宋" w:hAnsi="仿宋" w:eastAsia="仿宋" w:cs="仿宋"/>
                <w:b/>
                <w:bCs/>
                <w:i w:val="0"/>
                <w:iCs w:val="0"/>
                <w:caps w:val="0"/>
                <w:color w:val="333333"/>
                <w:spacing w:val="0"/>
                <w:position w:val="0"/>
                <w:sz w:val="24"/>
                <w:szCs w:val="24"/>
                <w:shd w:val="clear" w:fill="FFFFFF"/>
                <w:vertAlign w:val="baseline"/>
                <w:lang w:val="en-US" w:eastAsia="zh-CN"/>
              </w:rPr>
              <w:t>计划数（栋）</w:t>
            </w:r>
          </w:p>
        </w:tc>
        <w:tc>
          <w:tcPr>
            <w:tcW w:w="1217" w:type="dxa"/>
            <w:vAlign w:val="center"/>
          </w:tcPr>
          <w:p w14:paraId="4FBC1FF8">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bCs/>
                <w:i w:val="0"/>
                <w:iCs w:val="0"/>
                <w:caps w:val="0"/>
                <w:color w:val="333333"/>
                <w:spacing w:val="0"/>
                <w:position w:val="0"/>
                <w:sz w:val="24"/>
                <w:szCs w:val="24"/>
                <w:shd w:val="clear" w:fill="FFFFFF"/>
                <w:vertAlign w:val="baseline"/>
                <w:lang w:val="en-US" w:eastAsia="zh-CN"/>
              </w:rPr>
            </w:pPr>
            <w:r>
              <w:rPr>
                <w:rFonts w:hint="eastAsia" w:ascii="仿宋" w:hAnsi="仿宋" w:eastAsia="仿宋" w:cs="仿宋"/>
                <w:b/>
                <w:bCs/>
                <w:i w:val="0"/>
                <w:iCs w:val="0"/>
                <w:caps w:val="0"/>
                <w:color w:val="333333"/>
                <w:spacing w:val="0"/>
                <w:position w:val="0"/>
                <w:sz w:val="24"/>
                <w:szCs w:val="24"/>
                <w:shd w:val="clear" w:fill="FFFFFF"/>
                <w:vertAlign w:val="baseline"/>
                <w:lang w:val="en-US" w:eastAsia="zh-CN"/>
              </w:rPr>
              <w:t>2026年</w:t>
            </w:r>
          </w:p>
          <w:p w14:paraId="034EADDC">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bCs/>
                <w:i w:val="0"/>
                <w:iCs w:val="0"/>
                <w:caps w:val="0"/>
                <w:color w:val="333333"/>
                <w:spacing w:val="0"/>
                <w:position w:val="0"/>
                <w:sz w:val="24"/>
                <w:szCs w:val="24"/>
                <w:shd w:val="clear" w:fill="FFFFFF"/>
                <w:vertAlign w:val="baseline"/>
                <w:lang w:val="en-US" w:eastAsia="zh-CN"/>
              </w:rPr>
            </w:pPr>
            <w:r>
              <w:rPr>
                <w:rFonts w:hint="eastAsia" w:ascii="仿宋" w:hAnsi="仿宋" w:eastAsia="仿宋" w:cs="仿宋"/>
                <w:b/>
                <w:bCs/>
                <w:i w:val="0"/>
                <w:iCs w:val="0"/>
                <w:caps w:val="0"/>
                <w:color w:val="333333"/>
                <w:spacing w:val="0"/>
                <w:position w:val="0"/>
                <w:sz w:val="24"/>
                <w:szCs w:val="24"/>
                <w:shd w:val="clear" w:fill="FFFFFF"/>
                <w:vertAlign w:val="baseline"/>
                <w:lang w:val="en-US" w:eastAsia="zh-CN"/>
              </w:rPr>
              <w:t>计划数（栋）</w:t>
            </w:r>
          </w:p>
        </w:tc>
        <w:tc>
          <w:tcPr>
            <w:tcW w:w="1465" w:type="dxa"/>
            <w:vAlign w:val="center"/>
          </w:tcPr>
          <w:p w14:paraId="16985F6D">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bCs/>
                <w:i w:val="0"/>
                <w:iCs w:val="0"/>
                <w:caps w:val="0"/>
                <w:color w:val="333333"/>
                <w:spacing w:val="0"/>
                <w:position w:val="0"/>
                <w:sz w:val="24"/>
                <w:szCs w:val="24"/>
                <w:shd w:val="clear" w:fill="FFFFFF"/>
                <w:vertAlign w:val="baseline"/>
                <w:lang w:val="en-US" w:eastAsia="zh-CN"/>
              </w:rPr>
            </w:pPr>
            <w:r>
              <w:rPr>
                <w:rFonts w:hint="eastAsia" w:ascii="仿宋" w:hAnsi="仿宋" w:eastAsia="仿宋" w:cs="仿宋"/>
                <w:b/>
                <w:bCs/>
                <w:i w:val="0"/>
                <w:iCs w:val="0"/>
                <w:caps w:val="0"/>
                <w:color w:val="333333"/>
                <w:spacing w:val="0"/>
                <w:position w:val="0"/>
                <w:sz w:val="24"/>
                <w:szCs w:val="24"/>
                <w:shd w:val="clear" w:fill="FFFFFF"/>
                <w:vertAlign w:val="baseline"/>
                <w:lang w:val="en-US" w:eastAsia="zh-CN"/>
              </w:rPr>
              <w:t>中心村（社区）名称</w:t>
            </w:r>
          </w:p>
        </w:tc>
        <w:tc>
          <w:tcPr>
            <w:tcW w:w="1275" w:type="dxa"/>
            <w:shd w:val="clear" w:color="auto" w:fill="auto"/>
            <w:vAlign w:val="center"/>
          </w:tcPr>
          <w:p w14:paraId="6A4A7569">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bCs/>
                <w:i w:val="0"/>
                <w:iCs w:val="0"/>
                <w:caps w:val="0"/>
                <w:color w:val="333333"/>
                <w:spacing w:val="0"/>
                <w:position w:val="0"/>
                <w:sz w:val="24"/>
                <w:szCs w:val="24"/>
                <w:shd w:val="clear" w:fill="FFFFFF"/>
                <w:vertAlign w:val="baseline"/>
                <w:lang w:val="en-US" w:eastAsia="zh-CN"/>
              </w:rPr>
            </w:pPr>
            <w:r>
              <w:rPr>
                <w:rFonts w:hint="eastAsia" w:ascii="仿宋" w:hAnsi="仿宋" w:eastAsia="仿宋" w:cs="仿宋"/>
                <w:b/>
                <w:bCs/>
                <w:i w:val="0"/>
                <w:iCs w:val="0"/>
                <w:caps w:val="0"/>
                <w:color w:val="333333"/>
                <w:spacing w:val="0"/>
                <w:position w:val="0"/>
                <w:sz w:val="24"/>
                <w:szCs w:val="24"/>
                <w:shd w:val="clear" w:fill="FFFFFF"/>
                <w:vertAlign w:val="baseline"/>
                <w:lang w:val="en-US" w:eastAsia="zh-CN"/>
              </w:rPr>
              <w:t>2025年</w:t>
            </w:r>
          </w:p>
          <w:p w14:paraId="4F6A75B0">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bCs/>
                <w:i w:val="0"/>
                <w:iCs w:val="0"/>
                <w:caps w:val="0"/>
                <w:color w:val="333333"/>
                <w:spacing w:val="0"/>
                <w:kern w:val="2"/>
                <w:position w:val="0"/>
                <w:sz w:val="24"/>
                <w:szCs w:val="24"/>
                <w:shd w:val="clear" w:fill="FFFFFF"/>
                <w:vertAlign w:val="baseline"/>
                <w:lang w:val="en-US" w:eastAsia="zh-CN" w:bidi="ar-SA"/>
              </w:rPr>
            </w:pPr>
            <w:r>
              <w:rPr>
                <w:rFonts w:hint="eastAsia" w:ascii="仿宋" w:hAnsi="仿宋" w:eastAsia="仿宋" w:cs="仿宋"/>
                <w:b/>
                <w:bCs/>
                <w:i w:val="0"/>
                <w:iCs w:val="0"/>
                <w:caps w:val="0"/>
                <w:color w:val="333333"/>
                <w:spacing w:val="0"/>
                <w:position w:val="0"/>
                <w:sz w:val="24"/>
                <w:szCs w:val="24"/>
                <w:shd w:val="clear" w:fill="FFFFFF"/>
                <w:vertAlign w:val="baseline"/>
                <w:lang w:val="en-US" w:eastAsia="zh-CN"/>
              </w:rPr>
              <w:t>计划数（栋）</w:t>
            </w:r>
          </w:p>
        </w:tc>
        <w:tc>
          <w:tcPr>
            <w:tcW w:w="1200" w:type="dxa"/>
            <w:shd w:val="clear" w:color="auto" w:fill="auto"/>
            <w:vAlign w:val="center"/>
          </w:tcPr>
          <w:p w14:paraId="05017183">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bCs/>
                <w:i w:val="0"/>
                <w:iCs w:val="0"/>
                <w:caps w:val="0"/>
                <w:color w:val="333333"/>
                <w:spacing w:val="0"/>
                <w:position w:val="0"/>
                <w:sz w:val="24"/>
                <w:szCs w:val="24"/>
                <w:shd w:val="clear" w:fill="FFFFFF"/>
                <w:vertAlign w:val="baseline"/>
                <w:lang w:val="en-US" w:eastAsia="zh-CN"/>
              </w:rPr>
            </w:pPr>
            <w:r>
              <w:rPr>
                <w:rFonts w:hint="eastAsia" w:ascii="仿宋" w:hAnsi="仿宋" w:eastAsia="仿宋" w:cs="仿宋"/>
                <w:b/>
                <w:bCs/>
                <w:i w:val="0"/>
                <w:iCs w:val="0"/>
                <w:caps w:val="0"/>
                <w:color w:val="333333"/>
                <w:spacing w:val="0"/>
                <w:position w:val="0"/>
                <w:sz w:val="24"/>
                <w:szCs w:val="24"/>
                <w:shd w:val="clear" w:fill="FFFFFF"/>
                <w:vertAlign w:val="baseline"/>
                <w:lang w:val="en-US" w:eastAsia="zh-CN"/>
              </w:rPr>
              <w:t>2026年</w:t>
            </w:r>
          </w:p>
          <w:p w14:paraId="69400205">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bCs/>
                <w:i w:val="0"/>
                <w:iCs w:val="0"/>
                <w:caps w:val="0"/>
                <w:color w:val="333333"/>
                <w:spacing w:val="0"/>
                <w:kern w:val="2"/>
                <w:position w:val="0"/>
                <w:sz w:val="24"/>
                <w:szCs w:val="24"/>
                <w:shd w:val="clear" w:fill="FFFFFF"/>
                <w:vertAlign w:val="baseline"/>
                <w:lang w:val="en-US" w:eastAsia="zh-CN" w:bidi="ar-SA"/>
              </w:rPr>
            </w:pPr>
            <w:r>
              <w:rPr>
                <w:rFonts w:hint="eastAsia" w:ascii="仿宋" w:hAnsi="仿宋" w:eastAsia="仿宋" w:cs="仿宋"/>
                <w:b/>
                <w:bCs/>
                <w:i w:val="0"/>
                <w:iCs w:val="0"/>
                <w:caps w:val="0"/>
                <w:color w:val="333333"/>
                <w:spacing w:val="0"/>
                <w:position w:val="0"/>
                <w:sz w:val="24"/>
                <w:szCs w:val="24"/>
                <w:shd w:val="clear" w:fill="FFFFFF"/>
                <w:vertAlign w:val="baseline"/>
                <w:lang w:val="en-US" w:eastAsia="zh-CN"/>
              </w:rPr>
              <w:t>计划数（栋）</w:t>
            </w:r>
          </w:p>
        </w:tc>
        <w:tc>
          <w:tcPr>
            <w:tcW w:w="931" w:type="dxa"/>
            <w:vMerge w:val="continue"/>
            <w:vAlign w:val="center"/>
          </w:tcPr>
          <w:p w14:paraId="38B76472">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p>
        </w:tc>
      </w:tr>
      <w:tr w14:paraId="5C719F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trPr>
        <w:tc>
          <w:tcPr>
            <w:tcW w:w="1456" w:type="dxa"/>
            <w:vAlign w:val="center"/>
          </w:tcPr>
          <w:p w14:paraId="18F23351">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r>
              <w:rPr>
                <w:rFonts w:hint="eastAsia" w:ascii="仿宋" w:hAnsi="仿宋" w:eastAsia="仿宋" w:cs="仿宋"/>
                <w:b w:val="0"/>
                <w:bCs w:val="0"/>
                <w:i w:val="0"/>
                <w:iCs w:val="0"/>
                <w:caps w:val="0"/>
                <w:color w:val="333333"/>
                <w:spacing w:val="0"/>
                <w:position w:val="0"/>
                <w:sz w:val="24"/>
                <w:szCs w:val="24"/>
                <w:shd w:val="clear" w:fill="FFFFFF"/>
                <w:vertAlign w:val="baseline"/>
                <w:lang w:val="en-US" w:eastAsia="zh-CN"/>
              </w:rPr>
              <w:t>泉塘镇</w:t>
            </w:r>
          </w:p>
        </w:tc>
        <w:tc>
          <w:tcPr>
            <w:tcW w:w="1217" w:type="dxa"/>
            <w:vAlign w:val="center"/>
          </w:tcPr>
          <w:p w14:paraId="1B6C8EA3">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r>
              <w:rPr>
                <w:rFonts w:hint="eastAsia" w:ascii="仿宋" w:hAnsi="仿宋" w:eastAsia="仿宋" w:cs="仿宋"/>
                <w:b w:val="0"/>
                <w:bCs w:val="0"/>
                <w:i w:val="0"/>
                <w:iCs w:val="0"/>
                <w:caps w:val="0"/>
                <w:color w:val="333333"/>
                <w:spacing w:val="0"/>
                <w:position w:val="0"/>
                <w:sz w:val="24"/>
                <w:szCs w:val="24"/>
                <w:shd w:val="clear" w:fill="FFFFFF"/>
                <w:vertAlign w:val="baseline"/>
                <w:lang w:val="en-US" w:eastAsia="zh-CN"/>
              </w:rPr>
              <w:t>10</w:t>
            </w:r>
          </w:p>
        </w:tc>
        <w:tc>
          <w:tcPr>
            <w:tcW w:w="1217" w:type="dxa"/>
            <w:vAlign w:val="center"/>
          </w:tcPr>
          <w:p w14:paraId="1D2E4011">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r>
              <w:rPr>
                <w:rFonts w:hint="eastAsia" w:ascii="仿宋" w:hAnsi="仿宋" w:eastAsia="仿宋" w:cs="仿宋"/>
                <w:b w:val="0"/>
                <w:bCs w:val="0"/>
                <w:i w:val="0"/>
                <w:iCs w:val="0"/>
                <w:caps w:val="0"/>
                <w:color w:val="333333"/>
                <w:spacing w:val="0"/>
                <w:position w:val="0"/>
                <w:sz w:val="24"/>
                <w:szCs w:val="24"/>
                <w:shd w:val="clear" w:fill="FFFFFF"/>
                <w:vertAlign w:val="baseline"/>
                <w:lang w:val="en-US" w:eastAsia="zh-CN"/>
              </w:rPr>
              <w:t>5</w:t>
            </w:r>
          </w:p>
        </w:tc>
        <w:tc>
          <w:tcPr>
            <w:tcW w:w="1465" w:type="dxa"/>
            <w:vAlign w:val="center"/>
          </w:tcPr>
          <w:p w14:paraId="6597D9E2">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p>
        </w:tc>
        <w:tc>
          <w:tcPr>
            <w:tcW w:w="1275" w:type="dxa"/>
            <w:vAlign w:val="center"/>
          </w:tcPr>
          <w:p w14:paraId="348DF29D">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p>
        </w:tc>
        <w:tc>
          <w:tcPr>
            <w:tcW w:w="1200" w:type="dxa"/>
            <w:vAlign w:val="center"/>
          </w:tcPr>
          <w:p w14:paraId="03528B5D">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p>
        </w:tc>
        <w:tc>
          <w:tcPr>
            <w:tcW w:w="931" w:type="dxa"/>
            <w:vAlign w:val="center"/>
          </w:tcPr>
          <w:p w14:paraId="4EC681A6">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p>
        </w:tc>
      </w:tr>
      <w:tr w14:paraId="05294E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trPr>
        <w:tc>
          <w:tcPr>
            <w:tcW w:w="1456" w:type="dxa"/>
            <w:vAlign w:val="center"/>
          </w:tcPr>
          <w:p w14:paraId="5483119A">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r>
              <w:rPr>
                <w:rFonts w:hint="eastAsia" w:ascii="仿宋" w:hAnsi="仿宋" w:eastAsia="仿宋" w:cs="仿宋"/>
                <w:b w:val="0"/>
                <w:bCs w:val="0"/>
                <w:i w:val="0"/>
                <w:iCs w:val="0"/>
                <w:caps w:val="0"/>
                <w:color w:val="333333"/>
                <w:spacing w:val="0"/>
                <w:position w:val="0"/>
                <w:sz w:val="24"/>
                <w:szCs w:val="24"/>
                <w:shd w:val="clear" w:fill="FFFFFF"/>
                <w:vertAlign w:val="baseline"/>
                <w:lang w:val="en-US" w:eastAsia="zh-CN"/>
              </w:rPr>
              <w:t>梅桥镇</w:t>
            </w:r>
          </w:p>
        </w:tc>
        <w:tc>
          <w:tcPr>
            <w:tcW w:w="1217" w:type="dxa"/>
            <w:vAlign w:val="center"/>
          </w:tcPr>
          <w:p w14:paraId="703576B5">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r>
              <w:rPr>
                <w:rFonts w:hint="eastAsia" w:ascii="仿宋" w:hAnsi="仿宋" w:eastAsia="仿宋" w:cs="仿宋"/>
                <w:b w:val="0"/>
                <w:bCs w:val="0"/>
                <w:i w:val="0"/>
                <w:iCs w:val="0"/>
                <w:caps w:val="0"/>
                <w:color w:val="333333"/>
                <w:spacing w:val="0"/>
                <w:position w:val="0"/>
                <w:sz w:val="24"/>
                <w:szCs w:val="24"/>
                <w:shd w:val="clear" w:fill="FFFFFF"/>
                <w:vertAlign w:val="baseline"/>
                <w:lang w:val="en-US" w:eastAsia="zh-CN"/>
              </w:rPr>
              <w:t>10</w:t>
            </w:r>
          </w:p>
        </w:tc>
        <w:tc>
          <w:tcPr>
            <w:tcW w:w="1217" w:type="dxa"/>
            <w:vAlign w:val="center"/>
          </w:tcPr>
          <w:p w14:paraId="02E715E0">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r>
              <w:rPr>
                <w:rFonts w:hint="eastAsia" w:ascii="仿宋" w:hAnsi="仿宋" w:eastAsia="仿宋" w:cs="仿宋"/>
                <w:b w:val="0"/>
                <w:bCs w:val="0"/>
                <w:i w:val="0"/>
                <w:iCs w:val="0"/>
                <w:caps w:val="0"/>
                <w:color w:val="333333"/>
                <w:spacing w:val="0"/>
                <w:position w:val="0"/>
                <w:sz w:val="24"/>
                <w:szCs w:val="24"/>
                <w:shd w:val="clear" w:fill="FFFFFF"/>
                <w:vertAlign w:val="baseline"/>
                <w:lang w:val="en-US" w:eastAsia="zh-CN"/>
              </w:rPr>
              <w:t>5</w:t>
            </w:r>
          </w:p>
        </w:tc>
        <w:tc>
          <w:tcPr>
            <w:tcW w:w="1465" w:type="dxa"/>
            <w:vAlign w:val="center"/>
          </w:tcPr>
          <w:p w14:paraId="6EC2D249">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p>
        </w:tc>
        <w:tc>
          <w:tcPr>
            <w:tcW w:w="1275" w:type="dxa"/>
            <w:vAlign w:val="center"/>
          </w:tcPr>
          <w:p w14:paraId="303C421B">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p>
        </w:tc>
        <w:tc>
          <w:tcPr>
            <w:tcW w:w="1200" w:type="dxa"/>
            <w:vAlign w:val="center"/>
          </w:tcPr>
          <w:p w14:paraId="3EFF4179">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p>
        </w:tc>
        <w:tc>
          <w:tcPr>
            <w:tcW w:w="931" w:type="dxa"/>
            <w:vAlign w:val="center"/>
          </w:tcPr>
          <w:p w14:paraId="417C9853">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p>
        </w:tc>
      </w:tr>
      <w:tr w14:paraId="23AC24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trPr>
        <w:tc>
          <w:tcPr>
            <w:tcW w:w="1456" w:type="dxa"/>
            <w:vAlign w:val="center"/>
          </w:tcPr>
          <w:p w14:paraId="618B4DDD">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r>
              <w:rPr>
                <w:rFonts w:hint="eastAsia" w:ascii="仿宋" w:hAnsi="仿宋" w:eastAsia="仿宋" w:cs="仿宋"/>
                <w:b w:val="0"/>
                <w:bCs w:val="0"/>
                <w:i w:val="0"/>
                <w:iCs w:val="0"/>
                <w:caps w:val="0"/>
                <w:color w:val="333333"/>
                <w:spacing w:val="0"/>
                <w:position w:val="0"/>
                <w:sz w:val="24"/>
                <w:szCs w:val="24"/>
                <w:shd w:val="clear" w:fill="FFFFFF"/>
                <w:vertAlign w:val="baseline"/>
                <w:lang w:val="en-US" w:eastAsia="zh-CN"/>
              </w:rPr>
              <w:t>毛田镇</w:t>
            </w:r>
          </w:p>
        </w:tc>
        <w:tc>
          <w:tcPr>
            <w:tcW w:w="1217" w:type="dxa"/>
            <w:vAlign w:val="center"/>
          </w:tcPr>
          <w:p w14:paraId="53E2232C">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r>
              <w:rPr>
                <w:rFonts w:hint="eastAsia" w:ascii="仿宋" w:hAnsi="仿宋" w:eastAsia="仿宋" w:cs="仿宋"/>
                <w:b w:val="0"/>
                <w:bCs w:val="0"/>
                <w:i w:val="0"/>
                <w:iCs w:val="0"/>
                <w:caps w:val="0"/>
                <w:color w:val="333333"/>
                <w:spacing w:val="0"/>
                <w:position w:val="0"/>
                <w:sz w:val="24"/>
                <w:szCs w:val="24"/>
                <w:shd w:val="clear" w:fill="FFFFFF"/>
                <w:vertAlign w:val="baseline"/>
                <w:lang w:val="en-US" w:eastAsia="zh-CN"/>
              </w:rPr>
              <w:t>10</w:t>
            </w:r>
          </w:p>
        </w:tc>
        <w:tc>
          <w:tcPr>
            <w:tcW w:w="1217" w:type="dxa"/>
            <w:vAlign w:val="center"/>
          </w:tcPr>
          <w:p w14:paraId="32A5AAD0">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r>
              <w:rPr>
                <w:rFonts w:hint="eastAsia" w:ascii="仿宋" w:hAnsi="仿宋" w:eastAsia="仿宋" w:cs="仿宋"/>
                <w:b w:val="0"/>
                <w:bCs w:val="0"/>
                <w:i w:val="0"/>
                <w:iCs w:val="0"/>
                <w:caps w:val="0"/>
                <w:color w:val="333333"/>
                <w:spacing w:val="0"/>
                <w:position w:val="0"/>
                <w:sz w:val="24"/>
                <w:szCs w:val="24"/>
                <w:shd w:val="clear" w:fill="FFFFFF"/>
                <w:vertAlign w:val="baseline"/>
                <w:lang w:val="en-US" w:eastAsia="zh-CN"/>
              </w:rPr>
              <w:t>5</w:t>
            </w:r>
          </w:p>
        </w:tc>
        <w:tc>
          <w:tcPr>
            <w:tcW w:w="1465" w:type="dxa"/>
            <w:vAlign w:val="center"/>
          </w:tcPr>
          <w:p w14:paraId="1676D47F">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p>
        </w:tc>
        <w:tc>
          <w:tcPr>
            <w:tcW w:w="1275" w:type="dxa"/>
            <w:vAlign w:val="center"/>
          </w:tcPr>
          <w:p w14:paraId="39B639B6">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p>
        </w:tc>
        <w:tc>
          <w:tcPr>
            <w:tcW w:w="1200" w:type="dxa"/>
            <w:vAlign w:val="center"/>
          </w:tcPr>
          <w:p w14:paraId="5C9B64DB">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p>
        </w:tc>
        <w:tc>
          <w:tcPr>
            <w:tcW w:w="931" w:type="dxa"/>
            <w:vAlign w:val="center"/>
          </w:tcPr>
          <w:p w14:paraId="16721137">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p>
        </w:tc>
      </w:tr>
      <w:tr w14:paraId="3CFCDB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trPr>
        <w:tc>
          <w:tcPr>
            <w:tcW w:w="1456" w:type="dxa"/>
            <w:vAlign w:val="center"/>
          </w:tcPr>
          <w:p w14:paraId="02515406">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r>
              <w:rPr>
                <w:rFonts w:hint="eastAsia" w:ascii="仿宋" w:hAnsi="仿宋" w:eastAsia="仿宋" w:cs="仿宋"/>
                <w:b w:val="0"/>
                <w:bCs w:val="0"/>
                <w:i w:val="0"/>
                <w:iCs w:val="0"/>
                <w:caps w:val="0"/>
                <w:color w:val="333333"/>
                <w:spacing w:val="0"/>
                <w:position w:val="0"/>
                <w:sz w:val="24"/>
                <w:szCs w:val="24"/>
                <w:shd w:val="clear" w:fill="FFFFFF"/>
                <w:vertAlign w:val="baseline"/>
                <w:lang w:val="en-US" w:eastAsia="zh-CN"/>
              </w:rPr>
              <w:t>龙洞镇</w:t>
            </w:r>
          </w:p>
        </w:tc>
        <w:tc>
          <w:tcPr>
            <w:tcW w:w="1217" w:type="dxa"/>
            <w:vAlign w:val="center"/>
          </w:tcPr>
          <w:p w14:paraId="19FCA015">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r>
              <w:rPr>
                <w:rFonts w:hint="eastAsia" w:ascii="仿宋" w:hAnsi="仿宋" w:eastAsia="仿宋" w:cs="仿宋"/>
                <w:b w:val="0"/>
                <w:bCs w:val="0"/>
                <w:i w:val="0"/>
                <w:iCs w:val="0"/>
                <w:caps w:val="0"/>
                <w:color w:val="333333"/>
                <w:spacing w:val="0"/>
                <w:position w:val="0"/>
                <w:sz w:val="24"/>
                <w:szCs w:val="24"/>
                <w:shd w:val="clear" w:fill="FFFFFF"/>
                <w:vertAlign w:val="baseline"/>
                <w:lang w:val="en-US" w:eastAsia="zh-CN"/>
              </w:rPr>
              <w:t>10</w:t>
            </w:r>
          </w:p>
        </w:tc>
        <w:tc>
          <w:tcPr>
            <w:tcW w:w="1217" w:type="dxa"/>
            <w:vAlign w:val="center"/>
          </w:tcPr>
          <w:p w14:paraId="78E71F47">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r>
              <w:rPr>
                <w:rFonts w:hint="eastAsia" w:ascii="仿宋" w:hAnsi="仿宋" w:eastAsia="仿宋" w:cs="仿宋"/>
                <w:b w:val="0"/>
                <w:bCs w:val="0"/>
                <w:i w:val="0"/>
                <w:iCs w:val="0"/>
                <w:caps w:val="0"/>
                <w:color w:val="333333"/>
                <w:spacing w:val="0"/>
                <w:position w:val="0"/>
                <w:sz w:val="24"/>
                <w:szCs w:val="24"/>
                <w:shd w:val="clear" w:fill="FFFFFF"/>
                <w:vertAlign w:val="baseline"/>
                <w:lang w:val="en-US" w:eastAsia="zh-CN"/>
              </w:rPr>
              <w:t>5</w:t>
            </w:r>
          </w:p>
        </w:tc>
        <w:tc>
          <w:tcPr>
            <w:tcW w:w="1465" w:type="dxa"/>
            <w:vAlign w:val="center"/>
          </w:tcPr>
          <w:p w14:paraId="6937558F">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p>
        </w:tc>
        <w:tc>
          <w:tcPr>
            <w:tcW w:w="1275" w:type="dxa"/>
            <w:vAlign w:val="center"/>
          </w:tcPr>
          <w:p w14:paraId="048BFC7A">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p>
        </w:tc>
        <w:tc>
          <w:tcPr>
            <w:tcW w:w="1200" w:type="dxa"/>
            <w:vAlign w:val="center"/>
          </w:tcPr>
          <w:p w14:paraId="5400CF12">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p>
        </w:tc>
        <w:tc>
          <w:tcPr>
            <w:tcW w:w="931" w:type="dxa"/>
            <w:vAlign w:val="center"/>
          </w:tcPr>
          <w:p w14:paraId="0B8AF620">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p>
        </w:tc>
      </w:tr>
      <w:tr w14:paraId="456419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trPr>
        <w:tc>
          <w:tcPr>
            <w:tcW w:w="1456" w:type="dxa"/>
            <w:shd w:val="clear" w:color="auto" w:fill="auto"/>
            <w:vAlign w:val="center"/>
          </w:tcPr>
          <w:p w14:paraId="1E8A79A2">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r>
              <w:rPr>
                <w:rFonts w:hint="eastAsia" w:ascii="仿宋" w:hAnsi="仿宋" w:eastAsia="仿宋" w:cs="仿宋"/>
                <w:b w:val="0"/>
                <w:bCs w:val="0"/>
                <w:i w:val="0"/>
                <w:iCs w:val="0"/>
                <w:caps w:val="0"/>
                <w:color w:val="333333"/>
                <w:spacing w:val="0"/>
                <w:position w:val="0"/>
                <w:sz w:val="24"/>
                <w:szCs w:val="24"/>
                <w:shd w:val="clear" w:fill="FFFFFF"/>
                <w:vertAlign w:val="baseline"/>
                <w:lang w:val="en-US" w:eastAsia="zh-CN"/>
              </w:rPr>
              <w:t>东郊乡</w:t>
            </w:r>
          </w:p>
        </w:tc>
        <w:tc>
          <w:tcPr>
            <w:tcW w:w="1217" w:type="dxa"/>
            <w:vAlign w:val="center"/>
          </w:tcPr>
          <w:p w14:paraId="67AB6187">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r>
              <w:rPr>
                <w:rFonts w:hint="eastAsia" w:ascii="仿宋" w:hAnsi="仿宋" w:eastAsia="仿宋" w:cs="仿宋"/>
                <w:b w:val="0"/>
                <w:bCs w:val="0"/>
                <w:i w:val="0"/>
                <w:iCs w:val="0"/>
                <w:caps w:val="0"/>
                <w:color w:val="333333"/>
                <w:spacing w:val="0"/>
                <w:position w:val="0"/>
                <w:sz w:val="24"/>
                <w:szCs w:val="24"/>
                <w:shd w:val="clear" w:fill="FFFFFF"/>
                <w:vertAlign w:val="baseline"/>
                <w:lang w:val="en-US" w:eastAsia="zh-CN"/>
              </w:rPr>
              <w:t>10</w:t>
            </w:r>
          </w:p>
        </w:tc>
        <w:tc>
          <w:tcPr>
            <w:tcW w:w="1217" w:type="dxa"/>
            <w:vAlign w:val="center"/>
          </w:tcPr>
          <w:p w14:paraId="0AC8FCE2">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r>
              <w:rPr>
                <w:rFonts w:hint="eastAsia" w:ascii="仿宋" w:hAnsi="仿宋" w:eastAsia="仿宋" w:cs="仿宋"/>
                <w:b w:val="0"/>
                <w:bCs w:val="0"/>
                <w:i w:val="0"/>
                <w:iCs w:val="0"/>
                <w:caps w:val="0"/>
                <w:color w:val="333333"/>
                <w:spacing w:val="0"/>
                <w:position w:val="0"/>
                <w:sz w:val="24"/>
                <w:szCs w:val="24"/>
                <w:shd w:val="clear" w:fill="FFFFFF"/>
                <w:vertAlign w:val="baseline"/>
                <w:lang w:val="en-US" w:eastAsia="zh-CN"/>
              </w:rPr>
              <w:t>5</w:t>
            </w:r>
          </w:p>
        </w:tc>
        <w:tc>
          <w:tcPr>
            <w:tcW w:w="1465" w:type="dxa"/>
            <w:vAlign w:val="center"/>
          </w:tcPr>
          <w:p w14:paraId="76E58B5F">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r>
              <w:rPr>
                <w:rFonts w:hint="eastAsia" w:ascii="仿宋" w:hAnsi="仿宋" w:eastAsia="仿宋" w:cs="仿宋"/>
                <w:b w:val="0"/>
                <w:bCs w:val="0"/>
                <w:i w:val="0"/>
                <w:iCs w:val="0"/>
                <w:caps w:val="0"/>
                <w:color w:val="333333"/>
                <w:spacing w:val="0"/>
                <w:position w:val="0"/>
                <w:sz w:val="24"/>
                <w:szCs w:val="24"/>
                <w:shd w:val="clear" w:fill="FFFFFF"/>
                <w:vertAlign w:val="baseline"/>
                <w:lang w:val="en-US" w:eastAsia="zh-CN"/>
              </w:rPr>
              <w:t>浒洲村</w:t>
            </w:r>
          </w:p>
        </w:tc>
        <w:tc>
          <w:tcPr>
            <w:tcW w:w="1275" w:type="dxa"/>
            <w:vAlign w:val="center"/>
          </w:tcPr>
          <w:p w14:paraId="133A71CC">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r>
              <w:rPr>
                <w:rFonts w:hint="eastAsia" w:ascii="仿宋" w:hAnsi="仿宋" w:eastAsia="仿宋" w:cs="仿宋"/>
                <w:b w:val="0"/>
                <w:bCs w:val="0"/>
                <w:i w:val="0"/>
                <w:iCs w:val="0"/>
                <w:caps w:val="0"/>
                <w:color w:val="333333"/>
                <w:spacing w:val="0"/>
                <w:position w:val="0"/>
                <w:sz w:val="24"/>
                <w:szCs w:val="24"/>
                <w:shd w:val="clear" w:fill="FFFFFF"/>
                <w:vertAlign w:val="baseline"/>
                <w:lang w:val="en-US" w:eastAsia="zh-CN"/>
              </w:rPr>
              <w:t>5</w:t>
            </w:r>
          </w:p>
        </w:tc>
        <w:tc>
          <w:tcPr>
            <w:tcW w:w="1200" w:type="dxa"/>
            <w:vAlign w:val="center"/>
          </w:tcPr>
          <w:p w14:paraId="5A5B765C">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r>
              <w:rPr>
                <w:rFonts w:hint="eastAsia" w:ascii="仿宋" w:hAnsi="仿宋" w:eastAsia="仿宋" w:cs="仿宋"/>
                <w:b w:val="0"/>
                <w:bCs w:val="0"/>
                <w:i w:val="0"/>
                <w:iCs w:val="0"/>
                <w:caps w:val="0"/>
                <w:color w:val="333333"/>
                <w:spacing w:val="0"/>
                <w:position w:val="0"/>
                <w:sz w:val="24"/>
                <w:szCs w:val="24"/>
                <w:shd w:val="clear" w:fill="FFFFFF"/>
                <w:vertAlign w:val="baseline"/>
                <w:lang w:val="en-US" w:eastAsia="zh-CN"/>
              </w:rPr>
              <w:t>5</w:t>
            </w:r>
          </w:p>
        </w:tc>
        <w:tc>
          <w:tcPr>
            <w:tcW w:w="931" w:type="dxa"/>
            <w:vAlign w:val="center"/>
          </w:tcPr>
          <w:p w14:paraId="24EA0192">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p>
        </w:tc>
      </w:tr>
      <w:tr w14:paraId="56E640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trPr>
        <w:tc>
          <w:tcPr>
            <w:tcW w:w="1456" w:type="dxa"/>
            <w:shd w:val="clear" w:color="auto" w:fill="auto"/>
            <w:vAlign w:val="center"/>
          </w:tcPr>
          <w:p w14:paraId="73B45288">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r>
              <w:rPr>
                <w:rFonts w:hint="eastAsia" w:ascii="仿宋" w:hAnsi="仿宋" w:eastAsia="仿宋" w:cs="仿宋"/>
                <w:b w:val="0"/>
                <w:bCs w:val="0"/>
                <w:i w:val="0"/>
                <w:iCs w:val="0"/>
                <w:caps w:val="0"/>
                <w:color w:val="333333"/>
                <w:spacing w:val="0"/>
                <w:position w:val="0"/>
                <w:sz w:val="24"/>
                <w:szCs w:val="24"/>
                <w:shd w:val="clear" w:fill="FFFFFF"/>
                <w:vertAlign w:val="baseline"/>
                <w:lang w:val="en-US" w:eastAsia="zh-CN"/>
              </w:rPr>
              <w:t>金薮乡</w:t>
            </w:r>
          </w:p>
        </w:tc>
        <w:tc>
          <w:tcPr>
            <w:tcW w:w="1217" w:type="dxa"/>
            <w:vAlign w:val="center"/>
          </w:tcPr>
          <w:p w14:paraId="710A958A">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r>
              <w:rPr>
                <w:rFonts w:hint="eastAsia" w:ascii="仿宋" w:hAnsi="仿宋" w:eastAsia="仿宋" w:cs="仿宋"/>
                <w:b w:val="0"/>
                <w:bCs w:val="0"/>
                <w:i w:val="0"/>
                <w:iCs w:val="0"/>
                <w:caps w:val="0"/>
                <w:color w:val="333333"/>
                <w:spacing w:val="0"/>
                <w:position w:val="0"/>
                <w:sz w:val="24"/>
                <w:szCs w:val="24"/>
                <w:shd w:val="clear" w:fill="FFFFFF"/>
                <w:vertAlign w:val="baseline"/>
                <w:lang w:val="en-US" w:eastAsia="zh-CN"/>
              </w:rPr>
              <w:t>10</w:t>
            </w:r>
          </w:p>
        </w:tc>
        <w:tc>
          <w:tcPr>
            <w:tcW w:w="1217" w:type="dxa"/>
            <w:vAlign w:val="center"/>
          </w:tcPr>
          <w:p w14:paraId="097B34A4">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r>
              <w:rPr>
                <w:rFonts w:hint="eastAsia" w:ascii="仿宋" w:hAnsi="仿宋" w:eastAsia="仿宋" w:cs="仿宋"/>
                <w:b w:val="0"/>
                <w:bCs w:val="0"/>
                <w:i w:val="0"/>
                <w:iCs w:val="0"/>
                <w:caps w:val="0"/>
                <w:color w:val="333333"/>
                <w:spacing w:val="0"/>
                <w:position w:val="0"/>
                <w:sz w:val="24"/>
                <w:szCs w:val="24"/>
                <w:shd w:val="clear" w:fill="FFFFFF"/>
                <w:vertAlign w:val="baseline"/>
                <w:lang w:val="en-US" w:eastAsia="zh-CN"/>
              </w:rPr>
              <w:t>5</w:t>
            </w:r>
          </w:p>
        </w:tc>
        <w:tc>
          <w:tcPr>
            <w:tcW w:w="1465" w:type="dxa"/>
            <w:vAlign w:val="center"/>
          </w:tcPr>
          <w:p w14:paraId="51887FCE">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p>
        </w:tc>
        <w:tc>
          <w:tcPr>
            <w:tcW w:w="1275" w:type="dxa"/>
            <w:vAlign w:val="center"/>
          </w:tcPr>
          <w:p w14:paraId="13584335">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p>
        </w:tc>
        <w:tc>
          <w:tcPr>
            <w:tcW w:w="1200" w:type="dxa"/>
            <w:vAlign w:val="center"/>
          </w:tcPr>
          <w:p w14:paraId="1F49182F">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p>
        </w:tc>
        <w:tc>
          <w:tcPr>
            <w:tcW w:w="931" w:type="dxa"/>
            <w:vAlign w:val="center"/>
          </w:tcPr>
          <w:p w14:paraId="4531FBB6">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p>
        </w:tc>
      </w:tr>
      <w:tr w14:paraId="200C95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trPr>
        <w:tc>
          <w:tcPr>
            <w:tcW w:w="1456" w:type="dxa"/>
            <w:shd w:val="clear" w:color="auto" w:fill="auto"/>
            <w:vAlign w:val="center"/>
          </w:tcPr>
          <w:p w14:paraId="37C5CFAB">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r>
              <w:rPr>
                <w:rFonts w:hint="eastAsia" w:ascii="仿宋" w:hAnsi="仿宋" w:eastAsia="仿宋" w:cs="仿宋"/>
                <w:b w:val="0"/>
                <w:bCs w:val="0"/>
                <w:i w:val="0"/>
                <w:iCs w:val="0"/>
                <w:caps w:val="0"/>
                <w:color w:val="333333"/>
                <w:spacing w:val="0"/>
                <w:position w:val="0"/>
                <w:sz w:val="24"/>
                <w:szCs w:val="24"/>
                <w:shd w:val="clear" w:fill="FFFFFF"/>
                <w:vertAlign w:val="baseline"/>
                <w:lang w:val="en-US" w:eastAsia="zh-CN"/>
              </w:rPr>
              <w:t>育塅乡</w:t>
            </w:r>
          </w:p>
        </w:tc>
        <w:tc>
          <w:tcPr>
            <w:tcW w:w="1217" w:type="dxa"/>
            <w:vAlign w:val="center"/>
          </w:tcPr>
          <w:p w14:paraId="2ADC120E">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r>
              <w:rPr>
                <w:rFonts w:hint="eastAsia" w:ascii="仿宋" w:hAnsi="仿宋" w:eastAsia="仿宋" w:cs="仿宋"/>
                <w:b w:val="0"/>
                <w:bCs w:val="0"/>
                <w:i w:val="0"/>
                <w:iCs w:val="0"/>
                <w:caps w:val="0"/>
                <w:color w:val="333333"/>
                <w:spacing w:val="0"/>
                <w:position w:val="0"/>
                <w:sz w:val="24"/>
                <w:szCs w:val="24"/>
                <w:shd w:val="clear" w:fill="FFFFFF"/>
                <w:vertAlign w:val="baseline"/>
                <w:lang w:val="en-US" w:eastAsia="zh-CN"/>
              </w:rPr>
              <w:t>10</w:t>
            </w:r>
          </w:p>
        </w:tc>
        <w:tc>
          <w:tcPr>
            <w:tcW w:w="1217" w:type="dxa"/>
            <w:vAlign w:val="center"/>
          </w:tcPr>
          <w:p w14:paraId="73221139">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r>
              <w:rPr>
                <w:rFonts w:hint="eastAsia" w:ascii="仿宋" w:hAnsi="仿宋" w:eastAsia="仿宋" w:cs="仿宋"/>
                <w:b w:val="0"/>
                <w:bCs w:val="0"/>
                <w:i w:val="0"/>
                <w:iCs w:val="0"/>
                <w:caps w:val="0"/>
                <w:color w:val="333333"/>
                <w:spacing w:val="0"/>
                <w:position w:val="0"/>
                <w:sz w:val="24"/>
                <w:szCs w:val="24"/>
                <w:shd w:val="clear" w:fill="FFFFFF"/>
                <w:vertAlign w:val="baseline"/>
                <w:lang w:val="en-US" w:eastAsia="zh-CN"/>
              </w:rPr>
              <w:t>5</w:t>
            </w:r>
          </w:p>
        </w:tc>
        <w:tc>
          <w:tcPr>
            <w:tcW w:w="1465" w:type="dxa"/>
            <w:vAlign w:val="center"/>
          </w:tcPr>
          <w:p w14:paraId="03AC60C0">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p>
        </w:tc>
        <w:tc>
          <w:tcPr>
            <w:tcW w:w="1275" w:type="dxa"/>
            <w:vAlign w:val="center"/>
          </w:tcPr>
          <w:p w14:paraId="0172ED6E">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p>
        </w:tc>
        <w:tc>
          <w:tcPr>
            <w:tcW w:w="1200" w:type="dxa"/>
            <w:vAlign w:val="center"/>
          </w:tcPr>
          <w:p w14:paraId="293F5645">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p>
        </w:tc>
        <w:tc>
          <w:tcPr>
            <w:tcW w:w="931" w:type="dxa"/>
            <w:vAlign w:val="center"/>
          </w:tcPr>
          <w:p w14:paraId="78610ED7">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p>
        </w:tc>
      </w:tr>
      <w:tr w14:paraId="181501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trPr>
        <w:tc>
          <w:tcPr>
            <w:tcW w:w="1456" w:type="dxa"/>
            <w:shd w:val="clear" w:color="auto" w:fill="auto"/>
            <w:vAlign w:val="center"/>
          </w:tcPr>
          <w:p w14:paraId="3B9DC479">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r>
              <w:rPr>
                <w:rFonts w:hint="eastAsia" w:ascii="仿宋" w:hAnsi="仿宋" w:eastAsia="仿宋" w:cs="仿宋"/>
                <w:b w:val="0"/>
                <w:bCs w:val="0"/>
                <w:i w:val="0"/>
                <w:iCs w:val="0"/>
                <w:caps w:val="0"/>
                <w:color w:val="333333"/>
                <w:spacing w:val="0"/>
                <w:position w:val="0"/>
                <w:sz w:val="24"/>
                <w:szCs w:val="24"/>
                <w:shd w:val="clear" w:fill="FFFFFF"/>
                <w:vertAlign w:val="baseline"/>
                <w:lang w:val="en-US" w:eastAsia="zh-CN"/>
              </w:rPr>
              <w:t>合  计</w:t>
            </w:r>
          </w:p>
        </w:tc>
        <w:tc>
          <w:tcPr>
            <w:tcW w:w="1217" w:type="dxa"/>
            <w:vAlign w:val="center"/>
          </w:tcPr>
          <w:p w14:paraId="52CCE4E9">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r>
              <w:rPr>
                <w:rFonts w:hint="eastAsia" w:ascii="仿宋" w:hAnsi="仿宋" w:eastAsia="仿宋" w:cs="仿宋"/>
                <w:b w:val="0"/>
                <w:bCs w:val="0"/>
                <w:i w:val="0"/>
                <w:iCs w:val="0"/>
                <w:caps w:val="0"/>
                <w:color w:val="333333"/>
                <w:spacing w:val="0"/>
                <w:position w:val="0"/>
                <w:sz w:val="24"/>
                <w:szCs w:val="24"/>
                <w:shd w:val="clear" w:fill="FFFFFF"/>
                <w:vertAlign w:val="baseline"/>
                <w:lang w:val="en-US" w:eastAsia="zh-CN"/>
              </w:rPr>
              <w:t>230</w:t>
            </w:r>
          </w:p>
        </w:tc>
        <w:tc>
          <w:tcPr>
            <w:tcW w:w="1217" w:type="dxa"/>
            <w:vAlign w:val="center"/>
          </w:tcPr>
          <w:p w14:paraId="78399D5F">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r>
              <w:rPr>
                <w:rFonts w:hint="eastAsia" w:ascii="仿宋" w:hAnsi="仿宋" w:eastAsia="仿宋" w:cs="仿宋"/>
                <w:b w:val="0"/>
                <w:bCs w:val="0"/>
                <w:i w:val="0"/>
                <w:iCs w:val="0"/>
                <w:caps w:val="0"/>
                <w:color w:val="333333"/>
                <w:spacing w:val="0"/>
                <w:position w:val="0"/>
                <w:sz w:val="24"/>
                <w:szCs w:val="24"/>
                <w:shd w:val="clear" w:fill="FFFFFF"/>
                <w:vertAlign w:val="baseline"/>
                <w:lang w:val="en-US" w:eastAsia="zh-CN"/>
              </w:rPr>
              <w:t>120</w:t>
            </w:r>
          </w:p>
        </w:tc>
        <w:tc>
          <w:tcPr>
            <w:tcW w:w="1465" w:type="dxa"/>
            <w:vAlign w:val="center"/>
          </w:tcPr>
          <w:p w14:paraId="59813D11">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p>
        </w:tc>
        <w:tc>
          <w:tcPr>
            <w:tcW w:w="1275" w:type="dxa"/>
            <w:vAlign w:val="center"/>
          </w:tcPr>
          <w:p w14:paraId="2D63EBA4">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p>
        </w:tc>
        <w:tc>
          <w:tcPr>
            <w:tcW w:w="1200" w:type="dxa"/>
            <w:vAlign w:val="center"/>
          </w:tcPr>
          <w:p w14:paraId="31298F13">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p>
        </w:tc>
        <w:tc>
          <w:tcPr>
            <w:tcW w:w="931" w:type="dxa"/>
            <w:vAlign w:val="center"/>
          </w:tcPr>
          <w:p w14:paraId="4808B60F">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p>
        </w:tc>
      </w:tr>
    </w:tbl>
    <w:p w14:paraId="4ED162A0">
      <w:pPr>
        <w:keepNext w:val="0"/>
        <w:keepLines w:val="0"/>
        <w:pageBreakBefore w:val="0"/>
        <w:widowControl w:val="0"/>
        <w:kinsoku/>
        <w:wordWrap/>
        <w:overflowPunct/>
        <w:topLinePunct w:val="0"/>
        <w:autoSpaceDE/>
        <w:autoSpaceDN/>
        <w:bidi w:val="0"/>
        <w:adjustRightInd/>
        <w:snapToGrid/>
        <w:textAlignment w:val="auto"/>
        <w:rPr>
          <w:rFonts w:hint="default" w:ascii="仿宋" w:hAnsi="仿宋" w:eastAsia="仿宋" w:cs="仿宋"/>
          <w:b w:val="0"/>
          <w:bCs w:val="0"/>
          <w:i w:val="0"/>
          <w:iCs w:val="0"/>
          <w:caps w:val="0"/>
          <w:color w:val="333333"/>
          <w:spacing w:val="0"/>
          <w:position w:val="0"/>
          <w:sz w:val="32"/>
          <w:szCs w:val="32"/>
          <w:shd w:val="clear" w:fill="FFFFFF"/>
          <w:lang w:val="en-US" w:eastAsia="zh-CN"/>
        </w:rPr>
        <w:sectPr>
          <w:pgSz w:w="11906" w:h="16838"/>
          <w:pgMar w:top="1440" w:right="1800" w:bottom="1440" w:left="1800" w:header="851" w:footer="992" w:gutter="0"/>
          <w:pgNumType w:fmt="decimal"/>
          <w:cols w:space="425" w:num="1"/>
          <w:docGrid w:type="lines" w:linePitch="312" w:charSpace="0"/>
        </w:sectPr>
      </w:pPr>
    </w:p>
    <w:p w14:paraId="64CAFC8C">
      <w:pPr>
        <w:keepNext w:val="0"/>
        <w:keepLines w:val="0"/>
        <w:pageBreakBefore w:val="0"/>
        <w:widowControl w:val="0"/>
        <w:kinsoku/>
        <w:wordWrap/>
        <w:overflowPunct/>
        <w:topLinePunct w:val="0"/>
        <w:autoSpaceDE/>
        <w:autoSpaceDN/>
        <w:bidi w:val="0"/>
        <w:adjustRightInd/>
        <w:snapToGrid/>
        <w:textAlignment w:val="auto"/>
        <w:rPr>
          <w:rFonts w:hint="default" w:ascii="黑体" w:hAnsi="黑体" w:eastAsia="黑体" w:cs="黑体"/>
          <w:b w:val="0"/>
          <w:bCs w:val="0"/>
          <w:i w:val="0"/>
          <w:iCs w:val="0"/>
          <w:caps w:val="0"/>
          <w:color w:val="333333"/>
          <w:spacing w:val="0"/>
          <w:position w:val="0"/>
          <w:sz w:val="32"/>
          <w:szCs w:val="32"/>
          <w:shd w:val="clear" w:fill="FFFFFF"/>
          <w:lang w:val="en-US" w:eastAsia="zh-CN"/>
        </w:rPr>
      </w:pPr>
    </w:p>
    <w:p w14:paraId="6DD26835">
      <w:pPr>
        <w:keepNext w:val="0"/>
        <w:keepLines w:val="0"/>
        <w:pageBreakBefore w:val="0"/>
        <w:widowControl w:val="0"/>
        <w:kinsoku/>
        <w:wordWrap/>
        <w:overflowPunct/>
        <w:topLinePunct w:val="0"/>
        <w:autoSpaceDE/>
        <w:autoSpaceDN/>
        <w:bidi w:val="0"/>
        <w:adjustRightInd/>
        <w:snapToGrid/>
        <w:jc w:val="center"/>
        <w:textAlignment w:val="auto"/>
        <w:rPr>
          <w:rFonts w:hint="eastAsia" w:ascii="黑体" w:hAnsi="黑体" w:eastAsia="黑体" w:cs="黑体"/>
          <w:b w:val="0"/>
          <w:bCs w:val="0"/>
          <w:i w:val="0"/>
          <w:iCs w:val="0"/>
          <w:caps w:val="0"/>
          <w:color w:val="333333"/>
          <w:spacing w:val="0"/>
          <w:position w:val="0"/>
          <w:sz w:val="36"/>
          <w:szCs w:val="36"/>
          <w:shd w:val="clear" w:fill="FFFFFF"/>
          <w:lang w:val="en-US" w:eastAsia="zh-CN"/>
        </w:rPr>
      </w:pPr>
      <w:r>
        <w:rPr>
          <w:rFonts w:hint="eastAsia" w:ascii="黑体" w:hAnsi="黑体" w:eastAsia="黑体" w:cs="黑体"/>
          <w:b w:val="0"/>
          <w:bCs w:val="0"/>
          <w:i w:val="0"/>
          <w:iCs w:val="0"/>
          <w:caps w:val="0"/>
          <w:color w:val="333333"/>
          <w:spacing w:val="0"/>
          <w:position w:val="0"/>
          <w:sz w:val="36"/>
          <w:szCs w:val="36"/>
          <w:shd w:val="clear" w:fill="FFFFFF"/>
          <w:lang w:val="en-US" w:eastAsia="zh-CN"/>
        </w:rPr>
        <w:t>湘乡市装配式绿色农房示范点建设计划表</w:t>
      </w:r>
    </w:p>
    <w:p w14:paraId="6D89FDFF">
      <w:pPr>
        <w:keepNext w:val="0"/>
        <w:keepLines w:val="0"/>
        <w:pageBreakBefore w:val="0"/>
        <w:widowControl w:val="0"/>
        <w:kinsoku/>
        <w:wordWrap/>
        <w:overflowPunct/>
        <w:topLinePunct w:val="0"/>
        <w:autoSpaceDE/>
        <w:autoSpaceDN/>
        <w:bidi w:val="0"/>
        <w:adjustRightInd/>
        <w:snapToGrid/>
        <w:jc w:val="center"/>
        <w:textAlignment w:val="auto"/>
        <w:rPr>
          <w:rFonts w:hint="eastAsia" w:ascii="黑体" w:hAnsi="黑体" w:eastAsia="黑体" w:cs="黑体"/>
          <w:b w:val="0"/>
          <w:bCs w:val="0"/>
          <w:i w:val="0"/>
          <w:iCs w:val="0"/>
          <w:caps w:val="0"/>
          <w:color w:val="333333"/>
          <w:spacing w:val="0"/>
          <w:position w:val="0"/>
          <w:sz w:val="10"/>
          <w:szCs w:val="10"/>
          <w:shd w:val="clear" w:fill="FFFFFF"/>
          <w:lang w:val="en-US" w:eastAsia="zh-CN"/>
        </w:rPr>
      </w:pP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0"/>
        <w:gridCol w:w="1420"/>
        <w:gridCol w:w="1420"/>
        <w:gridCol w:w="1420"/>
        <w:gridCol w:w="1421"/>
        <w:gridCol w:w="1421"/>
      </w:tblGrid>
      <w:tr w14:paraId="600F36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9" w:hRule="atLeast"/>
        </w:trPr>
        <w:tc>
          <w:tcPr>
            <w:tcW w:w="1420" w:type="dxa"/>
            <w:vAlign w:val="center"/>
          </w:tcPr>
          <w:p w14:paraId="73709680">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r>
              <w:rPr>
                <w:rFonts w:hint="eastAsia" w:ascii="仿宋" w:hAnsi="仿宋" w:eastAsia="仿宋" w:cs="仿宋"/>
                <w:b/>
                <w:bCs/>
                <w:i w:val="0"/>
                <w:iCs w:val="0"/>
                <w:caps w:val="0"/>
                <w:color w:val="333333"/>
                <w:spacing w:val="0"/>
                <w:position w:val="0"/>
                <w:sz w:val="24"/>
                <w:szCs w:val="24"/>
                <w:shd w:val="clear" w:fill="FFFFFF"/>
                <w:vertAlign w:val="baseline"/>
                <w:lang w:val="en-US" w:eastAsia="zh-CN"/>
              </w:rPr>
              <w:t>乡镇街道</w:t>
            </w:r>
          </w:p>
        </w:tc>
        <w:tc>
          <w:tcPr>
            <w:tcW w:w="1420" w:type="dxa"/>
            <w:vAlign w:val="center"/>
          </w:tcPr>
          <w:p w14:paraId="68A8BCB3">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r>
              <w:rPr>
                <w:rFonts w:hint="eastAsia" w:ascii="仿宋" w:hAnsi="仿宋" w:eastAsia="仿宋" w:cs="仿宋"/>
                <w:b/>
                <w:bCs/>
                <w:i w:val="0"/>
                <w:iCs w:val="0"/>
                <w:caps w:val="0"/>
                <w:color w:val="333333"/>
                <w:spacing w:val="0"/>
                <w:position w:val="0"/>
                <w:sz w:val="24"/>
                <w:szCs w:val="24"/>
                <w:shd w:val="clear" w:fill="FFFFFF"/>
                <w:vertAlign w:val="baseline"/>
                <w:lang w:val="en-US" w:eastAsia="zh-CN"/>
              </w:rPr>
              <w:t>示范片（点）名称</w:t>
            </w:r>
          </w:p>
        </w:tc>
        <w:tc>
          <w:tcPr>
            <w:tcW w:w="1420" w:type="dxa"/>
            <w:vAlign w:val="center"/>
          </w:tcPr>
          <w:p w14:paraId="626DD22E">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r>
              <w:rPr>
                <w:rFonts w:hint="eastAsia" w:ascii="仿宋" w:hAnsi="仿宋" w:eastAsia="仿宋" w:cs="仿宋"/>
                <w:b/>
                <w:bCs/>
                <w:i w:val="0"/>
                <w:iCs w:val="0"/>
                <w:caps w:val="0"/>
                <w:color w:val="333333"/>
                <w:spacing w:val="0"/>
                <w:position w:val="0"/>
                <w:sz w:val="24"/>
                <w:szCs w:val="24"/>
                <w:shd w:val="clear" w:fill="FFFFFF"/>
                <w:vertAlign w:val="baseline"/>
                <w:lang w:val="en-US" w:eastAsia="zh-CN"/>
              </w:rPr>
              <w:t>规划总面积（亩）</w:t>
            </w:r>
          </w:p>
        </w:tc>
        <w:tc>
          <w:tcPr>
            <w:tcW w:w="1420" w:type="dxa"/>
            <w:shd w:val="clear" w:color="auto" w:fill="auto"/>
            <w:vAlign w:val="center"/>
          </w:tcPr>
          <w:p w14:paraId="23B45155">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bCs/>
                <w:i w:val="0"/>
                <w:iCs w:val="0"/>
                <w:caps w:val="0"/>
                <w:color w:val="333333"/>
                <w:spacing w:val="0"/>
                <w:position w:val="0"/>
                <w:sz w:val="24"/>
                <w:szCs w:val="24"/>
                <w:shd w:val="clear" w:fill="FFFFFF"/>
                <w:vertAlign w:val="baseline"/>
                <w:lang w:val="en-US" w:eastAsia="zh-CN"/>
              </w:rPr>
            </w:pPr>
            <w:r>
              <w:rPr>
                <w:rFonts w:hint="eastAsia" w:ascii="仿宋" w:hAnsi="仿宋" w:eastAsia="仿宋" w:cs="仿宋"/>
                <w:b/>
                <w:bCs/>
                <w:i w:val="0"/>
                <w:iCs w:val="0"/>
                <w:caps w:val="0"/>
                <w:color w:val="333333"/>
                <w:spacing w:val="0"/>
                <w:position w:val="0"/>
                <w:sz w:val="24"/>
                <w:szCs w:val="24"/>
                <w:shd w:val="clear" w:fill="FFFFFF"/>
                <w:vertAlign w:val="baseline"/>
                <w:lang w:val="en-US" w:eastAsia="zh-CN"/>
              </w:rPr>
              <w:t>2025年</w:t>
            </w:r>
          </w:p>
          <w:p w14:paraId="50F3A0CD">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bCs/>
                <w:i w:val="0"/>
                <w:iCs w:val="0"/>
                <w:caps w:val="0"/>
                <w:color w:val="333333"/>
                <w:spacing w:val="0"/>
                <w:kern w:val="2"/>
                <w:position w:val="0"/>
                <w:sz w:val="24"/>
                <w:szCs w:val="24"/>
                <w:shd w:val="clear" w:fill="FFFFFF"/>
                <w:vertAlign w:val="baseline"/>
                <w:lang w:val="en-US" w:eastAsia="zh-CN" w:bidi="ar-SA"/>
              </w:rPr>
            </w:pPr>
            <w:r>
              <w:rPr>
                <w:rFonts w:hint="eastAsia" w:ascii="仿宋" w:hAnsi="仿宋" w:eastAsia="仿宋" w:cs="仿宋"/>
                <w:b/>
                <w:bCs/>
                <w:i w:val="0"/>
                <w:iCs w:val="0"/>
                <w:caps w:val="0"/>
                <w:color w:val="333333"/>
                <w:spacing w:val="0"/>
                <w:position w:val="0"/>
                <w:sz w:val="24"/>
                <w:szCs w:val="24"/>
                <w:shd w:val="clear" w:fill="FFFFFF"/>
                <w:vertAlign w:val="baseline"/>
                <w:lang w:val="en-US" w:eastAsia="zh-CN"/>
              </w:rPr>
              <w:t>计划建设（栋）</w:t>
            </w:r>
          </w:p>
        </w:tc>
        <w:tc>
          <w:tcPr>
            <w:tcW w:w="1421" w:type="dxa"/>
            <w:shd w:val="clear" w:color="auto" w:fill="auto"/>
            <w:vAlign w:val="center"/>
          </w:tcPr>
          <w:p w14:paraId="0C4FCE7E">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bCs/>
                <w:i w:val="0"/>
                <w:iCs w:val="0"/>
                <w:caps w:val="0"/>
                <w:color w:val="333333"/>
                <w:spacing w:val="0"/>
                <w:position w:val="0"/>
                <w:sz w:val="24"/>
                <w:szCs w:val="24"/>
                <w:shd w:val="clear" w:fill="FFFFFF"/>
                <w:vertAlign w:val="baseline"/>
                <w:lang w:val="en-US" w:eastAsia="zh-CN"/>
              </w:rPr>
            </w:pPr>
            <w:r>
              <w:rPr>
                <w:rFonts w:hint="eastAsia" w:ascii="仿宋" w:hAnsi="仿宋" w:eastAsia="仿宋" w:cs="仿宋"/>
                <w:b/>
                <w:bCs/>
                <w:i w:val="0"/>
                <w:iCs w:val="0"/>
                <w:caps w:val="0"/>
                <w:color w:val="333333"/>
                <w:spacing w:val="0"/>
                <w:position w:val="0"/>
                <w:sz w:val="24"/>
                <w:szCs w:val="24"/>
                <w:shd w:val="clear" w:fill="FFFFFF"/>
                <w:vertAlign w:val="baseline"/>
                <w:lang w:val="en-US" w:eastAsia="zh-CN"/>
              </w:rPr>
              <w:t>2026年</w:t>
            </w:r>
          </w:p>
          <w:p w14:paraId="2F1CE642">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bCs/>
                <w:i w:val="0"/>
                <w:iCs w:val="0"/>
                <w:caps w:val="0"/>
                <w:color w:val="333333"/>
                <w:spacing w:val="0"/>
                <w:kern w:val="2"/>
                <w:position w:val="0"/>
                <w:sz w:val="24"/>
                <w:szCs w:val="24"/>
                <w:shd w:val="clear" w:fill="FFFFFF"/>
                <w:vertAlign w:val="baseline"/>
                <w:lang w:val="en-US" w:eastAsia="zh-CN" w:bidi="ar-SA"/>
              </w:rPr>
            </w:pPr>
            <w:r>
              <w:rPr>
                <w:rFonts w:hint="eastAsia" w:ascii="仿宋" w:hAnsi="仿宋" w:eastAsia="仿宋" w:cs="仿宋"/>
                <w:b/>
                <w:bCs/>
                <w:i w:val="0"/>
                <w:iCs w:val="0"/>
                <w:caps w:val="0"/>
                <w:color w:val="333333"/>
                <w:spacing w:val="0"/>
                <w:position w:val="0"/>
                <w:sz w:val="24"/>
                <w:szCs w:val="24"/>
                <w:shd w:val="clear" w:fill="FFFFFF"/>
                <w:vertAlign w:val="baseline"/>
                <w:lang w:val="en-US" w:eastAsia="zh-CN"/>
              </w:rPr>
              <w:t>计划建设（栋）</w:t>
            </w:r>
          </w:p>
        </w:tc>
        <w:tc>
          <w:tcPr>
            <w:tcW w:w="1421" w:type="dxa"/>
            <w:vAlign w:val="center"/>
          </w:tcPr>
          <w:p w14:paraId="2DB67718">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r>
              <w:rPr>
                <w:rFonts w:hint="eastAsia" w:ascii="仿宋" w:hAnsi="仿宋" w:eastAsia="仿宋" w:cs="仿宋"/>
                <w:b/>
                <w:bCs/>
                <w:i w:val="0"/>
                <w:iCs w:val="0"/>
                <w:caps w:val="0"/>
                <w:color w:val="333333"/>
                <w:spacing w:val="0"/>
                <w:position w:val="0"/>
                <w:sz w:val="24"/>
                <w:szCs w:val="24"/>
                <w:shd w:val="clear" w:fill="FFFFFF"/>
                <w:vertAlign w:val="baseline"/>
                <w:lang w:val="en-US" w:eastAsia="zh-CN"/>
              </w:rPr>
              <w:t>基础设施计划总投资（万元）</w:t>
            </w:r>
          </w:p>
        </w:tc>
      </w:tr>
      <w:tr w14:paraId="75EE82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4" w:hRule="atLeast"/>
        </w:trPr>
        <w:tc>
          <w:tcPr>
            <w:tcW w:w="1420" w:type="dxa"/>
            <w:vAlign w:val="center"/>
          </w:tcPr>
          <w:p w14:paraId="730D1CFA">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r>
              <w:rPr>
                <w:rFonts w:hint="eastAsia" w:ascii="仿宋" w:hAnsi="仿宋" w:eastAsia="仿宋" w:cs="仿宋"/>
                <w:b w:val="0"/>
                <w:bCs w:val="0"/>
                <w:i w:val="0"/>
                <w:iCs w:val="0"/>
                <w:caps w:val="0"/>
                <w:color w:val="333333"/>
                <w:spacing w:val="0"/>
                <w:position w:val="0"/>
                <w:sz w:val="24"/>
                <w:szCs w:val="24"/>
                <w:shd w:val="clear" w:fill="FFFFFF"/>
                <w:vertAlign w:val="baseline"/>
                <w:lang w:val="en-US" w:eastAsia="zh-CN"/>
              </w:rPr>
              <w:t>金石镇</w:t>
            </w:r>
          </w:p>
        </w:tc>
        <w:tc>
          <w:tcPr>
            <w:tcW w:w="1420" w:type="dxa"/>
            <w:vAlign w:val="center"/>
          </w:tcPr>
          <w:p w14:paraId="7F02161A">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r>
              <w:rPr>
                <w:rFonts w:hint="eastAsia" w:ascii="仿宋" w:hAnsi="仿宋" w:eastAsia="仿宋" w:cs="仿宋"/>
                <w:b w:val="0"/>
                <w:bCs w:val="0"/>
                <w:i w:val="0"/>
                <w:iCs w:val="0"/>
                <w:caps w:val="0"/>
                <w:color w:val="333333"/>
                <w:spacing w:val="0"/>
                <w:position w:val="0"/>
                <w:sz w:val="24"/>
                <w:szCs w:val="24"/>
                <w:shd w:val="clear" w:fill="FFFFFF"/>
                <w:vertAlign w:val="baseline"/>
                <w:lang w:val="en-US" w:eastAsia="zh-CN"/>
              </w:rPr>
              <w:t>金安村   示范点</w:t>
            </w:r>
          </w:p>
        </w:tc>
        <w:tc>
          <w:tcPr>
            <w:tcW w:w="1420" w:type="dxa"/>
            <w:vAlign w:val="center"/>
          </w:tcPr>
          <w:p w14:paraId="74D494CA">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p>
        </w:tc>
        <w:tc>
          <w:tcPr>
            <w:tcW w:w="1420" w:type="dxa"/>
            <w:vAlign w:val="center"/>
          </w:tcPr>
          <w:p w14:paraId="4618F436">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r>
              <w:rPr>
                <w:rFonts w:hint="eastAsia" w:ascii="仿宋" w:hAnsi="仿宋" w:eastAsia="仿宋" w:cs="仿宋"/>
                <w:b w:val="0"/>
                <w:bCs w:val="0"/>
                <w:i w:val="0"/>
                <w:iCs w:val="0"/>
                <w:caps w:val="0"/>
                <w:color w:val="333333"/>
                <w:spacing w:val="0"/>
                <w:position w:val="0"/>
                <w:sz w:val="24"/>
                <w:szCs w:val="24"/>
                <w:shd w:val="clear" w:fill="FFFFFF"/>
                <w:vertAlign w:val="baseline"/>
                <w:lang w:val="en-US" w:eastAsia="zh-CN"/>
              </w:rPr>
              <w:t>10</w:t>
            </w:r>
          </w:p>
        </w:tc>
        <w:tc>
          <w:tcPr>
            <w:tcW w:w="1421" w:type="dxa"/>
            <w:vAlign w:val="center"/>
          </w:tcPr>
          <w:p w14:paraId="54F1578C">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r>
              <w:rPr>
                <w:rFonts w:hint="eastAsia" w:ascii="仿宋" w:hAnsi="仿宋" w:eastAsia="仿宋" w:cs="仿宋"/>
                <w:b w:val="0"/>
                <w:bCs w:val="0"/>
                <w:i w:val="0"/>
                <w:iCs w:val="0"/>
                <w:caps w:val="0"/>
                <w:color w:val="333333"/>
                <w:spacing w:val="0"/>
                <w:position w:val="0"/>
                <w:sz w:val="24"/>
                <w:szCs w:val="24"/>
                <w:shd w:val="clear" w:fill="FFFFFF"/>
                <w:vertAlign w:val="baseline"/>
                <w:lang w:val="en-US" w:eastAsia="zh-CN"/>
              </w:rPr>
              <w:t>5</w:t>
            </w:r>
          </w:p>
        </w:tc>
        <w:tc>
          <w:tcPr>
            <w:tcW w:w="1421" w:type="dxa"/>
            <w:vAlign w:val="center"/>
          </w:tcPr>
          <w:p w14:paraId="6384C0E4">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r>
              <w:rPr>
                <w:rFonts w:hint="eastAsia" w:ascii="仿宋" w:hAnsi="仿宋" w:eastAsia="仿宋" w:cs="仿宋"/>
                <w:b w:val="0"/>
                <w:bCs w:val="0"/>
                <w:i w:val="0"/>
                <w:iCs w:val="0"/>
                <w:caps w:val="0"/>
                <w:color w:val="333333"/>
                <w:spacing w:val="0"/>
                <w:position w:val="0"/>
                <w:sz w:val="24"/>
                <w:szCs w:val="24"/>
                <w:shd w:val="clear" w:fill="FFFFFF"/>
                <w:vertAlign w:val="baseline"/>
                <w:lang w:val="en-US" w:eastAsia="zh-CN"/>
              </w:rPr>
              <w:t>20</w:t>
            </w:r>
          </w:p>
        </w:tc>
      </w:tr>
      <w:tr w14:paraId="44323E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4" w:hRule="atLeast"/>
        </w:trPr>
        <w:tc>
          <w:tcPr>
            <w:tcW w:w="1420" w:type="dxa"/>
            <w:shd w:val="clear" w:color="auto" w:fill="auto"/>
            <w:vAlign w:val="center"/>
          </w:tcPr>
          <w:p w14:paraId="6CF3BBC8">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kern w:val="2"/>
                <w:position w:val="0"/>
                <w:sz w:val="24"/>
                <w:szCs w:val="24"/>
                <w:shd w:val="clear" w:fill="FFFFFF"/>
                <w:vertAlign w:val="baseline"/>
                <w:lang w:val="en-US" w:eastAsia="zh-CN" w:bidi="ar-SA"/>
              </w:rPr>
            </w:pPr>
            <w:r>
              <w:rPr>
                <w:rFonts w:hint="eastAsia" w:ascii="仿宋" w:hAnsi="仿宋" w:eastAsia="仿宋" w:cs="仿宋"/>
                <w:b w:val="0"/>
                <w:bCs w:val="0"/>
                <w:i w:val="0"/>
                <w:iCs w:val="0"/>
                <w:caps w:val="0"/>
                <w:color w:val="333333"/>
                <w:spacing w:val="0"/>
                <w:position w:val="0"/>
                <w:sz w:val="24"/>
                <w:szCs w:val="24"/>
                <w:shd w:val="clear" w:fill="FFFFFF"/>
                <w:vertAlign w:val="baseline"/>
                <w:lang w:val="en-US" w:eastAsia="zh-CN"/>
              </w:rPr>
              <w:t>棋梓镇</w:t>
            </w:r>
          </w:p>
        </w:tc>
        <w:tc>
          <w:tcPr>
            <w:tcW w:w="1420" w:type="dxa"/>
            <w:shd w:val="clear" w:color="auto" w:fill="auto"/>
            <w:vAlign w:val="center"/>
          </w:tcPr>
          <w:p w14:paraId="09F3F532">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kern w:val="2"/>
                <w:position w:val="0"/>
                <w:sz w:val="24"/>
                <w:szCs w:val="24"/>
                <w:shd w:val="clear" w:fill="FFFFFF"/>
                <w:vertAlign w:val="baseline"/>
                <w:lang w:val="en-US" w:eastAsia="zh-CN" w:bidi="ar-SA"/>
              </w:rPr>
            </w:pPr>
            <w:r>
              <w:rPr>
                <w:rFonts w:hint="eastAsia" w:ascii="仿宋" w:hAnsi="仿宋" w:eastAsia="仿宋" w:cs="仿宋"/>
                <w:b w:val="0"/>
                <w:bCs w:val="0"/>
                <w:i w:val="0"/>
                <w:iCs w:val="0"/>
                <w:caps w:val="0"/>
                <w:color w:val="333333"/>
                <w:spacing w:val="0"/>
                <w:position w:val="0"/>
                <w:sz w:val="24"/>
                <w:szCs w:val="24"/>
                <w:shd w:val="clear" w:fill="FFFFFF"/>
                <w:vertAlign w:val="baseline"/>
                <w:lang w:val="en-US" w:eastAsia="zh-CN"/>
              </w:rPr>
              <w:t>连云村联建示范点</w:t>
            </w:r>
          </w:p>
        </w:tc>
        <w:tc>
          <w:tcPr>
            <w:tcW w:w="1420" w:type="dxa"/>
            <w:vAlign w:val="center"/>
          </w:tcPr>
          <w:p w14:paraId="198E9381">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p>
        </w:tc>
        <w:tc>
          <w:tcPr>
            <w:tcW w:w="1420" w:type="dxa"/>
            <w:vAlign w:val="center"/>
          </w:tcPr>
          <w:p w14:paraId="0D70F040">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r>
              <w:rPr>
                <w:rFonts w:hint="eastAsia" w:ascii="仿宋" w:hAnsi="仿宋" w:eastAsia="仿宋" w:cs="仿宋"/>
                <w:b w:val="0"/>
                <w:bCs w:val="0"/>
                <w:i w:val="0"/>
                <w:iCs w:val="0"/>
                <w:caps w:val="0"/>
                <w:color w:val="333333"/>
                <w:spacing w:val="0"/>
                <w:position w:val="0"/>
                <w:sz w:val="24"/>
                <w:szCs w:val="24"/>
                <w:shd w:val="clear" w:fill="FFFFFF"/>
                <w:vertAlign w:val="baseline"/>
                <w:lang w:val="en-US" w:eastAsia="zh-CN"/>
              </w:rPr>
              <w:t>5</w:t>
            </w:r>
          </w:p>
        </w:tc>
        <w:tc>
          <w:tcPr>
            <w:tcW w:w="1421" w:type="dxa"/>
            <w:vAlign w:val="center"/>
          </w:tcPr>
          <w:p w14:paraId="7F190BFB">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r>
              <w:rPr>
                <w:rFonts w:hint="eastAsia" w:ascii="仿宋" w:hAnsi="仿宋" w:eastAsia="仿宋" w:cs="仿宋"/>
                <w:b w:val="0"/>
                <w:bCs w:val="0"/>
                <w:i w:val="0"/>
                <w:iCs w:val="0"/>
                <w:caps w:val="0"/>
                <w:color w:val="333333"/>
                <w:spacing w:val="0"/>
                <w:position w:val="0"/>
                <w:sz w:val="24"/>
                <w:szCs w:val="24"/>
                <w:shd w:val="clear" w:fill="FFFFFF"/>
                <w:vertAlign w:val="baseline"/>
                <w:lang w:val="en-US" w:eastAsia="zh-CN"/>
              </w:rPr>
              <w:t>5</w:t>
            </w:r>
          </w:p>
        </w:tc>
        <w:tc>
          <w:tcPr>
            <w:tcW w:w="1421" w:type="dxa"/>
            <w:vAlign w:val="center"/>
          </w:tcPr>
          <w:p w14:paraId="36A2DBD2">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r>
              <w:rPr>
                <w:rFonts w:hint="eastAsia" w:ascii="仿宋" w:hAnsi="仿宋" w:eastAsia="仿宋" w:cs="仿宋"/>
                <w:b w:val="0"/>
                <w:bCs w:val="0"/>
                <w:i w:val="0"/>
                <w:iCs w:val="0"/>
                <w:caps w:val="0"/>
                <w:color w:val="333333"/>
                <w:spacing w:val="0"/>
                <w:position w:val="0"/>
                <w:sz w:val="24"/>
                <w:szCs w:val="24"/>
                <w:shd w:val="clear" w:fill="FFFFFF"/>
                <w:vertAlign w:val="baseline"/>
                <w:lang w:val="en-US" w:eastAsia="zh-CN"/>
              </w:rPr>
              <w:t>20</w:t>
            </w:r>
          </w:p>
        </w:tc>
      </w:tr>
      <w:tr w14:paraId="66E90F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4" w:hRule="atLeast"/>
        </w:trPr>
        <w:tc>
          <w:tcPr>
            <w:tcW w:w="1420" w:type="dxa"/>
            <w:vAlign w:val="center"/>
          </w:tcPr>
          <w:p w14:paraId="29AD0178">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r>
              <w:rPr>
                <w:rFonts w:hint="eastAsia" w:ascii="仿宋" w:hAnsi="仿宋" w:eastAsia="仿宋" w:cs="仿宋"/>
                <w:b w:val="0"/>
                <w:bCs w:val="0"/>
                <w:i w:val="0"/>
                <w:iCs w:val="0"/>
                <w:caps w:val="0"/>
                <w:color w:val="333333"/>
                <w:spacing w:val="0"/>
                <w:position w:val="0"/>
                <w:sz w:val="24"/>
                <w:szCs w:val="24"/>
                <w:shd w:val="clear" w:fill="FFFFFF"/>
                <w:vertAlign w:val="baseline"/>
                <w:lang w:val="en-US" w:eastAsia="zh-CN"/>
              </w:rPr>
              <w:t>东郊乡</w:t>
            </w:r>
          </w:p>
        </w:tc>
        <w:tc>
          <w:tcPr>
            <w:tcW w:w="1420" w:type="dxa"/>
            <w:vAlign w:val="center"/>
          </w:tcPr>
          <w:p w14:paraId="460A3457">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r>
              <w:rPr>
                <w:rFonts w:hint="eastAsia" w:ascii="仿宋" w:hAnsi="仿宋" w:eastAsia="仿宋" w:cs="仿宋"/>
                <w:b w:val="0"/>
                <w:bCs w:val="0"/>
                <w:i w:val="0"/>
                <w:iCs w:val="0"/>
                <w:caps w:val="0"/>
                <w:color w:val="333333"/>
                <w:spacing w:val="0"/>
                <w:position w:val="0"/>
                <w:sz w:val="24"/>
                <w:szCs w:val="24"/>
                <w:shd w:val="clear" w:fill="FFFFFF"/>
                <w:vertAlign w:val="baseline"/>
                <w:lang w:val="en-US" w:eastAsia="zh-CN"/>
              </w:rPr>
              <w:t>东山湖民宿示范点</w:t>
            </w:r>
          </w:p>
        </w:tc>
        <w:tc>
          <w:tcPr>
            <w:tcW w:w="1420" w:type="dxa"/>
            <w:vAlign w:val="center"/>
          </w:tcPr>
          <w:p w14:paraId="42F94D3D">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p>
        </w:tc>
        <w:tc>
          <w:tcPr>
            <w:tcW w:w="1420" w:type="dxa"/>
            <w:vAlign w:val="center"/>
          </w:tcPr>
          <w:p w14:paraId="6FBF1B01">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r>
              <w:rPr>
                <w:rFonts w:hint="eastAsia" w:ascii="仿宋" w:hAnsi="仿宋" w:eastAsia="仿宋" w:cs="仿宋"/>
                <w:b w:val="0"/>
                <w:bCs w:val="0"/>
                <w:i w:val="0"/>
                <w:iCs w:val="0"/>
                <w:caps w:val="0"/>
                <w:color w:val="333333"/>
                <w:spacing w:val="0"/>
                <w:position w:val="0"/>
                <w:sz w:val="24"/>
                <w:szCs w:val="24"/>
                <w:shd w:val="clear" w:fill="FFFFFF"/>
                <w:vertAlign w:val="baseline"/>
                <w:lang w:val="en-US" w:eastAsia="zh-CN"/>
              </w:rPr>
              <w:t>5</w:t>
            </w:r>
          </w:p>
        </w:tc>
        <w:tc>
          <w:tcPr>
            <w:tcW w:w="1421" w:type="dxa"/>
            <w:vAlign w:val="center"/>
          </w:tcPr>
          <w:p w14:paraId="7BAC2594">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r>
              <w:rPr>
                <w:rFonts w:hint="eastAsia" w:ascii="仿宋" w:hAnsi="仿宋" w:eastAsia="仿宋" w:cs="仿宋"/>
                <w:b w:val="0"/>
                <w:bCs w:val="0"/>
                <w:i w:val="0"/>
                <w:iCs w:val="0"/>
                <w:caps w:val="0"/>
                <w:color w:val="333333"/>
                <w:spacing w:val="0"/>
                <w:position w:val="0"/>
                <w:sz w:val="24"/>
                <w:szCs w:val="24"/>
                <w:shd w:val="clear" w:fill="FFFFFF"/>
                <w:vertAlign w:val="baseline"/>
                <w:lang w:val="en-US" w:eastAsia="zh-CN"/>
              </w:rPr>
              <w:t>5</w:t>
            </w:r>
          </w:p>
        </w:tc>
        <w:tc>
          <w:tcPr>
            <w:tcW w:w="1421" w:type="dxa"/>
            <w:vAlign w:val="center"/>
          </w:tcPr>
          <w:p w14:paraId="57F04BFD">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r>
              <w:rPr>
                <w:rFonts w:hint="eastAsia" w:ascii="仿宋" w:hAnsi="仿宋" w:eastAsia="仿宋" w:cs="仿宋"/>
                <w:b w:val="0"/>
                <w:bCs w:val="0"/>
                <w:i w:val="0"/>
                <w:iCs w:val="0"/>
                <w:caps w:val="0"/>
                <w:color w:val="333333"/>
                <w:spacing w:val="0"/>
                <w:position w:val="0"/>
                <w:sz w:val="24"/>
                <w:szCs w:val="24"/>
                <w:shd w:val="clear" w:fill="FFFFFF"/>
                <w:vertAlign w:val="baseline"/>
                <w:lang w:val="en-US" w:eastAsia="zh-CN"/>
              </w:rPr>
              <w:t>20</w:t>
            </w:r>
          </w:p>
        </w:tc>
      </w:tr>
      <w:tr w14:paraId="4EA3E2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4" w:hRule="atLeast"/>
        </w:trPr>
        <w:tc>
          <w:tcPr>
            <w:tcW w:w="1420" w:type="dxa"/>
            <w:vAlign w:val="center"/>
          </w:tcPr>
          <w:p w14:paraId="4E1ED072">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r>
              <w:rPr>
                <w:rFonts w:hint="eastAsia" w:ascii="仿宋" w:hAnsi="仿宋" w:eastAsia="仿宋" w:cs="仿宋"/>
                <w:b w:val="0"/>
                <w:bCs w:val="0"/>
                <w:i w:val="0"/>
                <w:iCs w:val="0"/>
                <w:caps w:val="0"/>
                <w:color w:val="333333"/>
                <w:spacing w:val="0"/>
                <w:position w:val="0"/>
                <w:sz w:val="24"/>
                <w:szCs w:val="24"/>
                <w:shd w:val="clear" w:fill="FFFFFF"/>
                <w:vertAlign w:val="baseline"/>
                <w:lang w:val="en-US" w:eastAsia="zh-CN"/>
              </w:rPr>
              <w:t>新湘路街道</w:t>
            </w:r>
          </w:p>
        </w:tc>
        <w:tc>
          <w:tcPr>
            <w:tcW w:w="1420" w:type="dxa"/>
            <w:vAlign w:val="center"/>
          </w:tcPr>
          <w:p w14:paraId="2BA82311">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r>
              <w:rPr>
                <w:rFonts w:hint="eastAsia" w:ascii="仿宋" w:hAnsi="仿宋" w:eastAsia="仿宋" w:cs="仿宋"/>
                <w:b w:val="0"/>
                <w:bCs w:val="0"/>
                <w:i w:val="0"/>
                <w:iCs w:val="0"/>
                <w:caps w:val="0"/>
                <w:color w:val="333333"/>
                <w:spacing w:val="0"/>
                <w:position w:val="0"/>
                <w:sz w:val="24"/>
                <w:szCs w:val="24"/>
                <w:shd w:val="clear" w:fill="FFFFFF"/>
                <w:vertAlign w:val="baseline"/>
                <w:lang w:val="en-US" w:eastAsia="zh-CN"/>
              </w:rPr>
              <w:t>安置区</w:t>
            </w:r>
          </w:p>
        </w:tc>
        <w:tc>
          <w:tcPr>
            <w:tcW w:w="1420" w:type="dxa"/>
            <w:vAlign w:val="center"/>
          </w:tcPr>
          <w:p w14:paraId="546B9C09">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p>
        </w:tc>
        <w:tc>
          <w:tcPr>
            <w:tcW w:w="1420" w:type="dxa"/>
            <w:vAlign w:val="center"/>
          </w:tcPr>
          <w:p w14:paraId="4DB7BDFE">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r>
              <w:rPr>
                <w:rFonts w:hint="eastAsia" w:ascii="仿宋" w:hAnsi="仿宋" w:eastAsia="仿宋" w:cs="仿宋"/>
                <w:b w:val="0"/>
                <w:bCs w:val="0"/>
                <w:i w:val="0"/>
                <w:iCs w:val="0"/>
                <w:caps w:val="0"/>
                <w:color w:val="333333"/>
                <w:spacing w:val="0"/>
                <w:position w:val="0"/>
                <w:sz w:val="24"/>
                <w:szCs w:val="24"/>
                <w:shd w:val="clear" w:fill="FFFFFF"/>
                <w:vertAlign w:val="baseline"/>
                <w:lang w:val="en-US" w:eastAsia="zh-CN"/>
              </w:rPr>
              <w:t>5</w:t>
            </w:r>
          </w:p>
        </w:tc>
        <w:tc>
          <w:tcPr>
            <w:tcW w:w="1421" w:type="dxa"/>
            <w:vAlign w:val="center"/>
          </w:tcPr>
          <w:p w14:paraId="571C8A93">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r>
              <w:rPr>
                <w:rFonts w:hint="eastAsia" w:ascii="仿宋" w:hAnsi="仿宋" w:eastAsia="仿宋" w:cs="仿宋"/>
                <w:b w:val="0"/>
                <w:bCs w:val="0"/>
                <w:i w:val="0"/>
                <w:iCs w:val="0"/>
                <w:caps w:val="0"/>
                <w:color w:val="333333"/>
                <w:spacing w:val="0"/>
                <w:position w:val="0"/>
                <w:sz w:val="24"/>
                <w:szCs w:val="24"/>
                <w:shd w:val="clear" w:fill="FFFFFF"/>
                <w:vertAlign w:val="baseline"/>
                <w:lang w:val="en-US" w:eastAsia="zh-CN"/>
              </w:rPr>
              <w:t>5</w:t>
            </w:r>
          </w:p>
        </w:tc>
        <w:tc>
          <w:tcPr>
            <w:tcW w:w="1421" w:type="dxa"/>
            <w:vAlign w:val="center"/>
          </w:tcPr>
          <w:p w14:paraId="2B115BFA">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r>
              <w:rPr>
                <w:rFonts w:hint="eastAsia" w:ascii="仿宋" w:hAnsi="仿宋" w:eastAsia="仿宋" w:cs="仿宋"/>
                <w:b w:val="0"/>
                <w:bCs w:val="0"/>
                <w:i w:val="0"/>
                <w:iCs w:val="0"/>
                <w:caps w:val="0"/>
                <w:color w:val="333333"/>
                <w:spacing w:val="0"/>
                <w:position w:val="0"/>
                <w:sz w:val="24"/>
                <w:szCs w:val="24"/>
                <w:shd w:val="clear" w:fill="FFFFFF"/>
                <w:vertAlign w:val="baseline"/>
                <w:lang w:val="en-US" w:eastAsia="zh-CN"/>
              </w:rPr>
              <w:t>20</w:t>
            </w:r>
          </w:p>
        </w:tc>
      </w:tr>
      <w:tr w14:paraId="41D4A5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4" w:hRule="atLeast"/>
        </w:trPr>
        <w:tc>
          <w:tcPr>
            <w:tcW w:w="1420" w:type="dxa"/>
            <w:vAlign w:val="center"/>
          </w:tcPr>
          <w:p w14:paraId="31CC47EC">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r>
              <w:rPr>
                <w:rFonts w:hint="eastAsia" w:ascii="仿宋" w:hAnsi="仿宋" w:eastAsia="仿宋" w:cs="仿宋"/>
                <w:b w:val="0"/>
                <w:bCs w:val="0"/>
                <w:i w:val="0"/>
                <w:iCs w:val="0"/>
                <w:caps w:val="0"/>
                <w:color w:val="333333"/>
                <w:spacing w:val="0"/>
                <w:position w:val="0"/>
                <w:sz w:val="24"/>
                <w:szCs w:val="24"/>
                <w:shd w:val="clear" w:fill="FFFFFF"/>
                <w:vertAlign w:val="baseline"/>
                <w:lang w:val="en-US" w:eastAsia="zh-CN"/>
              </w:rPr>
              <w:t>望春门街道</w:t>
            </w:r>
          </w:p>
        </w:tc>
        <w:tc>
          <w:tcPr>
            <w:tcW w:w="1420" w:type="dxa"/>
            <w:vAlign w:val="center"/>
          </w:tcPr>
          <w:p w14:paraId="2F568DD0">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r>
              <w:rPr>
                <w:rFonts w:hint="eastAsia" w:ascii="仿宋" w:hAnsi="仿宋" w:eastAsia="仿宋" w:cs="仿宋"/>
                <w:b w:val="0"/>
                <w:bCs w:val="0"/>
                <w:i w:val="0"/>
                <w:iCs w:val="0"/>
                <w:caps w:val="0"/>
                <w:color w:val="333333"/>
                <w:spacing w:val="0"/>
                <w:position w:val="0"/>
                <w:sz w:val="24"/>
                <w:szCs w:val="24"/>
                <w:shd w:val="clear" w:fill="FFFFFF"/>
                <w:vertAlign w:val="baseline"/>
                <w:lang w:val="en-US" w:eastAsia="zh-CN"/>
              </w:rPr>
              <w:t>安置区</w:t>
            </w:r>
          </w:p>
        </w:tc>
        <w:tc>
          <w:tcPr>
            <w:tcW w:w="1420" w:type="dxa"/>
            <w:vAlign w:val="center"/>
          </w:tcPr>
          <w:p w14:paraId="445718A5">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p>
        </w:tc>
        <w:tc>
          <w:tcPr>
            <w:tcW w:w="1420" w:type="dxa"/>
            <w:vAlign w:val="center"/>
          </w:tcPr>
          <w:p w14:paraId="683A0EFC">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r>
              <w:rPr>
                <w:rFonts w:hint="eastAsia" w:ascii="仿宋" w:hAnsi="仿宋" w:eastAsia="仿宋" w:cs="仿宋"/>
                <w:b w:val="0"/>
                <w:bCs w:val="0"/>
                <w:i w:val="0"/>
                <w:iCs w:val="0"/>
                <w:caps w:val="0"/>
                <w:color w:val="333333"/>
                <w:spacing w:val="0"/>
                <w:position w:val="0"/>
                <w:sz w:val="24"/>
                <w:szCs w:val="24"/>
                <w:shd w:val="clear" w:fill="FFFFFF"/>
                <w:vertAlign w:val="baseline"/>
                <w:lang w:val="en-US" w:eastAsia="zh-CN"/>
              </w:rPr>
              <w:t>5</w:t>
            </w:r>
          </w:p>
        </w:tc>
        <w:tc>
          <w:tcPr>
            <w:tcW w:w="1421" w:type="dxa"/>
            <w:vAlign w:val="center"/>
          </w:tcPr>
          <w:p w14:paraId="7F884BBE">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r>
              <w:rPr>
                <w:rFonts w:hint="eastAsia" w:ascii="仿宋" w:hAnsi="仿宋" w:eastAsia="仿宋" w:cs="仿宋"/>
                <w:b w:val="0"/>
                <w:bCs w:val="0"/>
                <w:i w:val="0"/>
                <w:iCs w:val="0"/>
                <w:caps w:val="0"/>
                <w:color w:val="333333"/>
                <w:spacing w:val="0"/>
                <w:position w:val="0"/>
                <w:sz w:val="24"/>
                <w:szCs w:val="24"/>
                <w:shd w:val="clear" w:fill="FFFFFF"/>
                <w:vertAlign w:val="baseline"/>
                <w:lang w:val="en-US" w:eastAsia="zh-CN"/>
              </w:rPr>
              <w:t>5</w:t>
            </w:r>
          </w:p>
        </w:tc>
        <w:tc>
          <w:tcPr>
            <w:tcW w:w="1421" w:type="dxa"/>
            <w:vAlign w:val="center"/>
          </w:tcPr>
          <w:p w14:paraId="76340382">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24"/>
                <w:szCs w:val="24"/>
                <w:shd w:val="clear" w:fill="FFFFFF"/>
                <w:vertAlign w:val="baseline"/>
                <w:lang w:val="en-US" w:eastAsia="zh-CN"/>
              </w:rPr>
            </w:pPr>
            <w:r>
              <w:rPr>
                <w:rFonts w:hint="eastAsia" w:ascii="仿宋" w:hAnsi="仿宋" w:eastAsia="仿宋" w:cs="仿宋"/>
                <w:b w:val="0"/>
                <w:bCs w:val="0"/>
                <w:i w:val="0"/>
                <w:iCs w:val="0"/>
                <w:caps w:val="0"/>
                <w:color w:val="333333"/>
                <w:spacing w:val="0"/>
                <w:position w:val="0"/>
                <w:sz w:val="24"/>
                <w:szCs w:val="24"/>
                <w:shd w:val="clear" w:fill="FFFFFF"/>
                <w:vertAlign w:val="baseline"/>
                <w:lang w:val="en-US" w:eastAsia="zh-CN"/>
              </w:rPr>
              <w:t>20</w:t>
            </w:r>
          </w:p>
        </w:tc>
      </w:tr>
    </w:tbl>
    <w:p w14:paraId="48B23F7D">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i w:val="0"/>
          <w:iCs w:val="0"/>
          <w:caps w:val="0"/>
          <w:color w:val="333333"/>
          <w:spacing w:val="0"/>
          <w:position w:val="0"/>
          <w:sz w:val="32"/>
          <w:szCs w:val="32"/>
          <w:shd w:val="clear" w:fill="FFFFFF"/>
          <w:lang w:val="en-US" w:eastAsia="zh-CN"/>
        </w:rPr>
      </w:pPr>
    </w:p>
    <w:p w14:paraId="19DE2A90">
      <w:pPr>
        <w:keepNext w:val="0"/>
        <w:keepLines w:val="0"/>
        <w:widowControl/>
        <w:suppressLineNumbers w:val="0"/>
        <w:jc w:val="left"/>
        <w:rPr>
          <w:rFonts w:hint="default" w:ascii="Times New Roman" w:hAnsi="Times New Roman" w:eastAsia="仿宋" w:cs="Times New Roman"/>
          <w:color w:val="000000"/>
          <w:kern w:val="0"/>
          <w:sz w:val="32"/>
          <w:szCs w:val="32"/>
          <w:lang w:val="en-US" w:eastAsia="zh-CN" w:bidi="ar"/>
        </w:rPr>
        <w:sectPr>
          <w:pgSz w:w="11906" w:h="16838"/>
          <w:pgMar w:top="1440" w:right="1800" w:bottom="1440" w:left="1800" w:header="851" w:footer="992" w:gutter="0"/>
          <w:pgNumType w:fmt="decimal"/>
          <w:cols w:space="425" w:num="1"/>
          <w:docGrid w:type="lines" w:linePitch="312" w:charSpace="0"/>
        </w:sectPr>
      </w:pPr>
    </w:p>
    <w:p w14:paraId="3DDBA776">
      <w:pPr>
        <w:rPr>
          <w:rFonts w:hint="default" w:ascii="仿宋" w:hAnsi="仿宋" w:eastAsia="仿宋" w:cs="仿宋"/>
          <w:sz w:val="32"/>
          <w:szCs w:val="32"/>
          <w:lang w:val="en-US" w:eastAsia="zh-CN"/>
        </w:rPr>
      </w:pPr>
    </w:p>
    <w:sect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 w:name="方正仿宋_GBK">
    <w:altName w:val="微软雅黑"/>
    <w:panose1 w:val="03000509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ED4BA0">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DD5BE0F">
                          <w:pPr>
                            <w:pStyle w:val="3"/>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4</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DD5BE0F">
                    <w:pPr>
                      <w:pStyle w:val="3"/>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4</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E1E10E4"/>
    <w:rsid w:val="100448CE"/>
    <w:rsid w:val="115B12AA"/>
    <w:rsid w:val="13706BF0"/>
    <w:rsid w:val="17FA3CCB"/>
    <w:rsid w:val="1E4744D0"/>
    <w:rsid w:val="2B4F557A"/>
    <w:rsid w:val="2DD35D80"/>
    <w:rsid w:val="2E1E10E4"/>
    <w:rsid w:val="3373547D"/>
    <w:rsid w:val="351C249F"/>
    <w:rsid w:val="3867064D"/>
    <w:rsid w:val="431017B7"/>
    <w:rsid w:val="4AAF6DD6"/>
    <w:rsid w:val="51201790"/>
    <w:rsid w:val="5435655A"/>
    <w:rsid w:val="553C10C0"/>
    <w:rsid w:val="57545F54"/>
    <w:rsid w:val="5C64386C"/>
    <w:rsid w:val="67B57823"/>
    <w:rsid w:val="6A8A0887"/>
    <w:rsid w:val="6C8332D0"/>
    <w:rsid w:val="72BD32D2"/>
    <w:rsid w:val="73D246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qFormat/>
    <w:uiPriority w:val="0"/>
    <w:rPr>
      <w:color w:val="0000FF"/>
      <w:u w:val="single"/>
    </w:rPr>
  </w:style>
  <w:style w:type="character" w:customStyle="1" w:styleId="10">
    <w:name w:val="font41"/>
    <w:basedOn w:val="8"/>
    <w:qFormat/>
    <w:uiPriority w:val="0"/>
    <w:rPr>
      <w:rFonts w:hint="eastAsia" w:ascii="仿宋_GB2312" w:eastAsia="仿宋_GB2312" w:cs="仿宋_GB2312"/>
      <w:color w:val="000000"/>
      <w:sz w:val="28"/>
      <w:szCs w:val="28"/>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4320</Words>
  <Characters>4458</Characters>
  <Lines>0</Lines>
  <Paragraphs>0</Paragraphs>
  <TotalTime>12</TotalTime>
  <ScaleCrop>false</ScaleCrop>
  <LinksUpToDate>false</LinksUpToDate>
  <CharactersWithSpaces>4466</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2025-04-22T08:58:00Z</dcterms:created>
  <dc:creator>Administrator</dc:creator>
  <cp:lastModifiedBy>孩子他爸</cp:lastModifiedBy>
  <cp:lastPrinted>2025-05-29T02:13:00Z</cp:lastPrinted>
  <dcterms:modified xsi:type="dcterms:W3CDTF">2025-05-29T02:36:19Z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2E638CE8443E4789AE52D0C24F711F4E_13</vt:lpwstr>
  </property>
  <property fmtid="{D5CDD505-2E9C-101B-9397-08002B2CF9AE}" pid="4" name="KSOTemplateDocerSaveRecord">
    <vt:lpwstr>eyJoZGlkIjoiNzhiNzllMTNmMjEyYWUyMWY5YWUwOTZiMjczOTAzMTciLCJ1c2VySWQiOiI1MDU2OTM5OTAifQ==</vt:lpwstr>
  </property>
</Properties>
</file>