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6B8D8">
      <w:pPr>
        <w:spacing w:line="305" w:lineRule="auto"/>
        <w:rPr>
          <w:rFonts w:ascii="Arial"/>
          <w:sz w:val="21"/>
        </w:rPr>
      </w:pPr>
    </w:p>
    <w:p w14:paraId="73C57131">
      <w:pPr>
        <w:spacing w:before="147" w:line="232" w:lineRule="auto"/>
        <w:ind w:right="717"/>
        <w:jc w:val="center"/>
        <w:rPr>
          <w:rFonts w:ascii="宋体" w:hAnsi="宋体" w:eastAsia="宋体" w:cs="宋体"/>
          <w:b/>
          <w:bCs/>
          <w:spacing w:val="-3"/>
          <w:sz w:val="45"/>
          <w:szCs w:val="45"/>
        </w:rPr>
      </w:pPr>
      <w:bookmarkStart w:id="0" w:name="_GoBack"/>
      <w:r>
        <w:rPr>
          <w:rFonts w:ascii="宋体" w:hAnsi="宋体" w:eastAsia="宋体" w:cs="宋体"/>
          <w:b/>
          <w:bCs/>
          <w:spacing w:val="-3"/>
          <w:sz w:val="45"/>
          <w:szCs w:val="45"/>
        </w:rPr>
        <w:t>关于印发《湘</w:t>
      </w:r>
      <w:r>
        <w:rPr>
          <w:rFonts w:hint="eastAsia" w:ascii="宋体" w:hAnsi="宋体" w:eastAsia="宋体" w:cs="宋体"/>
          <w:b/>
          <w:bCs/>
          <w:spacing w:val="-3"/>
          <w:sz w:val="45"/>
          <w:szCs w:val="45"/>
          <w:lang w:eastAsia="zh-CN"/>
        </w:rPr>
        <w:t>乡</w:t>
      </w:r>
      <w:r>
        <w:rPr>
          <w:rFonts w:ascii="宋体" w:hAnsi="宋体" w:eastAsia="宋体" w:cs="宋体"/>
          <w:b/>
          <w:bCs/>
          <w:spacing w:val="-3"/>
          <w:sz w:val="45"/>
          <w:szCs w:val="45"/>
        </w:rPr>
        <w:t>市水利局2025年涉企</w:t>
      </w:r>
    </w:p>
    <w:p w14:paraId="1A54EF40">
      <w:pPr>
        <w:spacing w:before="147" w:line="232" w:lineRule="auto"/>
        <w:ind w:right="717"/>
        <w:jc w:val="center"/>
        <w:rPr>
          <w:rFonts w:ascii="宋体" w:hAnsi="宋体" w:eastAsia="宋体" w:cs="宋体"/>
          <w:sz w:val="45"/>
          <w:szCs w:val="45"/>
        </w:rPr>
      </w:pPr>
      <w:r>
        <w:rPr>
          <w:rFonts w:ascii="宋体" w:hAnsi="宋体" w:eastAsia="宋体" w:cs="宋体"/>
          <w:b/>
          <w:bCs/>
          <w:spacing w:val="-3"/>
          <w:sz w:val="45"/>
          <w:szCs w:val="45"/>
        </w:rPr>
        <w:t>行政</w:t>
      </w:r>
      <w:r>
        <w:rPr>
          <w:rFonts w:ascii="宋体" w:hAnsi="宋体" w:eastAsia="宋体" w:cs="宋体"/>
          <w:b/>
          <w:bCs/>
          <w:spacing w:val="-14"/>
          <w:sz w:val="45"/>
          <w:szCs w:val="45"/>
        </w:rPr>
        <w:t>检查计划》的通知</w:t>
      </w:r>
    </w:p>
    <w:bookmarkEnd w:id="0"/>
    <w:p w14:paraId="48C39E59">
      <w:pPr>
        <w:spacing w:line="266" w:lineRule="auto"/>
        <w:rPr>
          <w:rFonts w:ascii="Arial"/>
          <w:sz w:val="21"/>
        </w:rPr>
      </w:pPr>
    </w:p>
    <w:p w14:paraId="76C10A05">
      <w:pPr>
        <w:spacing w:line="267" w:lineRule="auto"/>
        <w:rPr>
          <w:rFonts w:ascii="Arial"/>
          <w:sz w:val="21"/>
        </w:rPr>
      </w:pPr>
    </w:p>
    <w:p w14:paraId="28BBB61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局</w:t>
      </w:r>
      <w:r>
        <w:rPr>
          <w:rFonts w:hint="eastAsia" w:ascii="仿宋" w:hAnsi="仿宋" w:eastAsia="仿宋" w:cs="仿宋"/>
          <w:sz w:val="32"/>
          <w:szCs w:val="32"/>
          <w:lang w:eastAsia="zh-CN"/>
        </w:rPr>
        <w:t>属</w:t>
      </w:r>
      <w:r>
        <w:rPr>
          <w:rFonts w:hint="eastAsia" w:ascii="仿宋" w:hAnsi="仿宋" w:eastAsia="仿宋" w:cs="仿宋"/>
          <w:sz w:val="32"/>
          <w:szCs w:val="32"/>
        </w:rPr>
        <w:t>各股室、中心</w:t>
      </w:r>
      <w:r>
        <w:rPr>
          <w:rFonts w:hint="eastAsia" w:ascii="仿宋" w:hAnsi="仿宋" w:eastAsia="仿宋" w:cs="仿宋"/>
          <w:sz w:val="32"/>
          <w:szCs w:val="32"/>
          <w:lang w:eastAsia="zh-CN"/>
        </w:rPr>
        <w:t>站</w:t>
      </w:r>
      <w:r>
        <w:rPr>
          <w:rFonts w:hint="eastAsia" w:ascii="仿宋" w:hAnsi="仿宋" w:eastAsia="仿宋" w:cs="仿宋"/>
          <w:sz w:val="32"/>
          <w:szCs w:val="32"/>
        </w:rPr>
        <w:t>：</w:t>
      </w:r>
    </w:p>
    <w:p w14:paraId="04D926EE">
      <w:pPr>
        <w:pStyle w:val="2"/>
        <w:keepNext w:val="0"/>
        <w:keepLines w:val="0"/>
        <w:pageBreakBefore w:val="0"/>
        <w:wordWrap/>
        <w:overflowPunct/>
        <w:topLinePunct w:val="0"/>
        <w:bidi w:val="0"/>
        <w:spacing w:before="41" w:line="600" w:lineRule="exact"/>
        <w:ind w:right="438" w:firstLine="672" w:firstLineChars="200"/>
        <w:jc w:val="both"/>
      </w:pPr>
      <w:r>
        <w:rPr>
          <w:spacing w:val="13"/>
        </w:rPr>
        <w:t>为深入贯彻落实党的二十届三中全会精神，进</w:t>
      </w:r>
      <w:r>
        <w:rPr>
          <w:spacing w:val="12"/>
        </w:rPr>
        <w:t>一步优化营</w:t>
      </w:r>
      <w:r>
        <w:rPr>
          <w:spacing w:val="11"/>
        </w:rPr>
        <w:t>商环境，推动水利系统涉企行政检查工作规范有序开展，依据法律法规和相关规定，结合我市水利工作实际，现制定湘</w:t>
      </w:r>
      <w:r>
        <w:rPr>
          <w:rFonts w:hint="eastAsia"/>
          <w:spacing w:val="11"/>
          <w:lang w:eastAsia="zh-CN"/>
        </w:rPr>
        <w:t>乡</w:t>
      </w:r>
      <w:r>
        <w:rPr>
          <w:spacing w:val="11"/>
        </w:rPr>
        <w:t>市</w:t>
      </w:r>
      <w:r>
        <w:rPr>
          <w:spacing w:val="13"/>
        </w:rPr>
        <w:t>水利局2025年涉企行政检查计划如下：</w:t>
      </w:r>
    </w:p>
    <w:p w14:paraId="531EACCB">
      <w:pPr>
        <w:spacing w:before="4" w:line="223" w:lineRule="auto"/>
        <w:ind w:firstLine="598" w:firstLineChars="200"/>
        <w:jc w:val="both"/>
        <w:outlineLvl w:val="2"/>
        <w:rPr>
          <w:rFonts w:ascii="黑体" w:hAnsi="黑体" w:eastAsia="黑体" w:cs="黑体"/>
          <w:sz w:val="31"/>
          <w:szCs w:val="31"/>
        </w:rPr>
      </w:pPr>
      <w:r>
        <w:rPr>
          <w:rFonts w:ascii="黑体" w:hAnsi="黑体" w:eastAsia="黑体" w:cs="黑体"/>
          <w:b/>
          <w:bCs/>
          <w:spacing w:val="-6"/>
          <w:sz w:val="31"/>
          <w:szCs w:val="31"/>
        </w:rPr>
        <w:t>一</w:t>
      </w:r>
      <w:r>
        <w:rPr>
          <w:rFonts w:ascii="黑体" w:hAnsi="黑体" w:eastAsia="黑体" w:cs="黑体"/>
          <w:spacing w:val="-90"/>
          <w:sz w:val="31"/>
          <w:szCs w:val="31"/>
        </w:rPr>
        <w:t xml:space="preserve"> </w:t>
      </w:r>
      <w:r>
        <w:rPr>
          <w:rFonts w:ascii="黑体" w:hAnsi="黑体" w:eastAsia="黑体" w:cs="黑体"/>
          <w:b/>
          <w:bCs/>
          <w:spacing w:val="-6"/>
          <w:sz w:val="31"/>
          <w:szCs w:val="31"/>
        </w:rPr>
        <w:t>、检查时间</w:t>
      </w:r>
    </w:p>
    <w:p w14:paraId="589E6DBB">
      <w:pPr>
        <w:pStyle w:val="2"/>
        <w:spacing w:before="146" w:line="222" w:lineRule="auto"/>
        <w:ind w:firstLine="770" w:firstLineChars="200"/>
        <w:jc w:val="both"/>
        <w:rPr>
          <w:sz w:val="29"/>
          <w:szCs w:val="29"/>
        </w:rPr>
      </w:pPr>
      <w:r>
        <w:rPr>
          <w:spacing w:val="42"/>
          <w:w w:val="104"/>
          <w:sz w:val="29"/>
          <w:szCs w:val="29"/>
        </w:rPr>
        <w:t>2025年1月至2025年12月。</w:t>
      </w:r>
    </w:p>
    <w:p w14:paraId="3FD8F10C">
      <w:pPr>
        <w:spacing w:before="208" w:line="222" w:lineRule="auto"/>
        <w:ind w:firstLine="654" w:firstLineChars="200"/>
        <w:jc w:val="both"/>
        <w:outlineLvl w:val="2"/>
        <w:rPr>
          <w:rFonts w:ascii="黑体" w:hAnsi="黑体" w:eastAsia="黑体" w:cs="黑体"/>
          <w:sz w:val="31"/>
          <w:szCs w:val="31"/>
        </w:rPr>
      </w:pPr>
      <w:r>
        <w:rPr>
          <w:rFonts w:ascii="黑体" w:hAnsi="黑体" w:eastAsia="黑体" w:cs="黑体"/>
          <w:b/>
          <w:bCs/>
          <w:spacing w:val="8"/>
          <w:sz w:val="31"/>
          <w:szCs w:val="31"/>
        </w:rPr>
        <w:t>二、检查事项</w:t>
      </w:r>
    </w:p>
    <w:p w14:paraId="12B5826C">
      <w:pPr>
        <w:pStyle w:val="2"/>
        <w:spacing w:before="134" w:line="316" w:lineRule="auto"/>
        <w:ind w:right="334" w:firstLine="668" w:firstLineChars="200"/>
        <w:jc w:val="both"/>
      </w:pPr>
      <w:r>
        <w:rPr>
          <w:spacing w:val="12"/>
        </w:rPr>
        <w:t>对</w:t>
      </w:r>
      <w:r>
        <w:rPr>
          <w:spacing w:val="4"/>
        </w:rPr>
        <w:t>水利工程建</w:t>
      </w:r>
      <w:r>
        <w:rPr>
          <w:spacing w:val="3"/>
        </w:rPr>
        <w:t>设项目监督检查；</w:t>
      </w:r>
      <w:r>
        <w:rPr>
          <w:spacing w:val="12"/>
        </w:rPr>
        <w:t>水利工程质量和安全生产监督检查、安全运行监督检查；取用水单位取水许可执行情况监督检查；对水土保持情况进行监督</w:t>
      </w:r>
      <w:r>
        <w:rPr>
          <w:spacing w:val="-8"/>
        </w:rPr>
        <w:t>检查。</w:t>
      </w:r>
    </w:p>
    <w:p w14:paraId="580A772D">
      <w:pPr>
        <w:spacing w:before="102" w:line="222" w:lineRule="auto"/>
        <w:ind w:firstLine="642" w:firstLineChars="200"/>
        <w:jc w:val="both"/>
        <w:outlineLvl w:val="2"/>
        <w:rPr>
          <w:rFonts w:ascii="黑体" w:hAnsi="黑体" w:eastAsia="黑体" w:cs="黑体"/>
          <w:sz w:val="31"/>
          <w:szCs w:val="31"/>
        </w:rPr>
      </w:pPr>
      <w:r>
        <w:rPr>
          <w:rFonts w:ascii="黑体" w:hAnsi="黑体" w:eastAsia="黑体" w:cs="黑体"/>
          <w:b/>
          <w:bCs/>
          <w:spacing w:val="5"/>
          <w:sz w:val="31"/>
          <w:szCs w:val="31"/>
        </w:rPr>
        <w:t>三、检查对象和频次</w:t>
      </w:r>
    </w:p>
    <w:p w14:paraId="27A833DB">
      <w:pPr>
        <w:spacing w:line="227" w:lineRule="auto"/>
        <w:ind w:firstLine="651" w:firstLineChars="200"/>
        <w:jc w:val="both"/>
        <w:outlineLvl w:val="1"/>
        <w:rPr>
          <w:rFonts w:ascii="楷体" w:hAnsi="楷体" w:eastAsia="楷体" w:cs="楷体"/>
          <w:sz w:val="33"/>
          <w:szCs w:val="33"/>
        </w:rPr>
      </w:pPr>
      <w:r>
        <w:rPr>
          <w:rFonts w:ascii="楷体" w:hAnsi="楷体" w:eastAsia="楷体" w:cs="楷体"/>
          <w:b/>
          <w:bCs/>
          <w:spacing w:val="-3"/>
          <w:sz w:val="33"/>
          <w:szCs w:val="33"/>
        </w:rPr>
        <w:t>(</w:t>
      </w:r>
      <w:r>
        <w:rPr>
          <w:rFonts w:hint="eastAsia" w:ascii="楷体" w:hAnsi="楷体" w:eastAsia="楷体" w:cs="楷体"/>
          <w:b/>
          <w:bCs/>
          <w:spacing w:val="-3"/>
          <w:sz w:val="33"/>
          <w:szCs w:val="33"/>
          <w:lang w:eastAsia="zh-CN"/>
        </w:rPr>
        <w:t>一</w:t>
      </w:r>
      <w:r>
        <w:rPr>
          <w:rFonts w:ascii="楷体" w:hAnsi="楷体" w:eastAsia="楷体" w:cs="楷体"/>
          <w:b/>
          <w:bCs/>
          <w:spacing w:val="-3"/>
          <w:sz w:val="33"/>
          <w:szCs w:val="33"/>
        </w:rPr>
        <w:t>)对水利工程建设项目监督检查</w:t>
      </w:r>
    </w:p>
    <w:p w14:paraId="49DEDB0D">
      <w:pPr>
        <w:pStyle w:val="2"/>
        <w:spacing w:before="159" w:line="319" w:lineRule="auto"/>
        <w:ind w:right="70" w:firstLine="684" w:firstLineChars="200"/>
        <w:jc w:val="both"/>
      </w:pPr>
      <w:r>
        <w:rPr>
          <w:spacing w:val="16"/>
        </w:rPr>
        <w:t>对2025年在建水利工程参建企业(数量由水利建设开</w:t>
      </w:r>
      <w:r>
        <w:rPr>
          <w:spacing w:val="15"/>
        </w:rPr>
        <w:t>工备案数据动态确定)进行检查，检查频次2-3次/年，实施单</w:t>
      </w:r>
      <w:r>
        <w:rPr>
          <w:spacing w:val="-2"/>
        </w:rPr>
        <w:t>位湘</w:t>
      </w:r>
      <w:r>
        <w:rPr>
          <w:rFonts w:hint="eastAsia"/>
          <w:spacing w:val="-2"/>
          <w:lang w:eastAsia="zh-CN"/>
        </w:rPr>
        <w:t>乡</w:t>
      </w:r>
      <w:r>
        <w:rPr>
          <w:spacing w:val="-2"/>
        </w:rPr>
        <w:t>市水利局；</w:t>
      </w:r>
    </w:p>
    <w:p w14:paraId="56A20621">
      <w:pPr>
        <w:spacing w:before="3" w:line="325" w:lineRule="auto"/>
        <w:ind w:left="4" w:right="48" w:firstLine="780"/>
        <w:jc w:val="both"/>
        <w:rPr>
          <w:rFonts w:ascii="楷体" w:hAnsi="楷体" w:eastAsia="楷体" w:cs="楷体"/>
          <w:sz w:val="31"/>
          <w:szCs w:val="31"/>
        </w:rPr>
      </w:pPr>
      <w:r>
        <w:rPr>
          <w:rFonts w:ascii="楷体" w:hAnsi="楷体" w:eastAsia="楷体" w:cs="楷体"/>
          <w:b/>
          <w:bCs/>
          <w:spacing w:val="16"/>
          <w:sz w:val="31"/>
          <w:szCs w:val="31"/>
        </w:rPr>
        <w:t>(</w:t>
      </w:r>
      <w:r>
        <w:rPr>
          <w:rFonts w:hint="eastAsia" w:ascii="楷体" w:hAnsi="楷体" w:eastAsia="楷体" w:cs="楷体"/>
          <w:b/>
          <w:bCs/>
          <w:spacing w:val="16"/>
          <w:sz w:val="31"/>
          <w:szCs w:val="31"/>
          <w:lang w:eastAsia="zh-CN"/>
        </w:rPr>
        <w:t>二</w:t>
      </w:r>
      <w:r>
        <w:rPr>
          <w:rFonts w:ascii="楷体" w:hAnsi="楷体" w:eastAsia="楷体" w:cs="楷体"/>
          <w:b/>
          <w:bCs/>
          <w:spacing w:val="16"/>
          <w:sz w:val="31"/>
          <w:szCs w:val="31"/>
        </w:rPr>
        <w:t>)对水利工程质量和安全生产监督检查、安全运行监</w:t>
      </w:r>
      <w:r>
        <w:rPr>
          <w:rFonts w:ascii="楷体" w:hAnsi="楷体" w:eastAsia="楷体" w:cs="楷体"/>
          <w:spacing w:val="18"/>
          <w:sz w:val="31"/>
          <w:szCs w:val="31"/>
        </w:rPr>
        <w:t xml:space="preserve"> </w:t>
      </w:r>
      <w:r>
        <w:rPr>
          <w:rFonts w:ascii="楷体" w:hAnsi="楷体" w:eastAsia="楷体" w:cs="楷体"/>
          <w:b/>
          <w:bCs/>
          <w:spacing w:val="2"/>
          <w:sz w:val="31"/>
          <w:szCs w:val="31"/>
        </w:rPr>
        <w:t>督检查</w:t>
      </w:r>
    </w:p>
    <w:p w14:paraId="669EF861">
      <w:pPr>
        <w:pStyle w:val="2"/>
        <w:spacing w:before="2" w:line="321" w:lineRule="auto"/>
        <w:ind w:right="70" w:firstLine="659"/>
        <w:jc w:val="both"/>
      </w:pPr>
      <w:r>
        <w:rPr>
          <w:spacing w:val="16"/>
        </w:rPr>
        <w:t>对2025年在建水利工程参建企业(数量由水利建设开</w:t>
      </w:r>
      <w:r>
        <w:rPr>
          <w:spacing w:val="15"/>
        </w:rPr>
        <w:t>工备案数据动态确定)进行检查，检查频次2-3次/年，实施单</w:t>
      </w:r>
      <w:r>
        <w:rPr>
          <w:spacing w:val="-2"/>
        </w:rPr>
        <w:t>位湘</w:t>
      </w:r>
      <w:r>
        <w:rPr>
          <w:rFonts w:hint="eastAsia"/>
          <w:spacing w:val="-2"/>
          <w:lang w:eastAsia="zh-CN"/>
        </w:rPr>
        <w:t>乡</w:t>
      </w:r>
      <w:r>
        <w:rPr>
          <w:spacing w:val="-2"/>
        </w:rPr>
        <w:t>市水利局；</w:t>
      </w:r>
    </w:p>
    <w:p w14:paraId="163C7251">
      <w:pPr>
        <w:spacing w:line="225" w:lineRule="auto"/>
        <w:ind w:left="784"/>
        <w:jc w:val="both"/>
        <w:outlineLvl w:val="1"/>
        <w:rPr>
          <w:rFonts w:ascii="楷体" w:hAnsi="楷体" w:eastAsia="楷体" w:cs="楷体"/>
          <w:sz w:val="33"/>
          <w:szCs w:val="33"/>
        </w:rPr>
      </w:pPr>
      <w:r>
        <w:rPr>
          <w:rFonts w:ascii="楷体" w:hAnsi="楷体" w:eastAsia="楷体" w:cs="楷体"/>
          <w:b/>
          <w:bCs/>
          <w:spacing w:val="-5"/>
          <w:sz w:val="33"/>
          <w:szCs w:val="33"/>
        </w:rPr>
        <w:t>(</w:t>
      </w:r>
      <w:r>
        <w:rPr>
          <w:rFonts w:hint="eastAsia" w:ascii="楷体" w:hAnsi="楷体" w:eastAsia="楷体" w:cs="楷体"/>
          <w:b/>
          <w:bCs/>
          <w:spacing w:val="-5"/>
          <w:sz w:val="33"/>
          <w:szCs w:val="33"/>
          <w:lang w:eastAsia="zh-CN"/>
        </w:rPr>
        <w:t>三</w:t>
      </w:r>
      <w:r>
        <w:rPr>
          <w:rFonts w:ascii="楷体" w:hAnsi="楷体" w:eastAsia="楷体" w:cs="楷体"/>
          <w:b/>
          <w:bCs/>
          <w:spacing w:val="-5"/>
          <w:sz w:val="33"/>
          <w:szCs w:val="33"/>
        </w:rPr>
        <w:t>)对取用水单位取水许可执行情况监督检查</w:t>
      </w:r>
    </w:p>
    <w:p w14:paraId="42B89826">
      <w:pPr>
        <w:pStyle w:val="2"/>
        <w:spacing w:before="142" w:line="317" w:lineRule="auto"/>
        <w:ind w:right="74" w:firstLine="659"/>
        <w:jc w:val="both"/>
      </w:pPr>
      <w:r>
        <w:rPr>
          <w:spacing w:val="11"/>
        </w:rPr>
        <w:t>对本市由市级办理取水许可证的取水户进行检查，总数</w:t>
      </w:r>
      <w:r>
        <w:rPr>
          <w:rFonts w:hint="eastAsia"/>
          <w:spacing w:val="11"/>
          <w:lang w:val="en-US" w:eastAsia="zh-CN"/>
        </w:rPr>
        <w:t>2</w:t>
      </w:r>
      <w:r>
        <w:rPr>
          <w:spacing w:val="2"/>
        </w:rPr>
        <w:t xml:space="preserve"> </w:t>
      </w:r>
      <w:r>
        <w:rPr>
          <w:spacing w:val="21"/>
        </w:rPr>
        <w:t>个，抽查比例</w:t>
      </w:r>
      <w:r>
        <w:rPr>
          <w:rFonts w:hint="eastAsia"/>
          <w:spacing w:val="21"/>
          <w:lang w:val="en-US" w:eastAsia="zh-CN"/>
        </w:rPr>
        <w:t>13</w:t>
      </w:r>
      <w:r>
        <w:rPr>
          <w:spacing w:val="21"/>
        </w:rPr>
        <w:t>%,抽查频次1-2次/年，</w:t>
      </w:r>
      <w:r>
        <w:rPr>
          <w:spacing w:val="20"/>
        </w:rPr>
        <w:t>实施单位湘</w:t>
      </w:r>
      <w:r>
        <w:rPr>
          <w:rFonts w:hint="eastAsia"/>
          <w:spacing w:val="20"/>
          <w:lang w:eastAsia="zh-CN"/>
        </w:rPr>
        <w:t>乡</w:t>
      </w:r>
      <w:r>
        <w:rPr>
          <w:spacing w:val="20"/>
        </w:rPr>
        <w:t>市水利</w:t>
      </w:r>
      <w:r>
        <w:t xml:space="preserve"> </w:t>
      </w:r>
      <w:r>
        <w:rPr>
          <w:spacing w:val="-17"/>
        </w:rPr>
        <w:t>局；</w:t>
      </w:r>
    </w:p>
    <w:p w14:paraId="34B7D516">
      <w:pPr>
        <w:spacing w:before="11" w:line="227" w:lineRule="auto"/>
        <w:ind w:left="784"/>
        <w:jc w:val="both"/>
        <w:outlineLvl w:val="1"/>
        <w:rPr>
          <w:rFonts w:ascii="楷体" w:hAnsi="楷体" w:eastAsia="楷体" w:cs="楷体"/>
          <w:sz w:val="33"/>
          <w:szCs w:val="33"/>
        </w:rPr>
      </w:pPr>
      <w:r>
        <w:rPr>
          <w:rFonts w:ascii="楷体" w:hAnsi="楷体" w:eastAsia="楷体" w:cs="楷体"/>
          <w:b/>
          <w:bCs/>
          <w:spacing w:val="2"/>
          <w:sz w:val="33"/>
          <w:szCs w:val="33"/>
        </w:rPr>
        <w:t>(</w:t>
      </w:r>
      <w:r>
        <w:rPr>
          <w:rFonts w:hint="eastAsia" w:ascii="楷体" w:hAnsi="楷体" w:eastAsia="楷体" w:cs="楷体"/>
          <w:b/>
          <w:bCs/>
          <w:spacing w:val="2"/>
          <w:sz w:val="33"/>
          <w:szCs w:val="33"/>
          <w:lang w:eastAsia="zh-CN"/>
        </w:rPr>
        <w:t>四</w:t>
      </w:r>
      <w:r>
        <w:rPr>
          <w:rFonts w:ascii="楷体" w:hAnsi="楷体" w:eastAsia="楷体" w:cs="楷体"/>
          <w:b/>
          <w:bCs/>
          <w:spacing w:val="2"/>
          <w:sz w:val="33"/>
          <w:szCs w:val="33"/>
        </w:rPr>
        <w:t>)对水土保持情况进行监督检查</w:t>
      </w:r>
    </w:p>
    <w:p w14:paraId="4226B930">
      <w:pPr>
        <w:pStyle w:val="2"/>
        <w:spacing w:before="134" w:line="316" w:lineRule="auto"/>
        <w:ind w:right="62" w:firstLine="659"/>
        <w:jc w:val="both"/>
      </w:pPr>
      <w:r>
        <w:rPr>
          <w:spacing w:val="11"/>
        </w:rPr>
        <w:t>对全市审批的生产建设项目水土保持方案和已</w:t>
      </w:r>
      <w:r>
        <w:rPr>
          <w:spacing w:val="9"/>
        </w:rPr>
        <w:t>报备的生产建设项目水土保持设施验收的相关企业进行抽查，</w:t>
      </w:r>
      <w:r>
        <w:rPr>
          <w:spacing w:val="19"/>
        </w:rPr>
        <w:t>总数</w:t>
      </w:r>
      <w:r>
        <w:rPr>
          <w:rFonts w:hint="eastAsia"/>
          <w:spacing w:val="19"/>
          <w:lang w:val="en-US" w:eastAsia="zh-CN"/>
        </w:rPr>
        <w:t>5</w:t>
      </w:r>
      <w:r>
        <w:rPr>
          <w:spacing w:val="19"/>
        </w:rPr>
        <w:t>个，抽查比例10%,实施单位湘潭市水利局；</w:t>
      </w:r>
    </w:p>
    <w:p w14:paraId="6761CC8F">
      <w:pPr>
        <w:spacing w:before="18" w:line="222" w:lineRule="auto"/>
        <w:ind w:left="664"/>
        <w:jc w:val="both"/>
        <w:outlineLvl w:val="2"/>
        <w:rPr>
          <w:rFonts w:ascii="黑体" w:hAnsi="黑体" w:eastAsia="黑体" w:cs="黑体"/>
          <w:sz w:val="31"/>
          <w:szCs w:val="31"/>
        </w:rPr>
      </w:pPr>
      <w:r>
        <w:rPr>
          <w:rFonts w:ascii="黑体" w:hAnsi="黑体" w:eastAsia="黑体" w:cs="黑体"/>
          <w:b/>
          <w:bCs/>
          <w:spacing w:val="2"/>
          <w:sz w:val="31"/>
          <w:szCs w:val="31"/>
        </w:rPr>
        <w:t>四、检查内容和依据</w:t>
      </w:r>
    </w:p>
    <w:p w14:paraId="3B437F53">
      <w:pPr>
        <w:spacing w:before="65" w:line="227" w:lineRule="auto"/>
        <w:ind w:left="834"/>
        <w:jc w:val="both"/>
        <w:outlineLvl w:val="2"/>
        <w:rPr>
          <w:rFonts w:ascii="楷体" w:hAnsi="楷体" w:eastAsia="楷体" w:cs="楷体"/>
          <w:sz w:val="31"/>
          <w:szCs w:val="31"/>
        </w:rPr>
      </w:pPr>
      <w:r>
        <w:rPr>
          <w:rFonts w:ascii="楷体" w:hAnsi="楷体" w:eastAsia="楷体" w:cs="楷体"/>
          <w:b/>
          <w:bCs/>
          <w:spacing w:val="17"/>
          <w:sz w:val="31"/>
          <w:szCs w:val="31"/>
        </w:rPr>
        <w:t>(</w:t>
      </w:r>
      <w:r>
        <w:rPr>
          <w:rFonts w:hint="eastAsia" w:ascii="楷体" w:hAnsi="楷体" w:eastAsia="楷体" w:cs="楷体"/>
          <w:b/>
          <w:bCs/>
          <w:spacing w:val="17"/>
          <w:sz w:val="31"/>
          <w:szCs w:val="31"/>
          <w:lang w:eastAsia="zh-CN"/>
        </w:rPr>
        <w:t>一</w:t>
      </w:r>
      <w:r>
        <w:rPr>
          <w:rFonts w:ascii="楷体" w:hAnsi="楷体" w:eastAsia="楷体" w:cs="楷体"/>
          <w:b/>
          <w:bCs/>
          <w:spacing w:val="17"/>
          <w:sz w:val="31"/>
          <w:szCs w:val="31"/>
        </w:rPr>
        <w:t>)对水利工程建设项目监督检查</w:t>
      </w:r>
    </w:p>
    <w:p w14:paraId="08331AF3">
      <w:pPr>
        <w:pStyle w:val="2"/>
        <w:spacing w:before="79" w:line="322" w:lineRule="auto"/>
        <w:ind w:right="90" w:firstLine="700"/>
        <w:jc w:val="both"/>
      </w:pPr>
      <w:r>
        <w:rPr>
          <w:spacing w:val="11"/>
        </w:rPr>
        <w:t>检查内容：主要检查设计单位资质是否与承担工程等级相适应，施工图纸签证是否完善，是否盖章出图章，设计单位现</w:t>
      </w:r>
      <w:r>
        <w:rPr>
          <w:spacing w:val="10"/>
        </w:rPr>
        <w:t>场服务是否落实，是否已向有关单位进行施工</w:t>
      </w:r>
      <w:r>
        <w:rPr>
          <w:spacing w:val="9"/>
        </w:rPr>
        <w:t>图交底。审查施</w:t>
      </w:r>
      <w:r>
        <w:rPr>
          <w:spacing w:val="11"/>
        </w:rPr>
        <w:t>工单位资质等级是否满足水利工程建设所需的资质，与投标时是否相符，质量保证体系是否完善，规章制度是否健全，质检人员是否持证上岗，主要工种及机械设备是否都到齐。检查驻工地的监理人员是否持有水利部颁发的水利工程建设监理资格证书和岗位证书。监督检查项目法人、监理单位质量管理的规</w:t>
      </w:r>
      <w:r>
        <w:rPr>
          <w:spacing w:val="4"/>
        </w:rPr>
        <w:t xml:space="preserve"> </w:t>
      </w:r>
      <w:r>
        <w:rPr>
          <w:spacing w:val="11"/>
        </w:rPr>
        <w:t>章制度和质量控制体系。审查项目法人、监</w:t>
      </w:r>
      <w:r>
        <w:rPr>
          <w:spacing w:val="10"/>
        </w:rPr>
        <w:t>理机构设置，人员</w:t>
      </w:r>
      <w:r>
        <w:rPr>
          <w:spacing w:val="6"/>
        </w:rPr>
        <w:t>配备是否具有相应的技术水平和工作能力等情况。</w:t>
      </w:r>
    </w:p>
    <w:p w14:paraId="0FA965B8">
      <w:pPr>
        <w:pStyle w:val="2"/>
        <w:spacing w:before="46" w:line="220" w:lineRule="auto"/>
        <w:ind w:left="754"/>
        <w:jc w:val="both"/>
        <w:rPr>
          <w:b/>
          <w:bCs/>
          <w:spacing w:val="-2"/>
        </w:rPr>
      </w:pPr>
      <w:r>
        <w:rPr>
          <w:b/>
          <w:bCs/>
          <w:spacing w:val="-2"/>
        </w:rPr>
        <w:t>主要检查依据：</w:t>
      </w:r>
    </w:p>
    <w:p w14:paraId="56306423">
      <w:pPr>
        <w:pStyle w:val="2"/>
        <w:numPr>
          <w:ilvl w:val="0"/>
          <w:numId w:val="1"/>
        </w:numPr>
        <w:spacing w:before="79" w:line="301" w:lineRule="auto"/>
        <w:ind w:right="153" w:firstLine="660" w:firstLineChars="200"/>
        <w:jc w:val="both"/>
        <w:rPr>
          <w:spacing w:val="5"/>
        </w:rPr>
      </w:pPr>
      <w:r>
        <w:rPr>
          <w:rFonts w:hint="eastAsia"/>
          <w:spacing w:val="10"/>
          <w:lang w:eastAsia="zh-CN"/>
        </w:rPr>
        <w:t>《</w:t>
      </w:r>
      <w:r>
        <w:rPr>
          <w:spacing w:val="10"/>
        </w:rPr>
        <w:t>建设工程勘察设计管理条例》第五条县级以上人民政府</w:t>
      </w:r>
      <w:r>
        <w:rPr>
          <w:spacing w:val="11"/>
        </w:rPr>
        <w:t>建设行政主管部门和交通、水利等有关部门应当依照本条例的规定，加强对建设工程勘察、设计活动的监督管理。建设工程</w:t>
      </w:r>
      <w:r>
        <w:rPr>
          <w:spacing w:val="10"/>
        </w:rPr>
        <w:t>勘察、设计单位必须依法进行建设工程勘察、设计，严格执行</w:t>
      </w:r>
      <w:r>
        <w:rPr>
          <w:spacing w:val="5"/>
        </w:rPr>
        <w:t>工程建设强制性标准，并对建设工程勘察、设计的质量负责；</w:t>
      </w:r>
    </w:p>
    <w:p w14:paraId="443CF425">
      <w:pPr>
        <w:pStyle w:val="2"/>
        <w:numPr>
          <w:ilvl w:val="0"/>
          <w:numId w:val="1"/>
        </w:numPr>
        <w:spacing w:before="195" w:line="288" w:lineRule="auto"/>
        <w:ind w:left="0" w:leftChars="0" w:right="143" w:firstLine="684" w:firstLineChars="200"/>
        <w:jc w:val="both"/>
      </w:pPr>
      <w:r>
        <w:rPr>
          <w:spacing w:val="16"/>
        </w:rPr>
        <w:t>《水利工程建设监理规定》(水利部令第28号</w:t>
      </w:r>
      <w:r>
        <w:rPr>
          <w:spacing w:val="15"/>
        </w:rPr>
        <w:t>)第二十</w:t>
      </w:r>
      <w:r>
        <w:t xml:space="preserve"> </w:t>
      </w:r>
      <w:r>
        <w:rPr>
          <w:spacing w:val="24"/>
        </w:rPr>
        <w:t>一条县级以上人民政府水行政主管部门和流域管理机构应当</w:t>
      </w:r>
      <w:r>
        <w:rPr>
          <w:spacing w:val="17"/>
        </w:rPr>
        <w:t xml:space="preserve"> </w:t>
      </w:r>
      <w:r>
        <w:rPr>
          <w:spacing w:val="11"/>
        </w:rPr>
        <w:t>加强对水利工程建设监理活动的监督管理，对项目法人和监理单位执行国家法律法规、工程建设强制性标准以及履行监理合</w:t>
      </w:r>
      <w:r>
        <w:t>同的情况进行监督检查。</w:t>
      </w:r>
    </w:p>
    <w:p w14:paraId="3664953D">
      <w:pPr>
        <w:pStyle w:val="2"/>
        <w:numPr>
          <w:ilvl w:val="0"/>
          <w:numId w:val="0"/>
        </w:numPr>
        <w:spacing w:before="195" w:line="288" w:lineRule="auto"/>
        <w:ind w:right="143" w:rightChars="0" w:firstLine="660" w:firstLineChars="200"/>
        <w:jc w:val="both"/>
      </w:pPr>
      <w:r>
        <w:rPr>
          <w:spacing w:val="10"/>
        </w:rPr>
        <w:t>3.《水利工程质量管理规定》(水利部令第7号)第十条政</w:t>
      </w:r>
      <w:r>
        <w:rPr>
          <w:spacing w:val="9"/>
        </w:rPr>
        <w:t xml:space="preserve"> </w:t>
      </w:r>
      <w:r>
        <w:rPr>
          <w:spacing w:val="11"/>
        </w:rPr>
        <w:t>府对水利工程的质量实行监督的制度。水利工程按照分级管理</w:t>
      </w:r>
      <w:r>
        <w:rPr>
          <w:spacing w:val="1"/>
        </w:rPr>
        <w:t xml:space="preserve"> </w:t>
      </w:r>
      <w:r>
        <w:rPr>
          <w:spacing w:val="12"/>
        </w:rPr>
        <w:t>的原则由相应水行政主管部门授权的质量监督机构</w:t>
      </w:r>
      <w:r>
        <w:rPr>
          <w:spacing w:val="11"/>
        </w:rPr>
        <w:t>实施质量监</w:t>
      </w:r>
      <w:r>
        <w:t xml:space="preserve"> </w:t>
      </w:r>
      <w:r>
        <w:rPr>
          <w:spacing w:val="-12"/>
        </w:rPr>
        <w:t>督。</w:t>
      </w:r>
    </w:p>
    <w:p w14:paraId="4B1BA2D3">
      <w:pPr>
        <w:pStyle w:val="2"/>
        <w:spacing w:before="238" w:line="298" w:lineRule="auto"/>
        <w:ind w:right="131" w:firstLine="649"/>
        <w:jc w:val="both"/>
      </w:pPr>
      <w:r>
        <w:rPr>
          <w:rFonts w:ascii="宋体" w:hAnsi="宋体" w:eastAsia="宋体" w:cs="宋体"/>
          <w:spacing w:val="20"/>
        </w:rPr>
        <w:t>4.</w:t>
      </w:r>
      <w:r>
        <w:rPr>
          <w:rFonts w:hint="eastAsia" w:ascii="宋体" w:hAnsi="宋体" w:eastAsia="宋体" w:cs="宋体"/>
          <w:spacing w:val="20"/>
          <w:lang w:eastAsia="zh-CN"/>
        </w:rPr>
        <w:t>《</w:t>
      </w:r>
      <w:r>
        <w:rPr>
          <w:spacing w:val="20"/>
        </w:rPr>
        <w:t>水利工程建设安全生产管理规定》(水利部令第26</w:t>
      </w:r>
      <w:r>
        <w:rPr>
          <w:spacing w:val="19"/>
        </w:rPr>
        <w:t>号)</w:t>
      </w:r>
      <w:r>
        <w:t xml:space="preserve"> </w:t>
      </w:r>
      <w:r>
        <w:rPr>
          <w:spacing w:val="23"/>
        </w:rPr>
        <w:t>第二十六条水行政主管部门和流域管理机构按照分级管理权</w:t>
      </w:r>
      <w:r>
        <w:rPr>
          <w:spacing w:val="12"/>
        </w:rPr>
        <w:t>限，负责水利工程建设安全生产的监督管理。水行政主管部门或者流域管理机构委托的安全生产监督机构，负责水利工程施</w:t>
      </w:r>
      <w:r>
        <w:rPr>
          <w:spacing w:val="4"/>
        </w:rPr>
        <w:t>工现场的具体监督检查工作。</w:t>
      </w:r>
    </w:p>
    <w:p w14:paraId="532A5D88">
      <w:pPr>
        <w:pStyle w:val="2"/>
        <w:spacing w:before="165" w:line="320" w:lineRule="auto"/>
        <w:ind w:left="4" w:right="108" w:firstLine="789"/>
        <w:jc w:val="both"/>
      </w:pPr>
      <w:r>
        <w:rPr>
          <w:b/>
          <w:bCs/>
          <w:spacing w:val="16"/>
        </w:rPr>
        <w:t>(</w:t>
      </w:r>
      <w:r>
        <w:rPr>
          <w:rFonts w:hint="eastAsia"/>
          <w:b/>
          <w:bCs/>
          <w:spacing w:val="16"/>
          <w:lang w:eastAsia="zh-CN"/>
        </w:rPr>
        <w:t>二</w:t>
      </w:r>
      <w:r>
        <w:rPr>
          <w:b/>
          <w:bCs/>
          <w:spacing w:val="16"/>
        </w:rPr>
        <w:t>)对水利工程质量和安全生产监督检查、安全运行监</w:t>
      </w:r>
      <w:r>
        <w:rPr>
          <w:spacing w:val="9"/>
        </w:rPr>
        <w:t xml:space="preserve"> </w:t>
      </w:r>
      <w:r>
        <w:rPr>
          <w:b/>
          <w:bCs/>
          <w:spacing w:val="6"/>
        </w:rPr>
        <w:t>督检查</w:t>
      </w:r>
    </w:p>
    <w:p w14:paraId="1F2E52E7">
      <w:pPr>
        <w:pStyle w:val="2"/>
        <w:spacing w:before="98" w:line="317" w:lineRule="auto"/>
        <w:ind w:right="122" w:firstLine="658" w:firstLineChars="200"/>
        <w:jc w:val="both"/>
      </w:pPr>
      <w:r>
        <w:rPr>
          <w:b/>
          <w:bCs/>
          <w:spacing w:val="9"/>
        </w:rPr>
        <w:t>检查内容：</w:t>
      </w:r>
      <w:r>
        <w:rPr>
          <w:spacing w:val="9"/>
        </w:rPr>
        <w:t>主要检查单位、分部及单元工程，</w:t>
      </w:r>
      <w:r>
        <w:rPr>
          <w:spacing w:val="8"/>
        </w:rPr>
        <w:t>检查施工单</w:t>
      </w:r>
      <w:r>
        <w:t xml:space="preserve"> </w:t>
      </w:r>
      <w:r>
        <w:rPr>
          <w:spacing w:val="11"/>
        </w:rPr>
        <w:t>位是否按标准完成自检、自评，自检、自评资料是否齐全。检</w:t>
      </w:r>
      <w:r>
        <w:rPr>
          <w:spacing w:val="4"/>
        </w:rPr>
        <w:t xml:space="preserve"> </w:t>
      </w:r>
      <w:r>
        <w:rPr>
          <w:spacing w:val="11"/>
        </w:rPr>
        <w:t>查现场原材料是否合格，砂、石骨料质量是否符合设计、规范</w:t>
      </w:r>
      <w:r>
        <w:rPr>
          <w:spacing w:val="13"/>
        </w:rPr>
        <w:t xml:space="preserve"> </w:t>
      </w:r>
      <w:r>
        <w:rPr>
          <w:spacing w:val="12"/>
        </w:rPr>
        <w:t>要求，水泥、钢材等是否有质量保证书、出厂合格证明以及按</w:t>
      </w:r>
      <w:r>
        <w:rPr>
          <w:spacing w:val="11"/>
        </w:rPr>
        <w:t>规定提供的复检资料，砂浆、混凝土是否有检测单位提供的配合比单和试块试验报告，金属结构、机电设备</w:t>
      </w:r>
      <w:r>
        <w:rPr>
          <w:spacing w:val="10"/>
        </w:rPr>
        <w:t>、启闭机是否有</w:t>
      </w:r>
      <w:r>
        <w:t xml:space="preserve"> </w:t>
      </w:r>
      <w:r>
        <w:rPr>
          <w:spacing w:val="10"/>
        </w:rPr>
        <w:t>出厂合格证；检查检测单位是否具备水利检测资质。检查工程预制构件是否有出厂合格证(准用证)或制作检验验收。检查工程质量通病是否消除或纠正。检查各参建单位安全生产工作情</w:t>
      </w:r>
      <w:r>
        <w:rPr>
          <w:spacing w:val="-9"/>
        </w:rPr>
        <w:t>况。</w:t>
      </w:r>
    </w:p>
    <w:p w14:paraId="7A766C11">
      <w:pPr>
        <w:pStyle w:val="2"/>
        <w:spacing w:before="60" w:line="220" w:lineRule="auto"/>
        <w:ind w:left="634"/>
        <w:jc w:val="both"/>
      </w:pPr>
      <w:r>
        <w:rPr>
          <w:b/>
          <w:bCs/>
          <w:spacing w:val="-8"/>
        </w:rPr>
        <w:t>主要检查依据：</w:t>
      </w:r>
    </w:p>
    <w:p w14:paraId="2AD15F11">
      <w:pPr>
        <w:pStyle w:val="2"/>
        <w:spacing w:before="167" w:line="326" w:lineRule="auto"/>
        <w:ind w:right="163" w:firstLine="629"/>
        <w:jc w:val="both"/>
      </w:pPr>
      <w:r>
        <w:rPr>
          <w:spacing w:val="3"/>
        </w:rPr>
        <w:t>1.《中华人民共和国安全生产法》第九条县级以上地方各</w:t>
      </w:r>
      <w:r>
        <w:rPr>
          <w:spacing w:val="13"/>
        </w:rPr>
        <w:t xml:space="preserve"> </w:t>
      </w:r>
      <w:r>
        <w:rPr>
          <w:spacing w:val="8"/>
        </w:rPr>
        <w:t>级人民政府有关部门依照本法和其他有关法律、法规的规定，</w:t>
      </w:r>
      <w:r>
        <w:rPr>
          <w:spacing w:val="18"/>
        </w:rPr>
        <w:t xml:space="preserve"> </w:t>
      </w:r>
      <w:r>
        <w:rPr>
          <w:spacing w:val="5"/>
        </w:rPr>
        <w:t>在各自的职责范围内对有关的安全生产工作实施监督管理。</w:t>
      </w:r>
    </w:p>
    <w:p w14:paraId="58DA51C2">
      <w:pPr>
        <w:pStyle w:val="2"/>
        <w:spacing w:before="5" w:line="290" w:lineRule="auto"/>
        <w:ind w:right="121" w:firstLine="629"/>
        <w:jc w:val="both"/>
      </w:pPr>
      <w:r>
        <w:rPr>
          <w:spacing w:val="11"/>
        </w:rPr>
        <w:t>第十一条各级人民政府及其有关部门应当采取多种形式，</w:t>
      </w:r>
      <w:r>
        <w:t xml:space="preserve"> </w:t>
      </w:r>
      <w:r>
        <w:rPr>
          <w:spacing w:val="11"/>
        </w:rPr>
        <w:t>加强对有关安全生产的法律、法规和安全生产知识的宣传，提</w:t>
      </w:r>
      <w:r>
        <w:rPr>
          <w:spacing w:val="4"/>
        </w:rPr>
        <w:t xml:space="preserve"> </w:t>
      </w:r>
      <w:r>
        <w:rPr>
          <w:spacing w:val="3"/>
        </w:rPr>
        <w:t>高职工的安全生产意识。</w:t>
      </w:r>
    </w:p>
    <w:p w14:paraId="3311DF6A">
      <w:pPr>
        <w:pStyle w:val="2"/>
        <w:spacing w:before="152" w:line="283" w:lineRule="auto"/>
        <w:ind w:right="122" w:firstLine="629"/>
        <w:jc w:val="both"/>
        <w:rPr>
          <w:rFonts w:hint="eastAsia" w:eastAsia="仿宋"/>
          <w:lang w:eastAsia="zh-CN"/>
        </w:rPr>
      </w:pPr>
      <w:r>
        <w:rPr>
          <w:spacing w:val="24"/>
        </w:rPr>
        <w:t>第五十六条负有安全生产监督管理职责的部门依法对生</w:t>
      </w:r>
      <w:r>
        <w:rPr>
          <w:spacing w:val="8"/>
        </w:rPr>
        <w:t xml:space="preserve"> </w:t>
      </w:r>
      <w:r>
        <w:rPr>
          <w:spacing w:val="11"/>
        </w:rPr>
        <w:t>产经营单位执行有关安全生产的法律、法规和国家标准或者行</w:t>
      </w:r>
      <w:r>
        <w:rPr>
          <w:spacing w:val="3"/>
        </w:rPr>
        <w:t xml:space="preserve"> </w:t>
      </w:r>
      <w:r>
        <w:rPr>
          <w:spacing w:val="1"/>
        </w:rPr>
        <w:t>业标准的情况进行监督检查</w:t>
      </w:r>
      <w:r>
        <w:rPr>
          <w:rFonts w:hint="eastAsia"/>
          <w:spacing w:val="1"/>
          <w:lang w:eastAsia="zh-CN"/>
        </w:rPr>
        <w:t>。</w:t>
      </w:r>
    </w:p>
    <w:p w14:paraId="5DC78EAB">
      <w:pPr>
        <w:pStyle w:val="2"/>
        <w:spacing w:before="196" w:line="320" w:lineRule="auto"/>
        <w:ind w:right="111" w:firstLine="629"/>
        <w:jc w:val="both"/>
        <w:rPr>
          <w:rFonts w:hint="eastAsia" w:eastAsia="仿宋"/>
          <w:lang w:eastAsia="zh-CN"/>
        </w:rPr>
      </w:pPr>
      <w:r>
        <w:rPr>
          <w:spacing w:val="5"/>
        </w:rPr>
        <w:t>2.《水利工程建设安全生产管理规定》(水利部第26号令)</w:t>
      </w:r>
      <w:r>
        <w:t xml:space="preserve"> </w:t>
      </w:r>
      <w:r>
        <w:rPr>
          <w:spacing w:val="23"/>
        </w:rPr>
        <w:t>第二十六条水行政主管部门和流域管理机构按照分级管理权</w:t>
      </w:r>
      <w:r>
        <w:rPr>
          <w:spacing w:val="11"/>
        </w:rPr>
        <w:t xml:space="preserve"> 限，负责水利工程建设安全生产的监督管理。水行政主管部门</w:t>
      </w:r>
      <w:r>
        <w:rPr>
          <w:spacing w:val="14"/>
        </w:rPr>
        <w:t xml:space="preserve"> </w:t>
      </w:r>
      <w:r>
        <w:rPr>
          <w:spacing w:val="11"/>
        </w:rPr>
        <w:t>或者流域管理机构委托的安全生产监督机构，负责水利工程施</w:t>
      </w:r>
      <w:r>
        <w:rPr>
          <w:spacing w:val="6"/>
        </w:rPr>
        <w:t xml:space="preserve"> </w:t>
      </w:r>
      <w:r>
        <w:rPr>
          <w:spacing w:val="10"/>
        </w:rPr>
        <w:t>工现场的具体监督检查工作。第二十九条省、自治区、直辖市</w:t>
      </w:r>
      <w:r>
        <w:rPr>
          <w:spacing w:val="9"/>
        </w:rPr>
        <w:t xml:space="preserve"> </w:t>
      </w:r>
      <w:r>
        <w:rPr>
          <w:spacing w:val="11"/>
        </w:rPr>
        <w:t>人民政府水行政主管部门负责本行政区域内所管辖的水利工程</w:t>
      </w:r>
      <w:r>
        <w:rPr>
          <w:spacing w:val="4"/>
        </w:rPr>
        <w:t xml:space="preserve"> </w:t>
      </w:r>
      <w:r>
        <w:rPr>
          <w:spacing w:val="3"/>
        </w:rPr>
        <w:t>建设安全生产的监督管理工作</w:t>
      </w:r>
      <w:r>
        <w:rPr>
          <w:rFonts w:hint="eastAsia"/>
          <w:spacing w:val="3"/>
          <w:lang w:eastAsia="zh-CN"/>
        </w:rPr>
        <w:t>。</w:t>
      </w:r>
    </w:p>
    <w:p w14:paraId="23EA88C2">
      <w:pPr>
        <w:pStyle w:val="2"/>
        <w:spacing w:before="165" w:line="320" w:lineRule="auto"/>
        <w:ind w:left="4" w:right="108" w:firstLine="789"/>
        <w:jc w:val="both"/>
        <w:rPr>
          <w:b/>
          <w:bCs/>
          <w:spacing w:val="16"/>
        </w:rPr>
      </w:pPr>
      <w:r>
        <w:rPr>
          <w:b/>
          <w:bCs/>
          <w:spacing w:val="16"/>
        </w:rPr>
        <w:t>(</w:t>
      </w:r>
      <w:r>
        <w:rPr>
          <w:rFonts w:hint="eastAsia"/>
          <w:b/>
          <w:bCs/>
          <w:spacing w:val="16"/>
          <w:lang w:eastAsia="zh-CN"/>
        </w:rPr>
        <w:t>三</w:t>
      </w:r>
      <w:r>
        <w:rPr>
          <w:b/>
          <w:bCs/>
          <w:spacing w:val="16"/>
        </w:rPr>
        <w:t>)对取用水单位取水许可执行情况监督检查</w:t>
      </w:r>
    </w:p>
    <w:p w14:paraId="201901EA">
      <w:pPr>
        <w:pStyle w:val="2"/>
        <w:spacing w:before="187" w:line="220" w:lineRule="auto"/>
        <w:ind w:left="634"/>
        <w:jc w:val="both"/>
      </w:pPr>
      <w:r>
        <w:rPr>
          <w:b/>
          <w:bCs/>
          <w:spacing w:val="-2"/>
        </w:rPr>
        <w:t>检查内容：</w:t>
      </w:r>
      <w:r>
        <w:rPr>
          <w:spacing w:val="-2"/>
        </w:rPr>
        <w:t>主要检查是否许可，是否按许可要求取水；是否</w:t>
      </w:r>
    </w:p>
    <w:p w14:paraId="2275A250">
      <w:pPr>
        <w:pStyle w:val="2"/>
        <w:spacing w:before="102" w:line="321" w:lineRule="auto"/>
        <w:jc w:val="both"/>
      </w:pPr>
      <w:r>
        <w:rPr>
          <w:spacing w:val="12"/>
        </w:rPr>
        <w:t>未取得取水申请批准文件擅自建设取水工程或者</w:t>
      </w:r>
      <w:r>
        <w:rPr>
          <w:spacing w:val="11"/>
        </w:rPr>
        <w:t>设施；申请人</w:t>
      </w:r>
      <w:r>
        <w:t xml:space="preserve"> </w:t>
      </w:r>
      <w:r>
        <w:rPr>
          <w:spacing w:val="11"/>
        </w:rPr>
        <w:t>是否隐瞒有关情况或者提供虚假材料骗取取水申请批准文件或</w:t>
      </w:r>
      <w:r>
        <w:rPr>
          <w:spacing w:val="9"/>
        </w:rPr>
        <w:t xml:space="preserve"> </w:t>
      </w:r>
      <w:r>
        <w:t>者取水许可证；是否拒不执行审批机关作出的取水</w:t>
      </w:r>
      <w:r>
        <w:rPr>
          <w:spacing w:val="-1"/>
        </w:rPr>
        <w:t>量限制决定，</w:t>
      </w:r>
      <w:r>
        <w:t xml:space="preserve"> </w:t>
      </w:r>
      <w:r>
        <w:rPr>
          <w:spacing w:val="9"/>
        </w:rPr>
        <w:t>或者未经批准擅自转让取水权；是否不按照规定报送年度取水</w:t>
      </w:r>
      <w:r>
        <w:rPr>
          <w:spacing w:val="8"/>
        </w:rPr>
        <w:t xml:space="preserve">  </w:t>
      </w:r>
      <w:r>
        <w:rPr>
          <w:spacing w:val="-1"/>
        </w:rPr>
        <w:t>情况；拒绝接受监督检查或者弄虚作假；是否安装计量设施；计</w:t>
      </w:r>
      <w:r>
        <w:t xml:space="preserve">  </w:t>
      </w:r>
      <w:r>
        <w:rPr>
          <w:spacing w:val="11"/>
        </w:rPr>
        <w:t>量设施是否合格或者运行正常；安装的取水计量设施是否正常</w:t>
      </w:r>
      <w:r>
        <w:rPr>
          <w:spacing w:val="10"/>
        </w:rPr>
        <w:t xml:space="preserve"> </w:t>
      </w:r>
      <w:r>
        <w:rPr>
          <w:spacing w:val="-7"/>
        </w:rPr>
        <w:t>使用，或者是否擅自拆除、更换取水计量设施；是否伪造、涂改、</w:t>
      </w:r>
      <w:r>
        <w:rPr>
          <w:spacing w:val="17"/>
        </w:rPr>
        <w:t xml:space="preserve"> </w:t>
      </w:r>
      <w:r>
        <w:rPr>
          <w:spacing w:val="-1"/>
        </w:rPr>
        <w:t>冒用取水申请批准文件、取水许可证；是否擅自停止使用节水设</w:t>
      </w:r>
      <w:r>
        <w:rPr>
          <w:spacing w:val="18"/>
        </w:rPr>
        <w:t xml:space="preserve"> </w:t>
      </w:r>
      <w:r>
        <w:rPr>
          <w:spacing w:val="11"/>
        </w:rPr>
        <w:t>施的；擅自停止使用取水计量设施的；不按规定提供取水、退</w:t>
      </w:r>
      <w:r>
        <w:rPr>
          <w:spacing w:val="4"/>
        </w:rPr>
        <w:t xml:space="preserve"> </w:t>
      </w:r>
      <w:r>
        <w:rPr>
          <w:spacing w:val="-4"/>
        </w:rPr>
        <w:t>水计量数据；是否按照规定缴纳水资源税。</w:t>
      </w:r>
    </w:p>
    <w:p w14:paraId="5E0568F2">
      <w:pPr>
        <w:pStyle w:val="2"/>
        <w:spacing w:line="220" w:lineRule="auto"/>
        <w:ind w:left="654"/>
        <w:jc w:val="both"/>
      </w:pPr>
      <w:r>
        <w:rPr>
          <w:b/>
          <w:bCs/>
          <w:spacing w:val="-8"/>
        </w:rPr>
        <w:t>主要检查依据：</w:t>
      </w:r>
    </w:p>
    <w:p w14:paraId="671B76BE">
      <w:pPr>
        <w:pStyle w:val="2"/>
        <w:spacing w:before="188" w:line="322" w:lineRule="auto"/>
        <w:ind w:right="116" w:firstLine="649"/>
        <w:jc w:val="both"/>
      </w:pPr>
      <w:r>
        <w:rPr>
          <w:spacing w:val="3"/>
        </w:rPr>
        <w:t>1.《取水许可和水资源费征收管理条例</w:t>
      </w:r>
      <w:r>
        <w:rPr>
          <w:spacing w:val="2"/>
        </w:rPr>
        <w:t>》第三十八条</w:t>
      </w:r>
      <w:r>
        <w:rPr>
          <w:spacing w:val="25"/>
        </w:rPr>
        <w:t xml:space="preserve"> </w:t>
      </w:r>
      <w:r>
        <w:rPr>
          <w:spacing w:val="2"/>
        </w:rPr>
        <w:t>县</w:t>
      </w:r>
      <w:r>
        <w:t xml:space="preserve"> </w:t>
      </w:r>
      <w:r>
        <w:rPr>
          <w:spacing w:val="12"/>
        </w:rPr>
        <w:t>级以上人民政府水行政主管部门或者流域管理机</w:t>
      </w:r>
      <w:r>
        <w:rPr>
          <w:spacing w:val="11"/>
        </w:rPr>
        <w:t>构应当依照本</w:t>
      </w:r>
      <w:r>
        <w:t xml:space="preserve"> </w:t>
      </w:r>
      <w:r>
        <w:rPr>
          <w:spacing w:val="11"/>
        </w:rPr>
        <w:t>条例规定，加强对取水许可制度实施的监督管理。县级以上人</w:t>
      </w:r>
      <w:r>
        <w:rPr>
          <w:spacing w:val="1"/>
        </w:rPr>
        <w:t xml:space="preserve"> </w:t>
      </w:r>
      <w:r>
        <w:rPr>
          <w:spacing w:val="10"/>
        </w:rPr>
        <w:t xml:space="preserve">民政府水行政主管部门、财政部门和价格主管部门应当加强对 </w:t>
      </w:r>
      <w:r>
        <w:rPr>
          <w:spacing w:val="5"/>
        </w:rPr>
        <w:t>水资源费征收、使用情况的监督管理。</w:t>
      </w:r>
    </w:p>
    <w:p w14:paraId="17CD8738">
      <w:pPr>
        <w:pStyle w:val="2"/>
        <w:spacing w:before="31" w:line="316" w:lineRule="auto"/>
        <w:ind w:right="132" w:firstLine="649"/>
        <w:jc w:val="both"/>
      </w:pPr>
      <w:r>
        <w:rPr>
          <w:spacing w:val="10"/>
        </w:rPr>
        <w:t>第四十五条  县级以上人民政府水行政主管部门或者流域</w:t>
      </w:r>
      <w:r>
        <w:rPr>
          <w:spacing w:val="9"/>
        </w:rPr>
        <w:t xml:space="preserve"> </w:t>
      </w:r>
      <w:r>
        <w:rPr>
          <w:spacing w:val="11"/>
        </w:rPr>
        <w:t>管理机构在进行监督检查时，有权采取下列措施</w:t>
      </w:r>
      <w:r>
        <w:rPr>
          <w:spacing w:val="10"/>
        </w:rPr>
        <w:t>：(一)要求被</w:t>
      </w:r>
      <w:r>
        <w:t xml:space="preserve"> </w:t>
      </w:r>
      <w:r>
        <w:rPr>
          <w:spacing w:val="11"/>
        </w:rPr>
        <w:t>检查单位或者个人提供有关文件、证照、资料；</w:t>
      </w:r>
      <w:r>
        <w:rPr>
          <w:spacing w:val="10"/>
        </w:rPr>
        <w:t>(二)要求被检</w:t>
      </w:r>
      <w:r>
        <w:t xml:space="preserve"> </w:t>
      </w:r>
      <w:r>
        <w:rPr>
          <w:spacing w:val="10"/>
        </w:rPr>
        <w:t>查单位或者个人就执行本条例的有关问题作出说明；(三)进入</w:t>
      </w:r>
      <w:r>
        <w:rPr>
          <w:spacing w:val="18"/>
        </w:rPr>
        <w:t xml:space="preserve"> </w:t>
      </w:r>
      <w:r>
        <w:rPr>
          <w:spacing w:val="10"/>
        </w:rPr>
        <w:t>被检查单位或者个人的生产场所进行调查；(四)责令被检查单</w:t>
      </w:r>
      <w:r>
        <w:t xml:space="preserve"> </w:t>
      </w:r>
      <w:r>
        <w:rPr>
          <w:spacing w:val="7"/>
        </w:rPr>
        <w:t>位或者个人停止违反本条例的行为，履行法定义务。</w:t>
      </w:r>
    </w:p>
    <w:p w14:paraId="39B87DC4">
      <w:pPr>
        <w:spacing w:before="57" w:line="227" w:lineRule="auto"/>
        <w:ind w:left="764"/>
        <w:jc w:val="both"/>
        <w:outlineLvl w:val="2"/>
        <w:rPr>
          <w:rFonts w:ascii="楷体" w:hAnsi="楷体" w:eastAsia="楷体" w:cs="楷体"/>
          <w:sz w:val="31"/>
          <w:szCs w:val="31"/>
        </w:rPr>
      </w:pPr>
      <w:r>
        <w:rPr>
          <w:rFonts w:ascii="楷体" w:hAnsi="楷体" w:eastAsia="楷体" w:cs="楷体"/>
          <w:b/>
          <w:bCs/>
          <w:spacing w:val="17"/>
          <w:sz w:val="31"/>
          <w:szCs w:val="31"/>
        </w:rPr>
        <w:t>(</w:t>
      </w:r>
      <w:r>
        <w:rPr>
          <w:rFonts w:hint="eastAsia" w:ascii="楷体" w:hAnsi="楷体" w:eastAsia="楷体" w:cs="楷体"/>
          <w:b/>
          <w:bCs/>
          <w:spacing w:val="17"/>
          <w:sz w:val="31"/>
          <w:szCs w:val="31"/>
          <w:lang w:eastAsia="zh-CN"/>
        </w:rPr>
        <w:t>四</w:t>
      </w:r>
      <w:r>
        <w:rPr>
          <w:rFonts w:ascii="楷体" w:hAnsi="楷体" w:eastAsia="楷体" w:cs="楷体"/>
          <w:b/>
          <w:bCs/>
          <w:spacing w:val="17"/>
          <w:sz w:val="31"/>
          <w:szCs w:val="31"/>
        </w:rPr>
        <w:t>)对水土保持情况进行监督检查</w:t>
      </w:r>
    </w:p>
    <w:p w14:paraId="39428F7D">
      <w:pPr>
        <w:pStyle w:val="2"/>
        <w:spacing w:before="143" w:line="322" w:lineRule="auto"/>
        <w:ind w:right="82"/>
        <w:jc w:val="both"/>
      </w:pPr>
      <w:r>
        <w:rPr>
          <w:b/>
          <w:bCs/>
          <w:spacing w:val="11"/>
        </w:rPr>
        <w:t>检查内容：</w:t>
      </w:r>
      <w:r>
        <w:rPr>
          <w:spacing w:val="11"/>
        </w:rPr>
        <w:t>水土保持方案实施情况监督检查：现场查</w:t>
      </w:r>
      <w:r>
        <w:rPr>
          <w:spacing w:val="10"/>
        </w:rPr>
        <w:t>看生</w:t>
      </w:r>
      <w:r>
        <w:t xml:space="preserve"> </w:t>
      </w:r>
      <w:r>
        <w:rPr>
          <w:spacing w:val="11"/>
        </w:rPr>
        <w:t>产建设项目水土流失防治责任范围控制，水土保持措施实施情</w:t>
      </w:r>
      <w:r>
        <w:rPr>
          <w:spacing w:val="34"/>
        </w:rPr>
        <w:t>况和水土流失防治情况，对弃土(渣)场、取土(</w:t>
      </w:r>
      <w:r>
        <w:rPr>
          <w:spacing w:val="33"/>
        </w:rPr>
        <w:t>料)场、施</w:t>
      </w:r>
      <w:r>
        <w:t xml:space="preserve"> </w:t>
      </w:r>
      <w:r>
        <w:rPr>
          <w:spacing w:val="11"/>
        </w:rPr>
        <w:t>工场地、施工道路等区域进行重点检查；查</w:t>
      </w:r>
      <w:r>
        <w:rPr>
          <w:spacing w:val="10"/>
        </w:rPr>
        <w:t>阅生产建设项目水</w:t>
      </w:r>
      <w:r>
        <w:t xml:space="preserve"> </w:t>
      </w:r>
      <w:r>
        <w:rPr>
          <w:spacing w:val="8"/>
        </w:rPr>
        <w:t>土保持组织管理、方案变更、设计、监理、监测等档案资</w:t>
      </w:r>
      <w:r>
        <w:rPr>
          <w:spacing w:val="7"/>
        </w:rPr>
        <w:t>料；</w:t>
      </w:r>
      <w:r>
        <w:t xml:space="preserve"> </w:t>
      </w:r>
      <w:r>
        <w:rPr>
          <w:spacing w:val="11"/>
        </w:rPr>
        <w:t>填写生产建设项目水土保持监督检查表，明确检查项目存在的</w:t>
      </w:r>
      <w:r>
        <w:rPr>
          <w:spacing w:val="2"/>
        </w:rPr>
        <w:t xml:space="preserve"> </w:t>
      </w:r>
      <w:r>
        <w:rPr>
          <w:spacing w:val="10"/>
        </w:rPr>
        <w:t>主要问题、整改要求。水土保持设施验收情况核查：重点</w:t>
      </w:r>
      <w:r>
        <w:rPr>
          <w:spacing w:val="9"/>
        </w:rPr>
        <w:t>核查</w:t>
      </w:r>
      <w:r>
        <w:t xml:space="preserve"> </w:t>
      </w:r>
      <w:r>
        <w:rPr>
          <w:spacing w:val="5"/>
        </w:rPr>
        <w:t>验收材料、验收程序、措施落实和防治效果等内容。</w:t>
      </w:r>
    </w:p>
    <w:p w14:paraId="3B244C21">
      <w:pPr>
        <w:pStyle w:val="2"/>
        <w:spacing w:before="15" w:line="220" w:lineRule="auto"/>
        <w:ind w:left="644"/>
        <w:jc w:val="both"/>
      </w:pPr>
      <w:r>
        <w:rPr>
          <w:b/>
          <w:bCs/>
          <w:spacing w:val="-4"/>
        </w:rPr>
        <w:t>主要检查依据：</w:t>
      </w:r>
    </w:p>
    <w:p w14:paraId="48C9CD3D">
      <w:pPr>
        <w:pStyle w:val="2"/>
        <w:numPr>
          <w:ilvl w:val="0"/>
          <w:numId w:val="2"/>
        </w:numPr>
        <w:spacing w:before="142" w:line="323" w:lineRule="auto"/>
        <w:ind w:right="88" w:firstLine="640"/>
        <w:jc w:val="both"/>
        <w:rPr>
          <w:rFonts w:hint="eastAsia"/>
          <w:lang w:val="en-US" w:eastAsia="zh-CN"/>
        </w:rPr>
      </w:pPr>
      <w:r>
        <w:rPr>
          <w:spacing w:val="2"/>
        </w:rPr>
        <w:t>《水土保持法》第二十九条</w:t>
      </w:r>
      <w:r>
        <w:rPr>
          <w:spacing w:val="32"/>
        </w:rPr>
        <w:t xml:space="preserve">  </w:t>
      </w:r>
      <w:r>
        <w:rPr>
          <w:spacing w:val="2"/>
        </w:rPr>
        <w:t>县级以上人民政府水行政</w:t>
      </w:r>
      <w:r>
        <w:t xml:space="preserve"> </w:t>
      </w:r>
      <w:r>
        <w:rPr>
          <w:spacing w:val="10"/>
        </w:rPr>
        <w:t>主管部门、流域管理机构，应当对生产建设项目水土保持方案</w:t>
      </w:r>
      <w:r>
        <w:rPr>
          <w:spacing w:val="3"/>
        </w:rPr>
        <w:t xml:space="preserve"> </w:t>
      </w:r>
      <w:r>
        <w:rPr>
          <w:spacing w:val="-23"/>
        </w:rPr>
        <w:t>的 实 施 情</w:t>
      </w:r>
      <w:r>
        <w:rPr>
          <w:spacing w:val="-12"/>
        </w:rPr>
        <w:t xml:space="preserve"> </w:t>
      </w:r>
      <w:r>
        <w:rPr>
          <w:spacing w:val="-23"/>
        </w:rPr>
        <w:t>况</w:t>
      </w:r>
      <w:r>
        <w:rPr>
          <w:spacing w:val="-21"/>
        </w:rPr>
        <w:t xml:space="preserve"> </w:t>
      </w:r>
      <w:r>
        <w:rPr>
          <w:spacing w:val="-23"/>
        </w:rPr>
        <w:t>进</w:t>
      </w:r>
      <w:r>
        <w:rPr>
          <w:spacing w:val="-22"/>
        </w:rPr>
        <w:t xml:space="preserve"> </w:t>
      </w:r>
      <w:r>
        <w:rPr>
          <w:spacing w:val="-23"/>
        </w:rPr>
        <w:t>行 跟</w:t>
      </w:r>
      <w:r>
        <w:rPr>
          <w:spacing w:val="-22"/>
        </w:rPr>
        <w:t xml:space="preserve"> </w:t>
      </w:r>
      <w:r>
        <w:rPr>
          <w:spacing w:val="-23"/>
        </w:rPr>
        <w:t>踪</w:t>
      </w:r>
      <w:r>
        <w:rPr>
          <w:spacing w:val="-22"/>
        </w:rPr>
        <w:t xml:space="preserve"> </w:t>
      </w:r>
      <w:r>
        <w:rPr>
          <w:spacing w:val="-23"/>
        </w:rPr>
        <w:t>检</w:t>
      </w:r>
      <w:r>
        <w:rPr>
          <w:spacing w:val="-22"/>
        </w:rPr>
        <w:t xml:space="preserve"> </w:t>
      </w:r>
      <w:r>
        <w:rPr>
          <w:spacing w:val="-23"/>
        </w:rPr>
        <w:t>查 ， 发 现 问 题 及 时 处 理</w:t>
      </w:r>
      <w:r>
        <w:rPr>
          <w:spacing w:val="-44"/>
        </w:rPr>
        <w:t xml:space="preserve"> </w:t>
      </w:r>
      <w:r>
        <w:rPr>
          <w:spacing w:val="-23"/>
        </w:rPr>
        <w:t>。</w:t>
      </w:r>
      <w:r>
        <w:t xml:space="preserve"> </w:t>
      </w:r>
      <w:r>
        <w:rPr>
          <w:rFonts w:hint="eastAsia"/>
          <w:lang w:val="en-US" w:eastAsia="zh-CN"/>
        </w:rPr>
        <w:t xml:space="preserve">  </w:t>
      </w:r>
    </w:p>
    <w:p w14:paraId="4240DA3C">
      <w:pPr>
        <w:pStyle w:val="2"/>
        <w:numPr>
          <w:ilvl w:val="0"/>
          <w:numId w:val="0"/>
        </w:numPr>
        <w:spacing w:before="142" w:line="323" w:lineRule="auto"/>
        <w:ind w:right="88" w:rightChars="0" w:firstLine="660" w:firstLineChars="200"/>
        <w:jc w:val="both"/>
      </w:pPr>
      <w:r>
        <w:rPr>
          <w:spacing w:val="10"/>
        </w:rPr>
        <w:t>第四十三条  县级以上人民政府水行政主管部门负责对水土保持情况进行监督检查。流域管理机构在其管辖范围内可以行使</w:t>
      </w:r>
      <w:r>
        <w:rPr>
          <w:spacing w:val="4"/>
        </w:rPr>
        <w:t>国务院水行政主管部门的监督检查职权。</w:t>
      </w:r>
    </w:p>
    <w:p w14:paraId="0051F09B">
      <w:pPr>
        <w:spacing w:before="27" w:line="221" w:lineRule="auto"/>
        <w:ind w:left="644"/>
        <w:jc w:val="both"/>
        <w:outlineLvl w:val="2"/>
        <w:rPr>
          <w:rFonts w:ascii="黑体" w:hAnsi="黑体" w:eastAsia="黑体" w:cs="黑体"/>
          <w:sz w:val="31"/>
          <w:szCs w:val="31"/>
        </w:rPr>
      </w:pPr>
      <w:r>
        <w:rPr>
          <w:rFonts w:ascii="黑体" w:hAnsi="黑体" w:eastAsia="黑体" w:cs="黑体"/>
          <w:b/>
          <w:bCs/>
          <w:spacing w:val="1"/>
          <w:sz w:val="31"/>
          <w:szCs w:val="31"/>
        </w:rPr>
        <w:t>五、检查方法</w:t>
      </w:r>
    </w:p>
    <w:p w14:paraId="0327A268">
      <w:pPr>
        <w:pStyle w:val="2"/>
        <w:spacing w:before="160" w:line="316" w:lineRule="auto"/>
        <w:ind w:right="62" w:firstLine="640"/>
        <w:jc w:val="both"/>
      </w:pPr>
      <w:r>
        <w:rPr>
          <w:spacing w:val="5"/>
        </w:rPr>
        <w:t>依托湖南省“双随机、一公开”行政执法监督平台开展抽</w:t>
      </w:r>
      <w:r>
        <w:t xml:space="preserve"> </w:t>
      </w:r>
      <w:r>
        <w:rPr>
          <w:spacing w:val="11"/>
        </w:rPr>
        <w:t>查，可以采取现场检查、书面检查、网络监测以及委托检查等</w:t>
      </w:r>
      <w:r>
        <w:t xml:space="preserve"> </w:t>
      </w:r>
      <w:r>
        <w:rPr>
          <w:spacing w:val="12"/>
        </w:rPr>
        <w:t>形式，严格落实“企业安静日”制度。按照有关规</w:t>
      </w:r>
      <w:r>
        <w:rPr>
          <w:spacing w:val="11"/>
        </w:rPr>
        <w:t>定对检查结</w:t>
      </w:r>
      <w:r>
        <w:t xml:space="preserve"> </w:t>
      </w:r>
      <w:r>
        <w:rPr>
          <w:spacing w:val="-1"/>
        </w:rPr>
        <w:t>果进行公示。</w:t>
      </w:r>
    </w:p>
    <w:p w14:paraId="03050E47">
      <w:pPr>
        <w:spacing w:line="474" w:lineRule="auto"/>
        <w:jc w:val="both"/>
        <w:rPr>
          <w:rFonts w:ascii="Arial"/>
          <w:sz w:val="21"/>
        </w:rPr>
      </w:pPr>
    </w:p>
    <w:p w14:paraId="10FB886B">
      <w:pPr>
        <w:pStyle w:val="2"/>
        <w:spacing w:before="101" w:line="220" w:lineRule="auto"/>
        <w:ind w:left="640"/>
        <w:jc w:val="both"/>
      </w:pPr>
      <w:r>
        <w:rPr>
          <w:spacing w:val="1"/>
        </w:rPr>
        <w:t>附件：湘</w:t>
      </w:r>
      <w:r>
        <w:rPr>
          <w:rFonts w:hint="eastAsia"/>
          <w:spacing w:val="1"/>
          <w:lang w:eastAsia="zh-CN"/>
        </w:rPr>
        <w:t>乡</w:t>
      </w:r>
      <w:r>
        <w:rPr>
          <w:spacing w:val="1"/>
        </w:rPr>
        <w:t>市水利局2025年度涉企行政检查清</w:t>
      </w:r>
      <w:r>
        <w:t>单及计划</w:t>
      </w:r>
    </w:p>
    <w:p w14:paraId="6E3453E9">
      <w:pPr>
        <w:spacing w:line="284" w:lineRule="auto"/>
        <w:jc w:val="both"/>
        <w:rPr>
          <w:rFonts w:ascii="Arial"/>
          <w:sz w:val="21"/>
        </w:rPr>
      </w:pPr>
    </w:p>
    <w:p w14:paraId="71986211">
      <w:pPr>
        <w:spacing w:line="284" w:lineRule="auto"/>
        <w:jc w:val="both"/>
        <w:rPr>
          <w:rFonts w:ascii="Arial"/>
          <w:sz w:val="21"/>
        </w:rPr>
      </w:pPr>
    </w:p>
    <w:p w14:paraId="135B2748">
      <w:pPr>
        <w:spacing w:line="284" w:lineRule="auto"/>
        <w:jc w:val="both"/>
        <w:rPr>
          <w:rFonts w:ascii="Arial"/>
          <w:sz w:val="21"/>
        </w:rPr>
      </w:pPr>
    </w:p>
    <w:p w14:paraId="39BC72C8">
      <w:pPr>
        <w:spacing w:line="284" w:lineRule="auto"/>
        <w:jc w:val="both"/>
        <w:rPr>
          <w:rFonts w:ascii="Arial"/>
          <w:sz w:val="21"/>
        </w:rPr>
      </w:pPr>
    </w:p>
    <w:p w14:paraId="4D2F1A98">
      <w:pPr>
        <w:pStyle w:val="2"/>
        <w:spacing w:before="101" w:line="222" w:lineRule="auto"/>
        <w:ind w:left="5970"/>
        <w:jc w:val="both"/>
      </w:pPr>
      <w:r>
        <w:rPr>
          <w:spacing w:val="12"/>
        </w:rPr>
        <w:t>湘</w:t>
      </w:r>
      <w:r>
        <w:rPr>
          <w:rFonts w:hint="eastAsia"/>
          <w:spacing w:val="12"/>
          <w:lang w:eastAsia="zh-CN"/>
        </w:rPr>
        <w:t>乡</w:t>
      </w:r>
      <w:r>
        <w:rPr>
          <w:spacing w:val="12"/>
        </w:rPr>
        <w:t>市水利局</w:t>
      </w:r>
    </w:p>
    <w:p w14:paraId="61F5C604">
      <w:pPr>
        <w:pStyle w:val="2"/>
        <w:spacing w:before="125" w:line="331" w:lineRule="auto"/>
        <w:ind w:right="109" w:firstLine="5656" w:firstLineChars="1400"/>
        <w:jc w:val="both"/>
      </w:pPr>
      <w:r>
        <w:rPr>
          <w:rFonts w:ascii="Times New Roman" w:hAnsi="Times New Roman" w:eastAsia="Times New Roman" w:cs="Times New Roman"/>
          <w:spacing w:val="47"/>
        </w:rPr>
        <w:t>2</w:t>
      </w:r>
      <w:r>
        <w:rPr>
          <w:spacing w:val="47"/>
        </w:rPr>
        <w:t>025年</w:t>
      </w:r>
      <w:r>
        <w:rPr>
          <w:rFonts w:hint="eastAsia"/>
          <w:spacing w:val="47"/>
          <w:lang w:val="en-US" w:eastAsia="zh-CN"/>
        </w:rPr>
        <w:t>5</w:t>
      </w:r>
      <w:r>
        <w:rPr>
          <w:spacing w:val="47"/>
        </w:rPr>
        <w:t>月</w:t>
      </w:r>
      <w:r>
        <w:rPr>
          <w:rFonts w:hint="eastAsia"/>
          <w:spacing w:val="47"/>
          <w:lang w:val="en-US" w:eastAsia="zh-CN"/>
        </w:rPr>
        <w:t>27</w:t>
      </w:r>
      <w:r>
        <w:rPr>
          <w:spacing w:val="47"/>
        </w:rPr>
        <w:t>日</w:t>
      </w:r>
    </w:p>
    <w:p w14:paraId="7E4FD4F7">
      <w:pPr>
        <w:spacing w:line="331" w:lineRule="auto"/>
        <w:jc w:val="both"/>
        <w:sectPr>
          <w:pgSz w:w="12240" w:h="16820"/>
          <w:pgMar w:top="1429" w:right="1834" w:bottom="400" w:left="1600" w:header="0" w:footer="0" w:gutter="0"/>
          <w:cols w:space="720" w:num="1"/>
        </w:sectPr>
      </w:pPr>
    </w:p>
    <w:p w14:paraId="18AF9EFF">
      <w:pPr>
        <w:spacing w:before="63" w:line="224" w:lineRule="auto"/>
        <w:ind w:left="59"/>
        <w:rPr>
          <w:rFonts w:ascii="Times New Roman" w:hAnsi="Times New Roman" w:eastAsia="Times New Roman" w:cs="Times New Roman"/>
          <w:sz w:val="31"/>
          <w:szCs w:val="31"/>
        </w:rPr>
      </w:pPr>
      <w:r>
        <w:rPr>
          <w:rFonts w:ascii="黑体" w:hAnsi="黑体" w:eastAsia="黑体" w:cs="黑体"/>
          <w:b/>
          <w:bCs/>
          <w:spacing w:val="-4"/>
          <w:sz w:val="31"/>
          <w:szCs w:val="31"/>
        </w:rPr>
        <w:t>附件</w:t>
      </w:r>
      <w:r>
        <w:rPr>
          <w:rFonts w:ascii="Times New Roman" w:hAnsi="Times New Roman" w:eastAsia="Times New Roman" w:cs="Times New Roman"/>
          <w:b/>
          <w:bCs/>
          <w:spacing w:val="-4"/>
          <w:sz w:val="31"/>
          <w:szCs w:val="31"/>
        </w:rPr>
        <w:t>1</w:t>
      </w:r>
    </w:p>
    <w:p w14:paraId="3400FF34">
      <w:pPr>
        <w:spacing w:before="27" w:line="219" w:lineRule="auto"/>
        <w:ind w:left="3514"/>
        <w:rPr>
          <w:rFonts w:ascii="宋体" w:hAnsi="宋体" w:eastAsia="宋体" w:cs="宋体"/>
          <w:sz w:val="38"/>
          <w:szCs w:val="38"/>
        </w:rPr>
      </w:pPr>
      <w:r>
        <w:rPr>
          <w:rFonts w:ascii="宋体" w:hAnsi="宋体" w:eastAsia="宋体" w:cs="宋体"/>
          <w:spacing w:val="5"/>
          <w:sz w:val="38"/>
          <w:szCs w:val="38"/>
        </w:rPr>
        <w:t>湘</w:t>
      </w:r>
      <w:r>
        <w:rPr>
          <w:rFonts w:hint="eastAsia" w:ascii="宋体" w:hAnsi="宋体" w:eastAsia="宋体" w:cs="宋体"/>
          <w:spacing w:val="5"/>
          <w:sz w:val="38"/>
          <w:szCs w:val="38"/>
          <w:lang w:eastAsia="zh-CN"/>
        </w:rPr>
        <w:t>乡</w:t>
      </w:r>
      <w:r>
        <w:rPr>
          <w:rFonts w:ascii="宋体" w:hAnsi="宋体" w:eastAsia="宋体" w:cs="宋体"/>
          <w:spacing w:val="5"/>
          <w:sz w:val="38"/>
          <w:szCs w:val="38"/>
        </w:rPr>
        <w:t>市水利局2025年度涉企行政检查清单及计划</w:t>
      </w:r>
    </w:p>
    <w:p w14:paraId="67651950">
      <w:pPr>
        <w:spacing w:line="393" w:lineRule="auto"/>
        <w:rPr>
          <w:rFonts w:ascii="Arial"/>
          <w:sz w:val="21"/>
        </w:rPr>
      </w:pPr>
    </w:p>
    <w:p w14:paraId="4F490F12">
      <w:pPr>
        <w:spacing w:before="65" w:line="229" w:lineRule="auto"/>
        <w:ind w:left="55"/>
        <w:rPr>
          <w:rFonts w:hint="eastAsia" w:ascii="宋体" w:hAnsi="宋体" w:eastAsia="宋体" w:cs="宋体"/>
          <w:sz w:val="20"/>
          <w:szCs w:val="20"/>
          <w:lang w:val="en-US" w:eastAsia="zh-CN"/>
        </w:rPr>
      </w:pPr>
      <w:r>
        <w:rPr>
          <w:rFonts w:ascii="宋体" w:hAnsi="宋体" w:eastAsia="宋体" w:cs="宋体"/>
          <w:spacing w:val="1"/>
          <w:sz w:val="20"/>
          <w:szCs w:val="20"/>
        </w:rPr>
        <w:t xml:space="preserve">          </w:t>
      </w:r>
      <w:r>
        <w:rPr>
          <w:rFonts w:ascii="宋体" w:hAnsi="宋体" w:eastAsia="宋体" w:cs="宋体"/>
          <w:sz w:val="20"/>
          <w:szCs w:val="20"/>
        </w:rPr>
        <w:t xml:space="preserve">                                                                      </w:t>
      </w:r>
      <w:r>
        <w:rPr>
          <w:rFonts w:hint="eastAsia" w:ascii="宋体" w:hAnsi="宋体" w:eastAsia="宋体" w:cs="宋体"/>
          <w:sz w:val="20"/>
          <w:szCs w:val="20"/>
          <w:lang w:val="en-US" w:eastAsia="zh-CN"/>
        </w:rPr>
        <w:t xml:space="preserve">                          </w:t>
      </w:r>
      <w:r>
        <w:rPr>
          <w:rFonts w:ascii="宋体" w:hAnsi="宋体" w:eastAsia="宋体" w:cs="宋体"/>
          <w:sz w:val="20"/>
          <w:szCs w:val="20"/>
        </w:rPr>
        <w:t xml:space="preserve"> 联系人及联系电话：</w:t>
      </w:r>
      <w:r>
        <w:rPr>
          <w:rFonts w:hint="eastAsia" w:ascii="宋体" w:hAnsi="宋体" w:eastAsia="宋体" w:cs="宋体"/>
          <w:sz w:val="20"/>
          <w:szCs w:val="20"/>
          <w:lang w:eastAsia="zh-CN"/>
        </w:rPr>
        <w:t>罗俊</w:t>
      </w:r>
      <w:r>
        <w:rPr>
          <w:rFonts w:hint="eastAsia" w:ascii="宋体" w:hAnsi="宋体" w:eastAsia="宋体" w:cs="宋体"/>
          <w:sz w:val="20"/>
          <w:szCs w:val="20"/>
          <w:lang w:val="en-US" w:eastAsia="zh-CN"/>
        </w:rPr>
        <w:t xml:space="preserve"> 13762226210</w:t>
      </w:r>
    </w:p>
    <w:tbl>
      <w:tblPr>
        <w:tblStyle w:val="7"/>
        <w:tblW w:w="150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5"/>
        <w:gridCol w:w="749"/>
        <w:gridCol w:w="4817"/>
        <w:gridCol w:w="1149"/>
        <w:gridCol w:w="2678"/>
        <w:gridCol w:w="909"/>
        <w:gridCol w:w="889"/>
        <w:gridCol w:w="669"/>
        <w:gridCol w:w="820"/>
        <w:gridCol w:w="1489"/>
        <w:gridCol w:w="565"/>
      </w:tblGrid>
      <w:tr w14:paraId="6C1E8C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335" w:type="dxa"/>
            <w:textDirection w:val="tbRlV"/>
            <w:vAlign w:val="top"/>
          </w:tcPr>
          <w:p w14:paraId="5CE11069">
            <w:pPr>
              <w:pStyle w:val="8"/>
              <w:spacing w:before="91" w:line="199" w:lineRule="auto"/>
              <w:ind w:left="275"/>
            </w:pPr>
            <w:r>
              <w:t>序号</w:t>
            </w:r>
          </w:p>
        </w:tc>
        <w:tc>
          <w:tcPr>
            <w:tcW w:w="749" w:type="dxa"/>
            <w:vAlign w:val="top"/>
          </w:tcPr>
          <w:p w14:paraId="49556DD9">
            <w:pPr>
              <w:pStyle w:val="8"/>
              <w:spacing w:before="282" w:line="239" w:lineRule="auto"/>
              <w:ind w:left="259" w:right="116" w:hanging="170"/>
            </w:pPr>
            <w:r>
              <w:rPr>
                <w:spacing w:val="-3"/>
              </w:rPr>
              <w:t>检查事</w:t>
            </w:r>
            <w:r>
              <w:t xml:space="preserve"> 项</w:t>
            </w:r>
          </w:p>
        </w:tc>
        <w:tc>
          <w:tcPr>
            <w:tcW w:w="4817" w:type="dxa"/>
            <w:vAlign w:val="top"/>
          </w:tcPr>
          <w:p w14:paraId="1C229D9E">
            <w:pPr>
              <w:spacing w:line="320" w:lineRule="auto"/>
              <w:rPr>
                <w:rFonts w:ascii="Arial"/>
                <w:sz w:val="21"/>
              </w:rPr>
            </w:pPr>
          </w:p>
          <w:p w14:paraId="1BB96EE8">
            <w:pPr>
              <w:pStyle w:val="8"/>
              <w:spacing w:before="59" w:line="219" w:lineRule="auto"/>
              <w:ind w:left="2041"/>
            </w:pPr>
            <w:r>
              <w:rPr>
                <w:spacing w:val="2"/>
              </w:rPr>
              <w:t>实施依据</w:t>
            </w:r>
          </w:p>
        </w:tc>
        <w:tc>
          <w:tcPr>
            <w:tcW w:w="1149" w:type="dxa"/>
            <w:vAlign w:val="top"/>
          </w:tcPr>
          <w:p w14:paraId="097A2FB6">
            <w:pPr>
              <w:pStyle w:val="8"/>
              <w:spacing w:before="191" w:line="210" w:lineRule="auto"/>
              <w:ind w:left="20"/>
              <w:jc w:val="both"/>
              <w:rPr>
                <w:spacing w:val="-12"/>
              </w:rPr>
            </w:pPr>
            <w:r>
              <w:rPr>
                <w:spacing w:val="-12"/>
              </w:rPr>
              <w:t>具体检查对象</w:t>
            </w:r>
          </w:p>
          <w:p w14:paraId="1EAB33C5">
            <w:pPr>
              <w:pStyle w:val="8"/>
              <w:spacing w:before="191" w:line="210" w:lineRule="auto"/>
              <w:ind w:left="20"/>
              <w:jc w:val="both"/>
              <w:rPr>
                <w:spacing w:val="-12"/>
              </w:rPr>
            </w:pPr>
            <w:r>
              <w:rPr>
                <w:spacing w:val="-12"/>
              </w:rPr>
              <w:t>(含数量)或“</w:t>
            </w:r>
          </w:p>
          <w:p w14:paraId="449C22BE">
            <w:pPr>
              <w:pStyle w:val="8"/>
              <w:spacing w:before="191" w:line="210" w:lineRule="auto"/>
              <w:ind w:left="20"/>
              <w:jc w:val="both"/>
              <w:rPr>
                <w:spacing w:val="-12"/>
              </w:rPr>
            </w:pPr>
            <w:r>
              <w:rPr>
                <w:spacing w:val="-12"/>
              </w:rPr>
              <w:t>双随机”抽查</w:t>
            </w:r>
          </w:p>
          <w:p w14:paraId="08D4EA8F">
            <w:pPr>
              <w:pStyle w:val="8"/>
              <w:spacing w:before="191" w:line="210" w:lineRule="auto"/>
              <w:ind w:left="20"/>
              <w:jc w:val="both"/>
              <w:rPr>
                <w:spacing w:val="-12"/>
              </w:rPr>
            </w:pPr>
            <w:r>
              <w:rPr>
                <w:spacing w:val="-12"/>
              </w:rPr>
              <w:t>对象(含总数</w:t>
            </w:r>
          </w:p>
          <w:p w14:paraId="7D1C8874">
            <w:pPr>
              <w:pStyle w:val="8"/>
              <w:spacing w:before="191" w:line="210" w:lineRule="auto"/>
              <w:ind w:left="20"/>
              <w:jc w:val="both"/>
              <w:rPr>
                <w:sz w:val="16"/>
                <w:szCs w:val="16"/>
              </w:rPr>
            </w:pPr>
            <w:r>
              <w:rPr>
                <w:spacing w:val="-12"/>
              </w:rPr>
              <w:t>及比例)</w:t>
            </w:r>
          </w:p>
        </w:tc>
        <w:tc>
          <w:tcPr>
            <w:tcW w:w="2678" w:type="dxa"/>
            <w:vAlign w:val="top"/>
          </w:tcPr>
          <w:p w14:paraId="6189B77B">
            <w:pPr>
              <w:spacing w:line="322" w:lineRule="auto"/>
              <w:rPr>
                <w:rFonts w:ascii="Arial"/>
                <w:sz w:val="21"/>
              </w:rPr>
            </w:pPr>
          </w:p>
          <w:p w14:paraId="77C17796">
            <w:pPr>
              <w:pStyle w:val="8"/>
              <w:spacing w:before="58" w:line="219" w:lineRule="auto"/>
              <w:ind w:left="645"/>
            </w:pPr>
            <w:r>
              <w:rPr>
                <w:spacing w:val="4"/>
              </w:rPr>
              <w:t>检查内容(项目)</w:t>
            </w:r>
          </w:p>
        </w:tc>
        <w:tc>
          <w:tcPr>
            <w:tcW w:w="909" w:type="dxa"/>
            <w:vAlign w:val="top"/>
          </w:tcPr>
          <w:p w14:paraId="45D43879">
            <w:pPr>
              <w:pStyle w:val="8"/>
              <w:spacing w:before="271" w:line="242" w:lineRule="auto"/>
              <w:ind w:left="196" w:right="69" w:hanging="80"/>
            </w:pPr>
            <w:r>
              <w:rPr>
                <w:spacing w:val="-2"/>
              </w:rPr>
              <w:t>拟实施检</w:t>
            </w:r>
            <w:r>
              <w:t xml:space="preserve"> </w:t>
            </w:r>
            <w:r>
              <w:rPr>
                <w:spacing w:val="5"/>
              </w:rPr>
              <w:t>查时间</w:t>
            </w:r>
          </w:p>
        </w:tc>
        <w:tc>
          <w:tcPr>
            <w:tcW w:w="889" w:type="dxa"/>
            <w:vAlign w:val="top"/>
          </w:tcPr>
          <w:p w14:paraId="21DD8318">
            <w:pPr>
              <w:spacing w:line="322" w:lineRule="auto"/>
              <w:rPr>
                <w:rFonts w:ascii="Arial"/>
                <w:sz w:val="21"/>
              </w:rPr>
            </w:pPr>
          </w:p>
          <w:p w14:paraId="2CFFDFEF">
            <w:pPr>
              <w:pStyle w:val="8"/>
              <w:spacing w:before="58" w:line="219" w:lineRule="auto"/>
              <w:ind w:left="117"/>
            </w:pPr>
            <w:r>
              <w:rPr>
                <w:spacing w:val="-2"/>
              </w:rPr>
              <w:t>检查方式</w:t>
            </w:r>
          </w:p>
        </w:tc>
        <w:tc>
          <w:tcPr>
            <w:tcW w:w="669" w:type="dxa"/>
            <w:vAlign w:val="top"/>
          </w:tcPr>
          <w:p w14:paraId="42CA36C3">
            <w:pPr>
              <w:pStyle w:val="8"/>
              <w:spacing w:before="272" w:line="219" w:lineRule="auto"/>
              <w:ind w:left="88"/>
            </w:pPr>
            <w:r>
              <w:rPr>
                <w:spacing w:val="-2"/>
              </w:rPr>
              <w:t>年度检</w:t>
            </w:r>
          </w:p>
          <w:p w14:paraId="56CCEBD4">
            <w:pPr>
              <w:pStyle w:val="8"/>
              <w:spacing w:before="16" w:line="219" w:lineRule="auto"/>
              <w:ind w:left="88"/>
            </w:pPr>
            <w:r>
              <w:rPr>
                <w:spacing w:val="-3"/>
              </w:rPr>
              <w:t>查频次</w:t>
            </w:r>
          </w:p>
        </w:tc>
        <w:tc>
          <w:tcPr>
            <w:tcW w:w="820" w:type="dxa"/>
            <w:vAlign w:val="top"/>
          </w:tcPr>
          <w:p w14:paraId="779F69BE">
            <w:pPr>
              <w:spacing w:line="320" w:lineRule="auto"/>
              <w:rPr>
                <w:rFonts w:ascii="Arial"/>
                <w:sz w:val="21"/>
              </w:rPr>
            </w:pPr>
          </w:p>
          <w:p w14:paraId="2C8373B9">
            <w:pPr>
              <w:pStyle w:val="8"/>
              <w:spacing w:before="59" w:line="219" w:lineRule="auto"/>
              <w:ind w:left="50"/>
            </w:pPr>
            <w:r>
              <w:rPr>
                <w:spacing w:val="-2"/>
              </w:rPr>
              <w:t>承办机构</w:t>
            </w:r>
          </w:p>
        </w:tc>
        <w:tc>
          <w:tcPr>
            <w:tcW w:w="1489" w:type="dxa"/>
            <w:vAlign w:val="top"/>
          </w:tcPr>
          <w:p w14:paraId="7D5A55BC">
            <w:pPr>
              <w:pStyle w:val="8"/>
              <w:spacing w:before="191" w:line="210" w:lineRule="auto"/>
              <w:ind w:left="20"/>
              <w:jc w:val="both"/>
            </w:pPr>
            <w:r>
              <w:rPr>
                <w:spacing w:val="-18"/>
                <w:w w:val="98"/>
              </w:rPr>
              <w:t>是否属跨部门联合检</w:t>
            </w:r>
            <w:r>
              <w:rPr>
                <w:spacing w:val="1"/>
              </w:rPr>
              <w:t xml:space="preserve"> </w:t>
            </w:r>
            <w:r>
              <w:rPr>
                <w:spacing w:val="-12"/>
              </w:rPr>
              <w:t>查(如是，需写明牵</w:t>
            </w:r>
            <w:r>
              <w:rPr>
                <w:spacing w:val="6"/>
              </w:rPr>
              <w:t xml:space="preserve"> </w:t>
            </w:r>
            <w:r>
              <w:rPr>
                <w:spacing w:val="-8"/>
              </w:rPr>
              <w:t>头部门和配合部门)</w:t>
            </w:r>
          </w:p>
        </w:tc>
        <w:tc>
          <w:tcPr>
            <w:tcW w:w="565" w:type="dxa"/>
            <w:vAlign w:val="top"/>
          </w:tcPr>
          <w:p w14:paraId="03656027">
            <w:pPr>
              <w:spacing w:line="322" w:lineRule="auto"/>
              <w:rPr>
                <w:rFonts w:ascii="Arial"/>
                <w:sz w:val="21"/>
              </w:rPr>
            </w:pPr>
          </w:p>
          <w:p w14:paraId="07557771">
            <w:pPr>
              <w:pStyle w:val="8"/>
              <w:spacing w:before="59" w:line="221" w:lineRule="auto"/>
              <w:ind w:left="121"/>
            </w:pPr>
            <w:r>
              <w:rPr>
                <w:spacing w:val="-3"/>
              </w:rPr>
              <w:t>备注</w:t>
            </w:r>
          </w:p>
        </w:tc>
      </w:tr>
      <w:tr w14:paraId="4D34F0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6" w:hRule="atLeast"/>
        </w:trPr>
        <w:tc>
          <w:tcPr>
            <w:tcW w:w="335" w:type="dxa"/>
            <w:vAlign w:val="top"/>
          </w:tcPr>
          <w:p w14:paraId="172E4BDF">
            <w:pPr>
              <w:spacing w:line="252" w:lineRule="auto"/>
              <w:rPr>
                <w:rFonts w:ascii="Arial"/>
                <w:sz w:val="21"/>
              </w:rPr>
            </w:pPr>
          </w:p>
          <w:p w14:paraId="2803D9A9">
            <w:pPr>
              <w:spacing w:line="252" w:lineRule="auto"/>
              <w:rPr>
                <w:rFonts w:ascii="Arial"/>
                <w:sz w:val="21"/>
              </w:rPr>
            </w:pPr>
          </w:p>
          <w:p w14:paraId="258743F9">
            <w:pPr>
              <w:spacing w:line="253" w:lineRule="auto"/>
              <w:rPr>
                <w:rFonts w:ascii="Arial"/>
                <w:sz w:val="21"/>
              </w:rPr>
            </w:pPr>
          </w:p>
          <w:p w14:paraId="7C037121">
            <w:pPr>
              <w:spacing w:line="253" w:lineRule="auto"/>
              <w:rPr>
                <w:rFonts w:ascii="Arial"/>
                <w:sz w:val="21"/>
              </w:rPr>
            </w:pPr>
          </w:p>
          <w:p w14:paraId="636FD839">
            <w:pPr>
              <w:spacing w:line="253" w:lineRule="auto"/>
              <w:rPr>
                <w:rFonts w:ascii="Arial"/>
                <w:sz w:val="21"/>
              </w:rPr>
            </w:pPr>
          </w:p>
          <w:p w14:paraId="17C47B50">
            <w:pPr>
              <w:spacing w:line="253" w:lineRule="auto"/>
              <w:rPr>
                <w:rFonts w:ascii="Arial"/>
                <w:sz w:val="21"/>
              </w:rPr>
            </w:pPr>
          </w:p>
          <w:p w14:paraId="188655E8">
            <w:pPr>
              <w:spacing w:line="253" w:lineRule="auto"/>
              <w:rPr>
                <w:rFonts w:ascii="Arial"/>
                <w:sz w:val="21"/>
              </w:rPr>
            </w:pPr>
          </w:p>
          <w:p w14:paraId="39209658">
            <w:pPr>
              <w:spacing w:line="253" w:lineRule="auto"/>
              <w:rPr>
                <w:rFonts w:ascii="Arial"/>
                <w:sz w:val="21"/>
              </w:rPr>
            </w:pPr>
          </w:p>
          <w:p w14:paraId="38DB79F3">
            <w:pPr>
              <w:spacing w:line="253" w:lineRule="auto"/>
              <w:rPr>
                <w:rFonts w:ascii="Arial"/>
                <w:sz w:val="21"/>
              </w:rPr>
            </w:pPr>
          </w:p>
          <w:p w14:paraId="098FECCE">
            <w:pPr>
              <w:spacing w:line="253" w:lineRule="auto"/>
              <w:rPr>
                <w:rFonts w:ascii="Arial"/>
                <w:sz w:val="21"/>
              </w:rPr>
            </w:pPr>
          </w:p>
          <w:p w14:paraId="5DE57E26">
            <w:pPr>
              <w:spacing w:line="253" w:lineRule="auto"/>
              <w:rPr>
                <w:rFonts w:ascii="Arial"/>
                <w:sz w:val="21"/>
              </w:rPr>
            </w:pPr>
          </w:p>
          <w:p w14:paraId="0F403DD2">
            <w:pPr>
              <w:pStyle w:val="8"/>
              <w:spacing w:before="58"/>
              <w:ind w:left="114"/>
              <w:rPr>
                <w:rFonts w:hint="eastAsia" w:eastAsia="宋体"/>
                <w:lang w:eastAsia="zh-CN"/>
              </w:rPr>
            </w:pPr>
            <w:r>
              <w:rPr>
                <w:rFonts w:hint="eastAsia"/>
                <w:color w:val="708090"/>
                <w:lang w:val="en-US" w:eastAsia="zh-CN"/>
              </w:rPr>
              <w:t>1</w:t>
            </w:r>
          </w:p>
        </w:tc>
        <w:tc>
          <w:tcPr>
            <w:tcW w:w="749" w:type="dxa"/>
            <w:vAlign w:val="top"/>
          </w:tcPr>
          <w:p w14:paraId="4223D9F2">
            <w:pPr>
              <w:spacing w:line="262" w:lineRule="auto"/>
              <w:rPr>
                <w:rFonts w:ascii="Arial"/>
                <w:sz w:val="21"/>
              </w:rPr>
            </w:pPr>
          </w:p>
          <w:p w14:paraId="6A3EBD7E">
            <w:pPr>
              <w:spacing w:line="263" w:lineRule="auto"/>
              <w:rPr>
                <w:rFonts w:ascii="Arial"/>
                <w:sz w:val="21"/>
              </w:rPr>
            </w:pPr>
          </w:p>
          <w:p w14:paraId="3253CA05">
            <w:pPr>
              <w:spacing w:line="263" w:lineRule="auto"/>
              <w:rPr>
                <w:rFonts w:ascii="Arial"/>
                <w:sz w:val="21"/>
              </w:rPr>
            </w:pPr>
          </w:p>
          <w:p w14:paraId="1650D690">
            <w:pPr>
              <w:spacing w:line="263" w:lineRule="auto"/>
              <w:rPr>
                <w:rFonts w:ascii="Arial"/>
                <w:sz w:val="21"/>
              </w:rPr>
            </w:pPr>
          </w:p>
          <w:p w14:paraId="46967CC9">
            <w:pPr>
              <w:spacing w:line="263" w:lineRule="auto"/>
              <w:rPr>
                <w:rFonts w:ascii="Arial"/>
                <w:sz w:val="21"/>
              </w:rPr>
            </w:pPr>
          </w:p>
          <w:p w14:paraId="086605AA">
            <w:pPr>
              <w:spacing w:line="263" w:lineRule="auto"/>
              <w:rPr>
                <w:rFonts w:ascii="Arial"/>
                <w:sz w:val="21"/>
              </w:rPr>
            </w:pPr>
          </w:p>
          <w:p w14:paraId="04BB2557">
            <w:pPr>
              <w:spacing w:line="263" w:lineRule="auto"/>
              <w:rPr>
                <w:rFonts w:ascii="Arial"/>
                <w:sz w:val="21"/>
              </w:rPr>
            </w:pPr>
          </w:p>
          <w:p w14:paraId="734DBC81">
            <w:pPr>
              <w:spacing w:line="263" w:lineRule="auto"/>
              <w:rPr>
                <w:rFonts w:ascii="Arial"/>
                <w:sz w:val="21"/>
              </w:rPr>
            </w:pPr>
          </w:p>
          <w:p w14:paraId="3FA9DED5">
            <w:pPr>
              <w:spacing w:line="263" w:lineRule="auto"/>
              <w:rPr>
                <w:rFonts w:ascii="Arial"/>
                <w:sz w:val="21"/>
              </w:rPr>
            </w:pPr>
          </w:p>
          <w:p w14:paraId="63AAAB19">
            <w:pPr>
              <w:pStyle w:val="8"/>
              <w:spacing w:before="58" w:line="219" w:lineRule="auto"/>
              <w:ind w:left="30"/>
            </w:pPr>
            <w:r>
              <w:rPr>
                <w:spacing w:val="-2"/>
              </w:rPr>
              <w:t>对水利</w:t>
            </w:r>
          </w:p>
          <w:p w14:paraId="19885FB8">
            <w:pPr>
              <w:pStyle w:val="8"/>
              <w:spacing w:before="6" w:line="205" w:lineRule="auto"/>
              <w:ind w:left="30"/>
            </w:pPr>
            <w:r>
              <w:rPr>
                <w:color w:val="403040"/>
                <w:spacing w:val="-3"/>
              </w:rPr>
              <w:t>工程建</w:t>
            </w:r>
          </w:p>
          <w:p w14:paraId="2B1D51FC">
            <w:pPr>
              <w:pStyle w:val="8"/>
              <w:spacing w:before="1" w:line="211" w:lineRule="auto"/>
              <w:ind w:left="30" w:right="134"/>
            </w:pPr>
            <w:r>
              <w:rPr>
                <w:spacing w:val="11"/>
              </w:rPr>
              <w:t>设项目</w:t>
            </w:r>
            <w:r>
              <w:t xml:space="preserve"> </w:t>
            </w:r>
            <w:r>
              <w:rPr>
                <w:spacing w:val="-2"/>
              </w:rPr>
              <w:t>监督检</w:t>
            </w:r>
          </w:p>
          <w:p w14:paraId="0012725A">
            <w:pPr>
              <w:pStyle w:val="8"/>
              <w:spacing w:before="13" w:line="227" w:lineRule="auto"/>
              <w:ind w:left="30"/>
            </w:pPr>
            <w:r>
              <w:rPr>
                <w:color w:val="405050"/>
              </w:rPr>
              <w:t>查</w:t>
            </w:r>
          </w:p>
        </w:tc>
        <w:tc>
          <w:tcPr>
            <w:tcW w:w="4817" w:type="dxa"/>
            <w:vAlign w:val="top"/>
          </w:tcPr>
          <w:p w14:paraId="51B4FC16">
            <w:pPr>
              <w:pStyle w:val="8"/>
              <w:spacing w:before="167" w:line="221" w:lineRule="auto"/>
              <w:ind w:left="39" w:hanging="39"/>
            </w:pPr>
            <w:r>
              <w:rPr>
                <w:spacing w:val="2"/>
              </w:rPr>
              <w:t>【行政法规】《建设工程勘察设计管理条例》第五条县级以</w:t>
            </w:r>
            <w:r>
              <w:rPr>
                <w:spacing w:val="4"/>
              </w:rPr>
              <w:t xml:space="preserve"> </w:t>
            </w:r>
            <w:r>
              <w:rPr>
                <w:spacing w:val="-4"/>
              </w:rPr>
              <w:t>上人民政府建设行政主管部门和交通、水利等有关部门应当依</w:t>
            </w:r>
            <w:r>
              <w:rPr>
                <w:spacing w:val="14"/>
              </w:rPr>
              <w:t xml:space="preserve"> </w:t>
            </w:r>
            <w:r>
              <w:rPr>
                <w:spacing w:val="-4"/>
              </w:rPr>
              <w:t>照本条例的规定，加强对建设工程勘察、设计活动的监督管理</w:t>
            </w:r>
            <w:r>
              <w:rPr>
                <w:spacing w:val="9"/>
              </w:rPr>
              <w:t xml:space="preserve"> </w:t>
            </w:r>
            <w:r>
              <w:rPr>
                <w:spacing w:val="-1"/>
              </w:rPr>
              <w:t>.建设工程勘察、设计单位必须依法进行建设工程勘察、设</w:t>
            </w:r>
          </w:p>
          <w:p w14:paraId="64A61F9C">
            <w:pPr>
              <w:pStyle w:val="8"/>
              <w:spacing w:line="215" w:lineRule="auto"/>
              <w:ind w:left="11" w:firstLine="19"/>
            </w:pPr>
            <w:r>
              <w:rPr>
                <w:spacing w:val="-3"/>
              </w:rPr>
              <w:t>计，严格执行工程建设强制性标准，并对建设工程勘</w:t>
            </w:r>
            <w:r>
              <w:rPr>
                <w:spacing w:val="-4"/>
              </w:rPr>
              <w:t>察、设计</w:t>
            </w:r>
            <w:r>
              <w:t xml:space="preserve"> </w:t>
            </w:r>
            <w:r>
              <w:rPr>
                <w:spacing w:val="14"/>
              </w:rPr>
              <w:t>的质量负责；</w:t>
            </w:r>
          </w:p>
          <w:p w14:paraId="4B4F123A">
            <w:pPr>
              <w:pStyle w:val="8"/>
              <w:spacing w:before="6" w:line="221" w:lineRule="auto"/>
              <w:ind w:left="29" w:hanging="29"/>
            </w:pPr>
            <w:r>
              <w:t>【部门规章】《水利工程建设监理规定》(水利部令第28号)</w:t>
            </w:r>
            <w:r>
              <w:rPr>
                <w:spacing w:val="4"/>
              </w:rPr>
              <w:t xml:space="preserve">  </w:t>
            </w:r>
            <w:r>
              <w:t xml:space="preserve">第二十一条县级以上人民政府水行政主管部门和流域管理机  </w:t>
            </w:r>
            <w:r>
              <w:rPr>
                <w:spacing w:val="-4"/>
              </w:rPr>
              <w:t>构应当加强对水利工程建设监理活动的监督管理，对项目法人</w:t>
            </w:r>
            <w:r>
              <w:rPr>
                <w:spacing w:val="2"/>
              </w:rPr>
              <w:t xml:space="preserve"> </w:t>
            </w:r>
            <w:r>
              <w:rPr>
                <w:spacing w:val="-4"/>
              </w:rPr>
              <w:t>和监理单位执行国家法律法规、工程建设强制性标准以及履行</w:t>
            </w:r>
            <w:r>
              <w:rPr>
                <w:spacing w:val="4"/>
              </w:rPr>
              <w:t xml:space="preserve"> </w:t>
            </w:r>
            <w:r>
              <w:t xml:space="preserve">监理合同的情况进行监督检查。第二十三条县级以上人民政  </w:t>
            </w:r>
            <w:r>
              <w:rPr>
                <w:spacing w:val="-4"/>
              </w:rPr>
              <w:t>府水行政主管部门和流域管理机构在监督检查中，发现监理单</w:t>
            </w:r>
            <w:r>
              <w:rPr>
                <w:spacing w:val="2"/>
              </w:rPr>
              <w:t xml:space="preserve"> </w:t>
            </w:r>
            <w:r>
              <w:rPr>
                <w:spacing w:val="3"/>
              </w:rPr>
              <w:t>位和监理人员有违规行为的，应当责令纠正，并依法查处；</w:t>
            </w:r>
            <w:r>
              <w:rPr>
                <w:spacing w:val="18"/>
              </w:rPr>
              <w:t xml:space="preserve"> </w:t>
            </w:r>
            <w:r>
              <w:t>【部门规章】《水利工程质量管理规定》(水利部令第7号)</w:t>
            </w:r>
          </w:p>
          <w:p w14:paraId="6E2F124D">
            <w:pPr>
              <w:pStyle w:val="8"/>
              <w:spacing w:before="2" w:line="221" w:lineRule="auto"/>
              <w:ind w:left="11" w:firstLine="49"/>
            </w:pPr>
            <w:r>
              <w:rPr>
                <w:spacing w:val="-1"/>
              </w:rPr>
              <w:t>第十条政府对水利工程的质量实行监督的制度。水利工程按</w:t>
            </w:r>
            <w:r>
              <w:rPr>
                <w:spacing w:val="6"/>
              </w:rPr>
              <w:t xml:space="preserve">  </w:t>
            </w:r>
            <w:r>
              <w:rPr>
                <w:spacing w:val="-3"/>
              </w:rPr>
              <w:t>照分级管理的原则由相应水行政主管部门授权的质量监督机构</w:t>
            </w:r>
            <w:r>
              <w:rPr>
                <w:spacing w:val="15"/>
              </w:rPr>
              <w:t xml:space="preserve"> </w:t>
            </w:r>
            <w:r>
              <w:rPr>
                <w:spacing w:val="2"/>
              </w:rPr>
              <w:t>实施质量监督。第十一条水利工程质量监督机构，必须按照</w:t>
            </w:r>
            <w:r>
              <w:rPr>
                <w:spacing w:val="5"/>
              </w:rPr>
              <w:t xml:space="preserve"> </w:t>
            </w:r>
            <w:r>
              <w:rPr>
                <w:spacing w:val="-3"/>
              </w:rPr>
              <w:t>水利部有关规定设立，经省级以上水行政主管部门资质审查合</w:t>
            </w:r>
            <w:r>
              <w:rPr>
                <w:spacing w:val="11"/>
              </w:rPr>
              <w:t xml:space="preserve"> </w:t>
            </w:r>
            <w:r>
              <w:rPr>
                <w:spacing w:val="4"/>
              </w:rPr>
              <w:t>格，方可承担水利工程的质量监督工作；</w:t>
            </w:r>
          </w:p>
          <w:p w14:paraId="615944C2">
            <w:pPr>
              <w:pStyle w:val="8"/>
              <w:spacing w:before="19" w:line="207" w:lineRule="auto"/>
              <w:ind w:left="88" w:right="25" w:hanging="88"/>
            </w:pPr>
            <w:r>
              <w:t>【部门规章】《水利工程建设安全生产管理规定》(水利部令</w:t>
            </w:r>
            <w:r>
              <w:rPr>
                <w:spacing w:val="10"/>
              </w:rPr>
              <w:t xml:space="preserve"> </w:t>
            </w:r>
            <w:r>
              <w:rPr>
                <w:spacing w:val="-3"/>
              </w:rPr>
              <w:t>第26号)第二十六条水行政主管部门和流域管理机构按照分</w:t>
            </w:r>
          </w:p>
          <w:p w14:paraId="6F339005">
            <w:pPr>
              <w:pStyle w:val="8"/>
              <w:spacing w:before="9" w:line="226" w:lineRule="auto"/>
              <w:ind w:left="11"/>
            </w:pPr>
            <w:r>
              <w:rPr>
                <w:spacing w:val="-3"/>
              </w:rPr>
              <w:t>级管理权限，负责水利工程建设安全生产的监督管理。水行政</w:t>
            </w:r>
            <w:r>
              <w:rPr>
                <w:spacing w:val="14"/>
              </w:rPr>
              <w:t xml:space="preserve"> </w:t>
            </w:r>
            <w:r>
              <w:rPr>
                <w:spacing w:val="-3"/>
              </w:rPr>
              <w:t>主管部门或者流域管理机构委托的安全生产监督机构，负责水</w:t>
            </w:r>
            <w:r>
              <w:rPr>
                <w:spacing w:val="15"/>
              </w:rPr>
              <w:t xml:space="preserve"> </w:t>
            </w:r>
            <w:r>
              <w:rPr>
                <w:spacing w:val="2"/>
              </w:rPr>
              <w:t>利工程施工现场的具体监督检查工作。第二十九条省、自治</w:t>
            </w:r>
            <w:r>
              <w:rPr>
                <w:spacing w:val="9"/>
              </w:rPr>
              <w:t xml:space="preserve"> </w:t>
            </w:r>
            <w:r>
              <w:rPr>
                <w:spacing w:val="-3"/>
              </w:rPr>
              <w:t>区、直辖市人民政府水行政主管部门负责本行政区域内所管辖</w:t>
            </w:r>
            <w:r>
              <w:rPr>
                <w:spacing w:val="15"/>
              </w:rPr>
              <w:t xml:space="preserve"> </w:t>
            </w:r>
            <w:r>
              <w:t>的水利工程建设安全生产的监督管理工作。</w:t>
            </w:r>
          </w:p>
        </w:tc>
        <w:tc>
          <w:tcPr>
            <w:tcW w:w="1149" w:type="dxa"/>
            <w:vAlign w:val="top"/>
          </w:tcPr>
          <w:p w14:paraId="74A53AE6">
            <w:pPr>
              <w:spacing w:line="249" w:lineRule="auto"/>
              <w:rPr>
                <w:rFonts w:ascii="Arial"/>
                <w:sz w:val="21"/>
              </w:rPr>
            </w:pPr>
          </w:p>
          <w:p w14:paraId="454E9F1E">
            <w:pPr>
              <w:spacing w:line="249" w:lineRule="auto"/>
              <w:rPr>
                <w:rFonts w:ascii="Arial"/>
                <w:sz w:val="21"/>
              </w:rPr>
            </w:pPr>
          </w:p>
          <w:p w14:paraId="3C378C66">
            <w:pPr>
              <w:spacing w:line="249" w:lineRule="auto"/>
              <w:rPr>
                <w:rFonts w:ascii="Arial"/>
                <w:sz w:val="21"/>
              </w:rPr>
            </w:pPr>
          </w:p>
          <w:p w14:paraId="5C6D1F12">
            <w:pPr>
              <w:spacing w:line="249" w:lineRule="auto"/>
              <w:rPr>
                <w:rFonts w:ascii="Arial"/>
                <w:sz w:val="21"/>
              </w:rPr>
            </w:pPr>
          </w:p>
          <w:p w14:paraId="062C09E7">
            <w:pPr>
              <w:spacing w:line="250" w:lineRule="auto"/>
              <w:rPr>
                <w:rFonts w:ascii="Arial"/>
                <w:sz w:val="21"/>
              </w:rPr>
            </w:pPr>
          </w:p>
          <w:p w14:paraId="2A74A69C">
            <w:pPr>
              <w:spacing w:line="250" w:lineRule="auto"/>
              <w:rPr>
                <w:rFonts w:ascii="Arial"/>
                <w:sz w:val="21"/>
              </w:rPr>
            </w:pPr>
          </w:p>
          <w:p w14:paraId="5CE00F55">
            <w:pPr>
              <w:spacing w:line="250" w:lineRule="auto"/>
              <w:rPr>
                <w:rFonts w:ascii="Arial"/>
                <w:sz w:val="21"/>
              </w:rPr>
            </w:pPr>
          </w:p>
          <w:p w14:paraId="5C3E605A">
            <w:pPr>
              <w:spacing w:line="250" w:lineRule="auto"/>
              <w:rPr>
                <w:rFonts w:ascii="Arial"/>
                <w:sz w:val="21"/>
              </w:rPr>
            </w:pPr>
          </w:p>
          <w:p w14:paraId="04F6F4E3">
            <w:pPr>
              <w:spacing w:line="250" w:lineRule="auto"/>
              <w:rPr>
                <w:rFonts w:ascii="Arial"/>
                <w:sz w:val="21"/>
              </w:rPr>
            </w:pPr>
          </w:p>
          <w:p w14:paraId="211CCCDF">
            <w:pPr>
              <w:pStyle w:val="8"/>
              <w:spacing w:before="58" w:line="231" w:lineRule="auto"/>
              <w:ind w:left="23" w:right="42"/>
            </w:pPr>
            <w:r>
              <w:rPr>
                <w:spacing w:val="-2"/>
              </w:rPr>
              <w:t>2025年在建水</w:t>
            </w:r>
            <w:r>
              <w:rPr>
                <w:spacing w:val="5"/>
              </w:rPr>
              <w:t xml:space="preserve"> </w:t>
            </w:r>
            <w:r>
              <w:rPr>
                <w:spacing w:val="-2"/>
              </w:rPr>
              <w:t>利工程参建企</w:t>
            </w:r>
          </w:p>
          <w:p w14:paraId="67A2C0C5">
            <w:pPr>
              <w:pStyle w:val="8"/>
              <w:spacing w:line="215" w:lineRule="auto"/>
              <w:ind w:left="23"/>
            </w:pPr>
            <w:r>
              <w:rPr>
                <w:spacing w:val="-1"/>
              </w:rPr>
              <w:t>业(数量由</w:t>
            </w:r>
            <w:r>
              <w:rPr>
                <w:spacing w:val="-2"/>
              </w:rPr>
              <w:t>水利建设开</w:t>
            </w:r>
            <w:r>
              <w:rPr>
                <w:spacing w:val="2"/>
              </w:rPr>
              <w:t>工备案数据动</w:t>
            </w:r>
            <w:r>
              <w:rPr>
                <w:spacing w:val="9"/>
              </w:rPr>
              <w:t>态确定)</w:t>
            </w:r>
          </w:p>
        </w:tc>
        <w:tc>
          <w:tcPr>
            <w:tcW w:w="2678" w:type="dxa"/>
            <w:vAlign w:val="top"/>
          </w:tcPr>
          <w:p w14:paraId="388CECF5">
            <w:pPr>
              <w:spacing w:line="281" w:lineRule="auto"/>
              <w:rPr>
                <w:rFonts w:ascii="Arial"/>
                <w:sz w:val="21"/>
              </w:rPr>
            </w:pPr>
          </w:p>
          <w:p w14:paraId="271E7075">
            <w:pPr>
              <w:spacing w:line="281" w:lineRule="auto"/>
              <w:rPr>
                <w:rFonts w:ascii="Arial"/>
                <w:sz w:val="21"/>
              </w:rPr>
            </w:pPr>
          </w:p>
          <w:p w14:paraId="37C7AD06">
            <w:pPr>
              <w:spacing w:line="281" w:lineRule="auto"/>
              <w:rPr>
                <w:rFonts w:ascii="Arial"/>
                <w:sz w:val="21"/>
              </w:rPr>
            </w:pPr>
          </w:p>
          <w:p w14:paraId="6BA3DF3F">
            <w:pPr>
              <w:pStyle w:val="8"/>
              <w:spacing w:before="58" w:line="224" w:lineRule="auto"/>
              <w:ind w:left="14" w:right="119"/>
            </w:pPr>
            <w:r>
              <w:t>1.审查设计单位资质是否与承担</w:t>
            </w:r>
            <w:r>
              <w:rPr>
                <w:spacing w:val="7"/>
              </w:rPr>
              <w:t xml:space="preserve"> </w:t>
            </w:r>
            <w:r>
              <w:rPr>
                <w:spacing w:val="-1"/>
              </w:rPr>
              <w:t>工程等级相适应、施工图纸签证</w:t>
            </w:r>
            <w:r>
              <w:rPr>
                <w:spacing w:val="3"/>
              </w:rPr>
              <w:t xml:space="preserve"> </w:t>
            </w:r>
            <w:r>
              <w:rPr>
                <w:spacing w:val="-1"/>
              </w:rPr>
              <w:t>是否完善，是否盖章出图章，设</w:t>
            </w:r>
            <w:r>
              <w:rPr>
                <w:spacing w:val="3"/>
              </w:rPr>
              <w:t xml:space="preserve"> </w:t>
            </w:r>
            <w:r>
              <w:t>计单位现场服务是否落实，是否</w:t>
            </w:r>
            <w:r>
              <w:rPr>
                <w:spacing w:val="12"/>
              </w:rPr>
              <w:t xml:space="preserve"> </w:t>
            </w:r>
            <w:r>
              <w:t>已向有关单位进行施工图交底。</w:t>
            </w:r>
          </w:p>
          <w:p w14:paraId="4BD063A9">
            <w:pPr>
              <w:pStyle w:val="8"/>
              <w:spacing w:before="1" w:line="219" w:lineRule="auto"/>
              <w:ind w:left="14" w:right="116"/>
            </w:pPr>
            <w:r>
              <w:rPr>
                <w:spacing w:val="-1"/>
              </w:rPr>
              <w:t>2.审查施工单位资质等级是否满</w:t>
            </w:r>
            <w:r>
              <w:rPr>
                <w:spacing w:val="4"/>
              </w:rPr>
              <w:t xml:space="preserve"> </w:t>
            </w:r>
            <w:r>
              <w:rPr>
                <w:spacing w:val="1"/>
              </w:rPr>
              <w:t>足水利工程建设所需的资质，与</w:t>
            </w:r>
            <w:r>
              <w:t xml:space="preserve"> </w:t>
            </w:r>
            <w:r>
              <w:rPr>
                <w:spacing w:val="1"/>
              </w:rPr>
              <w:t xml:space="preserve">投标时是否相符，质量保证体系 </w:t>
            </w:r>
            <w:r>
              <w:rPr>
                <w:spacing w:val="-1"/>
              </w:rPr>
              <w:t>是否完善，规章制度是否健全，</w:t>
            </w:r>
            <w:r>
              <w:rPr>
                <w:spacing w:val="12"/>
              </w:rPr>
              <w:t xml:space="preserve"> </w:t>
            </w:r>
            <w:r>
              <w:rPr>
                <w:spacing w:val="-1"/>
              </w:rPr>
              <w:t>质检人员是否持证上岗，主要工</w:t>
            </w:r>
            <w:r>
              <w:rPr>
                <w:spacing w:val="5"/>
              </w:rPr>
              <w:t xml:space="preserve"> </w:t>
            </w:r>
            <w:r>
              <w:t>种及机械设备是否都到齐。</w:t>
            </w:r>
          </w:p>
          <w:p w14:paraId="2CE7CF3D">
            <w:pPr>
              <w:pStyle w:val="8"/>
              <w:spacing w:before="6" w:line="220" w:lineRule="auto"/>
              <w:ind w:left="14" w:right="140"/>
            </w:pPr>
            <w:r>
              <w:rPr>
                <w:spacing w:val="-1"/>
              </w:rPr>
              <w:t>3.检查驻工地的监理人员是否持</w:t>
            </w:r>
            <w:r>
              <w:rPr>
                <w:spacing w:val="3"/>
              </w:rPr>
              <w:t xml:space="preserve"> </w:t>
            </w:r>
            <w:r>
              <w:rPr>
                <w:spacing w:val="-1"/>
              </w:rPr>
              <w:t>有水利部颁发的水利工程建设监</w:t>
            </w:r>
            <w:r>
              <w:rPr>
                <w:spacing w:val="5"/>
              </w:rPr>
              <w:t xml:space="preserve"> </w:t>
            </w:r>
            <w:r>
              <w:t>理资格证书和岗位证书。</w:t>
            </w:r>
          </w:p>
          <w:p w14:paraId="23CCF4AE">
            <w:pPr>
              <w:pStyle w:val="8"/>
              <w:spacing w:before="8" w:line="222" w:lineRule="auto"/>
              <w:ind w:left="14" w:right="117"/>
            </w:pPr>
            <w:r>
              <w:rPr>
                <w:spacing w:val="-1"/>
              </w:rPr>
              <w:t>4.监督检查项目法人、监理单位</w:t>
            </w:r>
            <w:r>
              <w:rPr>
                <w:spacing w:val="7"/>
              </w:rPr>
              <w:t xml:space="preserve"> </w:t>
            </w:r>
            <w:r>
              <w:rPr>
                <w:spacing w:val="1"/>
              </w:rPr>
              <w:t>质量管理的规章制度和质量控制</w:t>
            </w:r>
            <w:r>
              <w:t xml:space="preserve"> </w:t>
            </w:r>
            <w:r>
              <w:rPr>
                <w:spacing w:val="-1"/>
              </w:rPr>
              <w:t>体系。审查项目法人、监理机构</w:t>
            </w:r>
            <w:r>
              <w:rPr>
                <w:spacing w:val="5"/>
              </w:rPr>
              <w:t xml:space="preserve"> </w:t>
            </w:r>
            <w:r>
              <w:rPr>
                <w:spacing w:val="1"/>
              </w:rPr>
              <w:t>设置，人员配备是否具有相应的</w:t>
            </w:r>
            <w:r>
              <w:t xml:space="preserve"> 技术水平和工作能力。</w:t>
            </w:r>
          </w:p>
        </w:tc>
        <w:tc>
          <w:tcPr>
            <w:tcW w:w="909" w:type="dxa"/>
            <w:vAlign w:val="top"/>
          </w:tcPr>
          <w:p w14:paraId="1C89215F">
            <w:pPr>
              <w:spacing w:line="257" w:lineRule="auto"/>
              <w:rPr>
                <w:rFonts w:ascii="Arial"/>
                <w:sz w:val="21"/>
              </w:rPr>
            </w:pPr>
          </w:p>
          <w:p w14:paraId="5EA00DFF">
            <w:pPr>
              <w:spacing w:line="257" w:lineRule="auto"/>
              <w:rPr>
                <w:rFonts w:ascii="Arial"/>
                <w:sz w:val="21"/>
              </w:rPr>
            </w:pPr>
          </w:p>
          <w:p w14:paraId="0E160F7A">
            <w:pPr>
              <w:spacing w:line="257" w:lineRule="auto"/>
              <w:rPr>
                <w:rFonts w:ascii="Arial"/>
                <w:sz w:val="21"/>
              </w:rPr>
            </w:pPr>
          </w:p>
          <w:p w14:paraId="69A14AA5">
            <w:pPr>
              <w:spacing w:line="257" w:lineRule="auto"/>
              <w:rPr>
                <w:rFonts w:ascii="Arial"/>
                <w:sz w:val="21"/>
              </w:rPr>
            </w:pPr>
          </w:p>
          <w:p w14:paraId="6BD2DE9D">
            <w:pPr>
              <w:spacing w:line="257" w:lineRule="auto"/>
              <w:rPr>
                <w:rFonts w:ascii="Arial"/>
                <w:sz w:val="21"/>
              </w:rPr>
            </w:pPr>
          </w:p>
          <w:p w14:paraId="7A40C8DB">
            <w:pPr>
              <w:spacing w:line="258" w:lineRule="auto"/>
              <w:rPr>
                <w:rFonts w:ascii="Arial"/>
                <w:sz w:val="21"/>
              </w:rPr>
            </w:pPr>
          </w:p>
          <w:p w14:paraId="1DB2208D">
            <w:pPr>
              <w:spacing w:line="258" w:lineRule="auto"/>
              <w:rPr>
                <w:rFonts w:ascii="Arial"/>
                <w:sz w:val="21"/>
              </w:rPr>
            </w:pPr>
          </w:p>
          <w:p w14:paraId="7AC4500B">
            <w:pPr>
              <w:spacing w:line="258" w:lineRule="auto"/>
              <w:rPr>
                <w:rFonts w:ascii="Arial"/>
                <w:sz w:val="21"/>
              </w:rPr>
            </w:pPr>
          </w:p>
          <w:p w14:paraId="4BAC0C3D">
            <w:pPr>
              <w:spacing w:line="258" w:lineRule="auto"/>
              <w:rPr>
                <w:rFonts w:ascii="Arial"/>
                <w:sz w:val="21"/>
              </w:rPr>
            </w:pPr>
          </w:p>
          <w:p w14:paraId="183DE6FF">
            <w:pPr>
              <w:spacing w:line="258" w:lineRule="auto"/>
              <w:rPr>
                <w:rFonts w:ascii="Arial"/>
                <w:sz w:val="21"/>
              </w:rPr>
            </w:pPr>
          </w:p>
          <w:p w14:paraId="15FD4070">
            <w:pPr>
              <w:pStyle w:val="8"/>
              <w:spacing w:before="59" w:line="215" w:lineRule="auto"/>
              <w:ind w:left="16"/>
            </w:pPr>
            <w:r>
              <w:rPr>
                <w:spacing w:val="-2"/>
              </w:rPr>
              <w:t>项目开工</w:t>
            </w:r>
          </w:p>
          <w:p w14:paraId="23A4E439">
            <w:pPr>
              <w:pStyle w:val="8"/>
              <w:spacing w:line="217" w:lineRule="auto"/>
              <w:ind w:left="16" w:right="168"/>
            </w:pPr>
            <w:r>
              <w:rPr>
                <w:spacing w:val="-2"/>
              </w:rPr>
              <w:t>初期至项</w:t>
            </w:r>
            <w:r>
              <w:t xml:space="preserve"> </w:t>
            </w:r>
            <w:r>
              <w:rPr>
                <w:spacing w:val="3"/>
              </w:rPr>
              <w:t>目竣工</w:t>
            </w:r>
          </w:p>
        </w:tc>
        <w:tc>
          <w:tcPr>
            <w:tcW w:w="889" w:type="dxa"/>
            <w:vAlign w:val="top"/>
          </w:tcPr>
          <w:p w14:paraId="1CA15402">
            <w:pPr>
              <w:spacing w:line="251" w:lineRule="auto"/>
              <w:rPr>
                <w:rFonts w:ascii="Arial"/>
                <w:sz w:val="21"/>
              </w:rPr>
            </w:pPr>
          </w:p>
          <w:p w14:paraId="60A775E5">
            <w:pPr>
              <w:spacing w:line="251" w:lineRule="auto"/>
              <w:rPr>
                <w:rFonts w:ascii="Arial"/>
                <w:sz w:val="21"/>
              </w:rPr>
            </w:pPr>
          </w:p>
          <w:p w14:paraId="227A1663">
            <w:pPr>
              <w:spacing w:line="251" w:lineRule="auto"/>
              <w:rPr>
                <w:rFonts w:ascii="Arial"/>
                <w:sz w:val="21"/>
              </w:rPr>
            </w:pPr>
          </w:p>
          <w:p w14:paraId="6D492956">
            <w:pPr>
              <w:spacing w:line="251" w:lineRule="auto"/>
              <w:rPr>
                <w:rFonts w:ascii="Arial"/>
                <w:sz w:val="21"/>
              </w:rPr>
            </w:pPr>
          </w:p>
          <w:p w14:paraId="721CC2DE">
            <w:pPr>
              <w:spacing w:line="251" w:lineRule="auto"/>
              <w:rPr>
                <w:rFonts w:ascii="Arial"/>
                <w:sz w:val="21"/>
              </w:rPr>
            </w:pPr>
          </w:p>
          <w:p w14:paraId="34F22F2A">
            <w:pPr>
              <w:spacing w:line="251" w:lineRule="auto"/>
              <w:rPr>
                <w:rFonts w:ascii="Arial"/>
                <w:sz w:val="21"/>
              </w:rPr>
            </w:pPr>
          </w:p>
          <w:p w14:paraId="75187E40">
            <w:pPr>
              <w:spacing w:line="251" w:lineRule="auto"/>
              <w:rPr>
                <w:rFonts w:ascii="Arial"/>
                <w:sz w:val="21"/>
              </w:rPr>
            </w:pPr>
          </w:p>
          <w:p w14:paraId="5901C8A7">
            <w:pPr>
              <w:spacing w:line="251" w:lineRule="auto"/>
              <w:rPr>
                <w:rFonts w:ascii="Arial"/>
                <w:sz w:val="21"/>
              </w:rPr>
            </w:pPr>
          </w:p>
          <w:p w14:paraId="20CFEDCA">
            <w:pPr>
              <w:spacing w:line="251" w:lineRule="auto"/>
              <w:rPr>
                <w:rFonts w:ascii="Arial"/>
                <w:sz w:val="21"/>
              </w:rPr>
            </w:pPr>
          </w:p>
          <w:p w14:paraId="67F22E0C">
            <w:pPr>
              <w:spacing w:line="252" w:lineRule="auto"/>
              <w:rPr>
                <w:rFonts w:ascii="Arial"/>
                <w:sz w:val="21"/>
              </w:rPr>
            </w:pPr>
          </w:p>
          <w:p w14:paraId="2F8F5D26">
            <w:pPr>
              <w:spacing w:line="252" w:lineRule="auto"/>
              <w:rPr>
                <w:rFonts w:ascii="Arial"/>
                <w:sz w:val="21"/>
              </w:rPr>
            </w:pPr>
          </w:p>
          <w:p w14:paraId="32784DE1">
            <w:pPr>
              <w:pStyle w:val="8"/>
              <w:spacing w:before="59" w:line="219" w:lineRule="auto"/>
              <w:ind w:left="7"/>
            </w:pPr>
            <w:r>
              <w:rPr>
                <w:spacing w:val="-2"/>
              </w:rPr>
              <w:t>现场检查</w:t>
            </w:r>
          </w:p>
        </w:tc>
        <w:tc>
          <w:tcPr>
            <w:tcW w:w="669" w:type="dxa"/>
            <w:vAlign w:val="top"/>
          </w:tcPr>
          <w:p w14:paraId="2BBD66ED">
            <w:pPr>
              <w:spacing w:line="267" w:lineRule="auto"/>
              <w:rPr>
                <w:rFonts w:ascii="Arial"/>
                <w:sz w:val="21"/>
              </w:rPr>
            </w:pPr>
          </w:p>
          <w:p w14:paraId="49F36CDB">
            <w:pPr>
              <w:spacing w:line="267" w:lineRule="auto"/>
              <w:rPr>
                <w:rFonts w:ascii="Arial"/>
                <w:sz w:val="21"/>
              </w:rPr>
            </w:pPr>
          </w:p>
          <w:p w14:paraId="1BF93565">
            <w:pPr>
              <w:spacing w:line="267" w:lineRule="auto"/>
              <w:rPr>
                <w:rFonts w:ascii="Arial"/>
                <w:sz w:val="21"/>
              </w:rPr>
            </w:pPr>
          </w:p>
          <w:p w14:paraId="28C29394">
            <w:pPr>
              <w:pStyle w:val="8"/>
              <w:spacing w:before="59" w:line="221" w:lineRule="auto"/>
              <w:rPr>
                <w:rFonts w:hint="eastAsia"/>
                <w:spacing w:val="-4"/>
                <w:lang w:val="en-US" w:eastAsia="zh-CN"/>
              </w:rPr>
            </w:pPr>
          </w:p>
          <w:p w14:paraId="300CDBB9">
            <w:pPr>
              <w:pStyle w:val="8"/>
              <w:spacing w:before="59" w:line="221" w:lineRule="auto"/>
              <w:ind w:left="9" w:firstLine="9"/>
              <w:rPr>
                <w:rFonts w:hint="eastAsia"/>
                <w:spacing w:val="-4"/>
                <w:lang w:val="en-US" w:eastAsia="zh-CN"/>
              </w:rPr>
            </w:pPr>
          </w:p>
          <w:p w14:paraId="501C273D">
            <w:pPr>
              <w:pStyle w:val="8"/>
              <w:spacing w:before="59" w:line="221" w:lineRule="auto"/>
              <w:ind w:left="9" w:firstLine="178" w:firstLineChars="104"/>
              <w:rPr>
                <w:rFonts w:hint="eastAsia" w:eastAsia="宋体"/>
                <w:lang w:eastAsia="zh-CN"/>
              </w:rPr>
            </w:pPr>
            <w:r>
              <w:rPr>
                <w:rFonts w:hint="eastAsia"/>
                <w:spacing w:val="-4"/>
                <w:lang w:val="en-US" w:eastAsia="zh-CN"/>
              </w:rPr>
              <w:t>按本单位每年3月底前报经统计司法行政部门备案审查的涉企年度行政检查计划执行</w:t>
            </w:r>
          </w:p>
        </w:tc>
        <w:tc>
          <w:tcPr>
            <w:tcW w:w="820" w:type="dxa"/>
            <w:vAlign w:val="top"/>
          </w:tcPr>
          <w:p w14:paraId="1BCB6F64">
            <w:pPr>
              <w:spacing w:line="258" w:lineRule="auto"/>
              <w:rPr>
                <w:rFonts w:ascii="Arial"/>
                <w:sz w:val="21"/>
              </w:rPr>
            </w:pPr>
          </w:p>
          <w:p w14:paraId="5C1A7341">
            <w:pPr>
              <w:spacing w:line="258" w:lineRule="auto"/>
              <w:rPr>
                <w:rFonts w:ascii="Arial"/>
                <w:sz w:val="21"/>
              </w:rPr>
            </w:pPr>
          </w:p>
          <w:p w14:paraId="58702D67">
            <w:pPr>
              <w:spacing w:line="258" w:lineRule="auto"/>
              <w:rPr>
                <w:rFonts w:ascii="Arial"/>
                <w:sz w:val="21"/>
              </w:rPr>
            </w:pPr>
          </w:p>
          <w:p w14:paraId="6E4C40F9">
            <w:pPr>
              <w:spacing w:line="258" w:lineRule="auto"/>
              <w:rPr>
                <w:rFonts w:ascii="Arial"/>
                <w:sz w:val="21"/>
              </w:rPr>
            </w:pPr>
          </w:p>
          <w:p w14:paraId="6C81112F">
            <w:pPr>
              <w:spacing w:line="258" w:lineRule="auto"/>
              <w:rPr>
                <w:rFonts w:ascii="Arial"/>
                <w:sz w:val="21"/>
              </w:rPr>
            </w:pPr>
          </w:p>
          <w:p w14:paraId="32FEA248">
            <w:pPr>
              <w:spacing w:line="258" w:lineRule="auto"/>
              <w:rPr>
                <w:rFonts w:ascii="Arial"/>
                <w:sz w:val="21"/>
              </w:rPr>
            </w:pPr>
          </w:p>
          <w:p w14:paraId="24850B53">
            <w:pPr>
              <w:spacing w:line="258" w:lineRule="auto"/>
              <w:rPr>
                <w:rFonts w:ascii="Arial"/>
                <w:sz w:val="21"/>
              </w:rPr>
            </w:pPr>
          </w:p>
          <w:p w14:paraId="2664C93C">
            <w:pPr>
              <w:spacing w:line="259" w:lineRule="auto"/>
              <w:rPr>
                <w:rFonts w:ascii="Arial"/>
                <w:sz w:val="21"/>
              </w:rPr>
            </w:pPr>
          </w:p>
          <w:p w14:paraId="20B6DA4F">
            <w:pPr>
              <w:spacing w:line="259" w:lineRule="auto"/>
              <w:rPr>
                <w:rFonts w:ascii="Arial"/>
                <w:sz w:val="21"/>
              </w:rPr>
            </w:pPr>
          </w:p>
          <w:p w14:paraId="74C56C24">
            <w:pPr>
              <w:pStyle w:val="8"/>
              <w:spacing w:before="59" w:line="230" w:lineRule="auto"/>
              <w:ind w:left="50" w:right="19"/>
              <w:jc w:val="both"/>
            </w:pPr>
            <w:r>
              <w:rPr>
                <w:rFonts w:hint="eastAsia"/>
                <w:spacing w:val="-3"/>
              </w:rPr>
              <w:t>建设中心、建管股、水政股</w:t>
            </w:r>
          </w:p>
        </w:tc>
        <w:tc>
          <w:tcPr>
            <w:tcW w:w="1489" w:type="dxa"/>
            <w:vAlign w:val="top"/>
          </w:tcPr>
          <w:p w14:paraId="6E003AB2">
            <w:pPr>
              <w:spacing w:line="251" w:lineRule="auto"/>
              <w:rPr>
                <w:rFonts w:ascii="Arial"/>
                <w:sz w:val="21"/>
              </w:rPr>
            </w:pPr>
          </w:p>
          <w:p w14:paraId="13DA1950">
            <w:pPr>
              <w:spacing w:line="251" w:lineRule="auto"/>
              <w:rPr>
                <w:rFonts w:ascii="Arial"/>
                <w:sz w:val="21"/>
              </w:rPr>
            </w:pPr>
          </w:p>
          <w:p w14:paraId="6CDACB9E">
            <w:pPr>
              <w:spacing w:line="251" w:lineRule="auto"/>
              <w:rPr>
                <w:rFonts w:ascii="Arial"/>
                <w:sz w:val="21"/>
              </w:rPr>
            </w:pPr>
          </w:p>
          <w:p w14:paraId="7AC5DB59">
            <w:pPr>
              <w:spacing w:line="251" w:lineRule="auto"/>
              <w:rPr>
                <w:rFonts w:ascii="Arial"/>
                <w:sz w:val="21"/>
              </w:rPr>
            </w:pPr>
          </w:p>
          <w:p w14:paraId="109751CE">
            <w:pPr>
              <w:spacing w:line="251" w:lineRule="auto"/>
              <w:rPr>
                <w:rFonts w:ascii="Arial"/>
                <w:sz w:val="21"/>
              </w:rPr>
            </w:pPr>
          </w:p>
          <w:p w14:paraId="65778EFC">
            <w:pPr>
              <w:spacing w:line="251" w:lineRule="auto"/>
              <w:rPr>
                <w:rFonts w:ascii="Arial"/>
                <w:sz w:val="21"/>
              </w:rPr>
            </w:pPr>
          </w:p>
          <w:p w14:paraId="5123F41D">
            <w:pPr>
              <w:spacing w:line="251" w:lineRule="auto"/>
              <w:rPr>
                <w:rFonts w:ascii="Arial"/>
                <w:sz w:val="21"/>
              </w:rPr>
            </w:pPr>
          </w:p>
          <w:p w14:paraId="2A7A7F51">
            <w:pPr>
              <w:spacing w:line="251" w:lineRule="auto"/>
              <w:rPr>
                <w:rFonts w:ascii="Arial"/>
                <w:sz w:val="21"/>
              </w:rPr>
            </w:pPr>
          </w:p>
          <w:p w14:paraId="603B5B5F">
            <w:pPr>
              <w:spacing w:line="252" w:lineRule="auto"/>
              <w:rPr>
                <w:rFonts w:ascii="Arial"/>
                <w:sz w:val="21"/>
              </w:rPr>
            </w:pPr>
          </w:p>
          <w:p w14:paraId="20B2BB06">
            <w:pPr>
              <w:spacing w:line="252" w:lineRule="auto"/>
              <w:rPr>
                <w:rFonts w:ascii="Arial"/>
                <w:sz w:val="21"/>
              </w:rPr>
            </w:pPr>
          </w:p>
          <w:p w14:paraId="3F8E66C6">
            <w:pPr>
              <w:spacing w:line="252" w:lineRule="auto"/>
              <w:rPr>
                <w:rFonts w:ascii="Arial"/>
                <w:sz w:val="21"/>
              </w:rPr>
            </w:pPr>
          </w:p>
          <w:p w14:paraId="68EBA73B">
            <w:pPr>
              <w:pStyle w:val="8"/>
              <w:spacing w:before="58" w:line="220" w:lineRule="auto"/>
              <w:ind w:left="649"/>
            </w:pPr>
            <w:r>
              <w:t>否</w:t>
            </w:r>
          </w:p>
        </w:tc>
        <w:tc>
          <w:tcPr>
            <w:tcW w:w="565" w:type="dxa"/>
            <w:vAlign w:val="top"/>
          </w:tcPr>
          <w:p w14:paraId="6F6B0E51">
            <w:pPr>
              <w:rPr>
                <w:rFonts w:ascii="Arial"/>
                <w:sz w:val="21"/>
              </w:rPr>
            </w:pPr>
          </w:p>
        </w:tc>
      </w:tr>
    </w:tbl>
    <w:p w14:paraId="37ACC820">
      <w:pPr>
        <w:rPr>
          <w:rFonts w:ascii="Arial"/>
          <w:sz w:val="21"/>
        </w:rPr>
      </w:pPr>
    </w:p>
    <w:p w14:paraId="1594A11B">
      <w:pPr>
        <w:rPr>
          <w:rFonts w:ascii="Arial" w:hAnsi="Arial" w:eastAsia="Arial" w:cs="Arial"/>
          <w:sz w:val="21"/>
          <w:szCs w:val="21"/>
        </w:rPr>
        <w:sectPr>
          <w:footerReference r:id="rId5" w:type="default"/>
          <w:pgSz w:w="16820" w:h="12240"/>
          <w:pgMar w:top="505" w:right="735" w:bottom="1161" w:left="1005" w:header="0" w:footer="912" w:gutter="0"/>
          <w:cols w:space="720" w:num="1"/>
        </w:sectPr>
      </w:pPr>
    </w:p>
    <w:tbl>
      <w:tblPr>
        <w:tblStyle w:val="7"/>
        <w:tblW w:w="150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5"/>
        <w:gridCol w:w="759"/>
        <w:gridCol w:w="4797"/>
        <w:gridCol w:w="1149"/>
        <w:gridCol w:w="2678"/>
        <w:gridCol w:w="919"/>
        <w:gridCol w:w="879"/>
        <w:gridCol w:w="669"/>
        <w:gridCol w:w="820"/>
        <w:gridCol w:w="1499"/>
        <w:gridCol w:w="545"/>
      </w:tblGrid>
      <w:tr w14:paraId="385D3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325" w:type="dxa"/>
            <w:textDirection w:val="tbRlV"/>
            <w:vAlign w:val="top"/>
          </w:tcPr>
          <w:p w14:paraId="1A65A51A">
            <w:pPr>
              <w:pStyle w:val="8"/>
              <w:spacing w:before="81" w:line="199" w:lineRule="auto"/>
              <w:ind w:left="265"/>
            </w:pPr>
            <w:r>
              <w:t>序号</w:t>
            </w:r>
          </w:p>
        </w:tc>
        <w:tc>
          <w:tcPr>
            <w:tcW w:w="759" w:type="dxa"/>
            <w:vAlign w:val="top"/>
          </w:tcPr>
          <w:p w14:paraId="038F6CFF">
            <w:pPr>
              <w:pStyle w:val="8"/>
              <w:spacing w:before="263" w:line="218" w:lineRule="auto"/>
              <w:ind w:left="278" w:right="96" w:hanging="159"/>
            </w:pPr>
            <w:r>
              <w:rPr>
                <w:spacing w:val="-3"/>
              </w:rPr>
              <w:t>检查事</w:t>
            </w:r>
            <w:r>
              <w:t xml:space="preserve"> 项</w:t>
            </w:r>
          </w:p>
        </w:tc>
        <w:tc>
          <w:tcPr>
            <w:tcW w:w="4797" w:type="dxa"/>
            <w:vAlign w:val="top"/>
          </w:tcPr>
          <w:p w14:paraId="7A97E60B">
            <w:pPr>
              <w:spacing w:line="308" w:lineRule="auto"/>
              <w:rPr>
                <w:rFonts w:ascii="Arial"/>
                <w:sz w:val="21"/>
              </w:rPr>
            </w:pPr>
          </w:p>
          <w:p w14:paraId="566E5D48">
            <w:pPr>
              <w:pStyle w:val="8"/>
              <w:spacing w:before="58" w:line="219" w:lineRule="auto"/>
              <w:ind w:left="2033"/>
            </w:pPr>
            <w:r>
              <w:rPr>
                <w:b/>
                <w:bCs/>
                <w:spacing w:val="-5"/>
              </w:rPr>
              <w:t>实施依据</w:t>
            </w:r>
          </w:p>
        </w:tc>
        <w:tc>
          <w:tcPr>
            <w:tcW w:w="1149" w:type="dxa"/>
            <w:vAlign w:val="top"/>
          </w:tcPr>
          <w:p w14:paraId="0E531C74">
            <w:pPr>
              <w:pStyle w:val="8"/>
              <w:spacing w:before="191" w:line="210" w:lineRule="auto"/>
              <w:ind w:left="20"/>
              <w:jc w:val="both"/>
              <w:rPr>
                <w:sz w:val="17"/>
                <w:szCs w:val="17"/>
              </w:rPr>
            </w:pPr>
            <w:r>
              <w:rPr>
                <w:spacing w:val="-12"/>
              </w:rPr>
              <w:t>具体检查对象 (含数量)或“ 双随机”抽查对象(含总数 及比例)</w:t>
            </w:r>
          </w:p>
        </w:tc>
        <w:tc>
          <w:tcPr>
            <w:tcW w:w="2678" w:type="dxa"/>
            <w:vAlign w:val="top"/>
          </w:tcPr>
          <w:p w14:paraId="4DDB3BE1">
            <w:pPr>
              <w:spacing w:line="312" w:lineRule="auto"/>
              <w:rPr>
                <w:rFonts w:ascii="Arial"/>
                <w:sz w:val="21"/>
              </w:rPr>
            </w:pPr>
          </w:p>
          <w:p w14:paraId="6FAF9568">
            <w:pPr>
              <w:pStyle w:val="8"/>
              <w:spacing w:before="58" w:line="219" w:lineRule="auto"/>
              <w:ind w:left="644"/>
            </w:pPr>
            <w:r>
              <w:rPr>
                <w:spacing w:val="4"/>
              </w:rPr>
              <w:t>检查内容(项目)</w:t>
            </w:r>
          </w:p>
        </w:tc>
        <w:tc>
          <w:tcPr>
            <w:tcW w:w="919" w:type="dxa"/>
            <w:vAlign w:val="top"/>
          </w:tcPr>
          <w:p w14:paraId="1D887C94">
            <w:pPr>
              <w:pStyle w:val="8"/>
              <w:spacing w:before="260" w:line="232" w:lineRule="auto"/>
              <w:ind w:left="205" w:right="79" w:hanging="89"/>
            </w:pPr>
            <w:r>
              <w:rPr>
                <w:spacing w:val="-2"/>
              </w:rPr>
              <w:t>拟实施检</w:t>
            </w:r>
            <w:r>
              <w:t xml:space="preserve"> </w:t>
            </w:r>
            <w:r>
              <w:rPr>
                <w:spacing w:val="5"/>
              </w:rPr>
              <w:t>查时间</w:t>
            </w:r>
          </w:p>
        </w:tc>
        <w:tc>
          <w:tcPr>
            <w:tcW w:w="879" w:type="dxa"/>
            <w:vAlign w:val="top"/>
          </w:tcPr>
          <w:p w14:paraId="6F26DEAA">
            <w:pPr>
              <w:spacing w:line="312" w:lineRule="auto"/>
              <w:rPr>
                <w:rFonts w:ascii="Arial"/>
                <w:sz w:val="21"/>
              </w:rPr>
            </w:pPr>
          </w:p>
          <w:p w14:paraId="70D5723C">
            <w:pPr>
              <w:pStyle w:val="8"/>
              <w:spacing w:before="58" w:line="219" w:lineRule="auto"/>
              <w:ind w:left="97"/>
            </w:pPr>
            <w:r>
              <w:rPr>
                <w:spacing w:val="-2"/>
              </w:rPr>
              <w:t>检查方式</w:t>
            </w:r>
          </w:p>
        </w:tc>
        <w:tc>
          <w:tcPr>
            <w:tcW w:w="669" w:type="dxa"/>
            <w:vAlign w:val="top"/>
          </w:tcPr>
          <w:p w14:paraId="33937EE2">
            <w:pPr>
              <w:pStyle w:val="8"/>
              <w:spacing w:before="292" w:line="219" w:lineRule="auto"/>
              <w:ind w:left="88"/>
            </w:pPr>
            <w:r>
              <w:rPr>
                <w:spacing w:val="-2"/>
              </w:rPr>
              <w:t>年度检</w:t>
            </w:r>
          </w:p>
          <w:p w14:paraId="0866D911">
            <w:pPr>
              <w:pStyle w:val="8"/>
              <w:spacing w:before="6" w:line="219" w:lineRule="auto"/>
              <w:ind w:left="78"/>
            </w:pPr>
            <w:r>
              <w:rPr>
                <w:spacing w:val="-3"/>
              </w:rPr>
              <w:t>查频次</w:t>
            </w:r>
          </w:p>
        </w:tc>
        <w:tc>
          <w:tcPr>
            <w:tcW w:w="820" w:type="dxa"/>
            <w:vAlign w:val="top"/>
          </w:tcPr>
          <w:p w14:paraId="059A7520">
            <w:pPr>
              <w:spacing w:line="310" w:lineRule="auto"/>
              <w:rPr>
                <w:rFonts w:ascii="Arial"/>
                <w:sz w:val="21"/>
              </w:rPr>
            </w:pPr>
          </w:p>
          <w:p w14:paraId="1705C7F6">
            <w:pPr>
              <w:pStyle w:val="8"/>
              <w:spacing w:before="59" w:line="219" w:lineRule="auto"/>
              <w:ind w:left="49"/>
            </w:pPr>
            <w:r>
              <w:rPr>
                <w:spacing w:val="-2"/>
              </w:rPr>
              <w:t>承办机构</w:t>
            </w:r>
          </w:p>
        </w:tc>
        <w:tc>
          <w:tcPr>
            <w:tcW w:w="1499" w:type="dxa"/>
            <w:vAlign w:val="top"/>
          </w:tcPr>
          <w:p w14:paraId="0B22CA13">
            <w:pPr>
              <w:pStyle w:val="8"/>
              <w:spacing w:before="193" w:line="206" w:lineRule="auto"/>
              <w:ind w:left="19"/>
              <w:jc w:val="both"/>
            </w:pPr>
            <w:r>
              <w:rPr>
                <w:spacing w:val="-18"/>
                <w:w w:val="98"/>
              </w:rPr>
              <w:t>是否属跨部门联合检</w:t>
            </w:r>
            <w:r>
              <w:rPr>
                <w:spacing w:val="1"/>
              </w:rPr>
              <w:t xml:space="preserve"> </w:t>
            </w:r>
            <w:r>
              <w:rPr>
                <w:spacing w:val="-12"/>
              </w:rPr>
              <w:t>查(如是，需写明牵</w:t>
            </w:r>
            <w:r>
              <w:rPr>
                <w:spacing w:val="6"/>
              </w:rPr>
              <w:t xml:space="preserve"> </w:t>
            </w:r>
            <w:r>
              <w:rPr>
                <w:spacing w:val="-7"/>
              </w:rPr>
              <w:t>头部门和配合部门)</w:t>
            </w:r>
          </w:p>
        </w:tc>
        <w:tc>
          <w:tcPr>
            <w:tcW w:w="545" w:type="dxa"/>
            <w:vAlign w:val="top"/>
          </w:tcPr>
          <w:p w14:paraId="7FE9C39A">
            <w:pPr>
              <w:spacing w:line="312" w:lineRule="auto"/>
              <w:rPr>
                <w:rFonts w:ascii="Arial"/>
                <w:sz w:val="21"/>
              </w:rPr>
            </w:pPr>
          </w:p>
          <w:p w14:paraId="710F7F18">
            <w:pPr>
              <w:pStyle w:val="8"/>
              <w:spacing w:before="59" w:line="221" w:lineRule="auto"/>
              <w:ind w:left="120"/>
            </w:pPr>
            <w:r>
              <w:rPr>
                <w:spacing w:val="-3"/>
              </w:rPr>
              <w:t>备注</w:t>
            </w:r>
          </w:p>
        </w:tc>
      </w:tr>
      <w:tr w14:paraId="7239FF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5" w:hRule="atLeast"/>
        </w:trPr>
        <w:tc>
          <w:tcPr>
            <w:tcW w:w="325" w:type="dxa"/>
            <w:vAlign w:val="top"/>
          </w:tcPr>
          <w:p w14:paraId="25288A0C">
            <w:pPr>
              <w:spacing w:line="257" w:lineRule="auto"/>
              <w:rPr>
                <w:rFonts w:ascii="Arial"/>
                <w:sz w:val="21"/>
              </w:rPr>
            </w:pPr>
          </w:p>
          <w:p w14:paraId="14FE5A15">
            <w:pPr>
              <w:spacing w:line="257" w:lineRule="auto"/>
              <w:rPr>
                <w:rFonts w:ascii="Arial"/>
                <w:sz w:val="21"/>
              </w:rPr>
            </w:pPr>
          </w:p>
          <w:p w14:paraId="01DDB080">
            <w:pPr>
              <w:spacing w:line="257" w:lineRule="auto"/>
              <w:rPr>
                <w:rFonts w:ascii="Arial"/>
                <w:sz w:val="21"/>
              </w:rPr>
            </w:pPr>
          </w:p>
          <w:p w14:paraId="3D6D1DCD">
            <w:pPr>
              <w:spacing w:line="257" w:lineRule="auto"/>
              <w:rPr>
                <w:rFonts w:ascii="Arial"/>
                <w:sz w:val="21"/>
              </w:rPr>
            </w:pPr>
          </w:p>
          <w:p w14:paraId="21316DE4">
            <w:pPr>
              <w:spacing w:line="257" w:lineRule="auto"/>
              <w:rPr>
                <w:rFonts w:ascii="Arial"/>
                <w:sz w:val="21"/>
              </w:rPr>
            </w:pPr>
          </w:p>
          <w:p w14:paraId="771D103C">
            <w:pPr>
              <w:spacing w:line="257" w:lineRule="auto"/>
              <w:rPr>
                <w:rFonts w:ascii="Arial"/>
                <w:sz w:val="21"/>
              </w:rPr>
            </w:pPr>
          </w:p>
          <w:p w14:paraId="591B5B46">
            <w:pPr>
              <w:spacing w:line="257" w:lineRule="auto"/>
              <w:rPr>
                <w:rFonts w:ascii="Arial"/>
                <w:sz w:val="21"/>
              </w:rPr>
            </w:pPr>
          </w:p>
          <w:p w14:paraId="0732296F">
            <w:pPr>
              <w:spacing w:line="257" w:lineRule="auto"/>
              <w:rPr>
                <w:rFonts w:ascii="Arial"/>
                <w:sz w:val="21"/>
              </w:rPr>
            </w:pPr>
          </w:p>
          <w:p w14:paraId="1FA07860">
            <w:pPr>
              <w:spacing w:line="257" w:lineRule="auto"/>
              <w:rPr>
                <w:rFonts w:ascii="Arial"/>
                <w:sz w:val="21"/>
              </w:rPr>
            </w:pPr>
          </w:p>
          <w:p w14:paraId="5E08E54B">
            <w:pPr>
              <w:pStyle w:val="8"/>
              <w:spacing w:before="59" w:line="241" w:lineRule="auto"/>
              <w:ind w:left="105"/>
              <w:rPr>
                <w:rFonts w:hint="eastAsia" w:eastAsia="宋体"/>
                <w:lang w:eastAsia="zh-CN"/>
              </w:rPr>
            </w:pPr>
            <w:r>
              <w:rPr>
                <w:rFonts w:hint="eastAsia"/>
                <w:lang w:val="en-US" w:eastAsia="zh-CN"/>
              </w:rPr>
              <w:t>2</w:t>
            </w:r>
          </w:p>
        </w:tc>
        <w:tc>
          <w:tcPr>
            <w:tcW w:w="759" w:type="dxa"/>
            <w:vAlign w:val="top"/>
          </w:tcPr>
          <w:p w14:paraId="70732CA3">
            <w:pPr>
              <w:spacing w:line="241" w:lineRule="auto"/>
              <w:rPr>
                <w:rFonts w:ascii="Arial"/>
                <w:sz w:val="21"/>
              </w:rPr>
            </w:pPr>
          </w:p>
          <w:p w14:paraId="4E83FD82">
            <w:pPr>
              <w:spacing w:line="241" w:lineRule="auto"/>
              <w:rPr>
                <w:rFonts w:ascii="Arial"/>
                <w:sz w:val="21"/>
              </w:rPr>
            </w:pPr>
          </w:p>
          <w:p w14:paraId="78137A10">
            <w:pPr>
              <w:spacing w:line="242" w:lineRule="auto"/>
              <w:rPr>
                <w:rFonts w:ascii="Arial"/>
                <w:sz w:val="21"/>
              </w:rPr>
            </w:pPr>
          </w:p>
          <w:p w14:paraId="6DA418DC">
            <w:pPr>
              <w:spacing w:line="242" w:lineRule="auto"/>
              <w:rPr>
                <w:rFonts w:ascii="Arial"/>
                <w:sz w:val="21"/>
              </w:rPr>
            </w:pPr>
          </w:p>
          <w:p w14:paraId="41D99CA2">
            <w:pPr>
              <w:spacing w:line="242" w:lineRule="auto"/>
              <w:rPr>
                <w:rFonts w:ascii="Arial"/>
                <w:sz w:val="21"/>
              </w:rPr>
            </w:pPr>
          </w:p>
          <w:p w14:paraId="0667DAFF">
            <w:pPr>
              <w:spacing w:line="242" w:lineRule="auto"/>
              <w:rPr>
                <w:rFonts w:ascii="Arial"/>
                <w:sz w:val="21"/>
              </w:rPr>
            </w:pPr>
          </w:p>
          <w:p w14:paraId="1205DFC5">
            <w:pPr>
              <w:pStyle w:val="8"/>
              <w:spacing w:before="59" w:line="216" w:lineRule="auto"/>
              <w:ind w:left="29"/>
            </w:pPr>
            <w:r>
              <w:rPr>
                <w:spacing w:val="-2"/>
              </w:rPr>
              <w:t>对水利</w:t>
            </w:r>
          </w:p>
          <w:p w14:paraId="7C82E773">
            <w:pPr>
              <w:pStyle w:val="8"/>
              <w:spacing w:line="216" w:lineRule="auto"/>
              <w:ind w:left="29"/>
            </w:pPr>
            <w:r>
              <w:rPr>
                <w:color w:val="606060"/>
                <w:spacing w:val="6"/>
              </w:rPr>
              <w:t>工程质</w:t>
            </w:r>
          </w:p>
          <w:p w14:paraId="30F12C13">
            <w:pPr>
              <w:pStyle w:val="8"/>
              <w:spacing w:line="220" w:lineRule="auto"/>
              <w:ind w:left="29"/>
            </w:pPr>
            <w:r>
              <w:rPr>
                <w:color w:val="404050"/>
                <w:spacing w:val="-2"/>
              </w:rPr>
              <w:t>量和安</w:t>
            </w:r>
          </w:p>
          <w:p w14:paraId="290C4B2E">
            <w:pPr>
              <w:pStyle w:val="8"/>
              <w:spacing w:before="3" w:line="215" w:lineRule="auto"/>
              <w:ind w:left="29"/>
            </w:pPr>
            <w:r>
              <w:rPr>
                <w:color w:val="708080"/>
                <w:spacing w:val="-2"/>
              </w:rPr>
              <w:t>全生产</w:t>
            </w:r>
          </w:p>
          <w:p w14:paraId="64C7FFA3">
            <w:pPr>
              <w:pStyle w:val="8"/>
              <w:spacing w:line="219" w:lineRule="auto"/>
              <w:ind w:left="29"/>
            </w:pPr>
            <w:r>
              <w:rPr>
                <w:spacing w:val="-2"/>
              </w:rPr>
              <w:t>监督检</w:t>
            </w:r>
          </w:p>
          <w:p w14:paraId="1460F753">
            <w:pPr>
              <w:pStyle w:val="8"/>
              <w:spacing w:before="8" w:line="204" w:lineRule="auto"/>
              <w:ind w:left="29"/>
            </w:pPr>
            <w:r>
              <w:rPr>
                <w:color w:val="405090"/>
                <w:spacing w:val="-3"/>
              </w:rPr>
              <w:t>查、安</w:t>
            </w:r>
          </w:p>
          <w:p w14:paraId="14258805">
            <w:pPr>
              <w:pStyle w:val="8"/>
              <w:spacing w:line="220" w:lineRule="auto"/>
              <w:ind w:left="29"/>
            </w:pPr>
            <w:r>
              <w:rPr>
                <w:color w:val="607070"/>
                <w:spacing w:val="-2"/>
              </w:rPr>
              <w:t>全运行</w:t>
            </w:r>
          </w:p>
          <w:p w14:paraId="46BAF247">
            <w:pPr>
              <w:pStyle w:val="8"/>
              <w:spacing w:before="15" w:line="219" w:lineRule="auto"/>
              <w:ind w:left="19"/>
            </w:pPr>
            <w:r>
              <w:rPr>
                <w:color w:val="404040"/>
                <w:spacing w:val="-2"/>
              </w:rPr>
              <w:t>监督检</w:t>
            </w:r>
          </w:p>
          <w:p w14:paraId="32A0CABC">
            <w:pPr>
              <w:pStyle w:val="8"/>
              <w:spacing w:before="23" w:line="227" w:lineRule="auto"/>
              <w:ind w:left="29"/>
            </w:pPr>
            <w:r>
              <w:rPr>
                <w:color w:val="606070"/>
              </w:rPr>
              <w:t>查</w:t>
            </w:r>
          </w:p>
        </w:tc>
        <w:tc>
          <w:tcPr>
            <w:tcW w:w="4797" w:type="dxa"/>
            <w:vAlign w:val="top"/>
          </w:tcPr>
          <w:p w14:paraId="68EEEDE0">
            <w:pPr>
              <w:spacing w:line="292" w:lineRule="auto"/>
              <w:rPr>
                <w:rFonts w:ascii="Arial"/>
                <w:sz w:val="21"/>
              </w:rPr>
            </w:pPr>
          </w:p>
          <w:p w14:paraId="6E57AEBA">
            <w:pPr>
              <w:spacing w:line="293" w:lineRule="auto"/>
              <w:rPr>
                <w:rFonts w:ascii="Arial"/>
                <w:sz w:val="21"/>
              </w:rPr>
            </w:pPr>
          </w:p>
          <w:p w14:paraId="73D5F707">
            <w:pPr>
              <w:pStyle w:val="8"/>
              <w:spacing w:before="58" w:line="217" w:lineRule="auto"/>
              <w:ind w:left="49" w:hanging="49"/>
              <w:jc w:val="both"/>
            </w:pPr>
            <w:r>
              <w:rPr>
                <w:spacing w:val="2"/>
              </w:rPr>
              <w:t>【法律】《中华人民共和国安全生产法》第九条县</w:t>
            </w:r>
            <w:r>
              <w:rPr>
                <w:spacing w:val="1"/>
              </w:rPr>
              <w:t>级以上地</w:t>
            </w:r>
            <w:r>
              <w:t xml:space="preserve"> </w:t>
            </w:r>
            <w:r>
              <w:rPr>
                <w:spacing w:val="-5"/>
              </w:rPr>
              <w:t>方各级人民政府有关部门依照本法和其他育关法律、法规的规</w:t>
            </w:r>
            <w:r>
              <w:rPr>
                <w:spacing w:val="11"/>
              </w:rPr>
              <w:t xml:space="preserve"> </w:t>
            </w:r>
            <w:r>
              <w:rPr>
                <w:spacing w:val="-5"/>
              </w:rPr>
              <w:t>定，在各自的职责范围内对有关的安全生产工作实施监督管理</w:t>
            </w:r>
          </w:p>
          <w:p w14:paraId="41FB7909">
            <w:pPr>
              <w:pStyle w:val="8"/>
              <w:spacing w:before="205" w:line="227" w:lineRule="auto"/>
              <w:ind w:left="10" w:firstLine="40"/>
            </w:pPr>
            <w:r>
              <w:t>第十一条各级人民政府及其有关部门应当采取多种形式，加</w:t>
            </w:r>
            <w:r>
              <w:rPr>
                <w:spacing w:val="11"/>
              </w:rPr>
              <w:t xml:space="preserve"> </w:t>
            </w:r>
            <w:r>
              <w:rPr>
                <w:spacing w:val="-3"/>
              </w:rPr>
              <w:t>强对有关安全生产的法律、法规和安全生产知识的宣</w:t>
            </w:r>
            <w:r>
              <w:rPr>
                <w:spacing w:val="-4"/>
              </w:rPr>
              <w:t>传，提高</w:t>
            </w:r>
            <w:r>
              <w:t xml:space="preserve"> 职工的安全生产意识。</w:t>
            </w:r>
          </w:p>
          <w:p w14:paraId="0D98C4CC">
            <w:pPr>
              <w:pStyle w:val="8"/>
              <w:spacing w:before="5" w:line="212" w:lineRule="auto"/>
              <w:ind w:left="10" w:firstLine="40"/>
            </w:pPr>
            <w:r>
              <w:rPr>
                <w:spacing w:val="-1"/>
              </w:rPr>
              <w:t>第五十六条负有安全生产监督管理职责的部门依法对生产经</w:t>
            </w:r>
            <w:r>
              <w:rPr>
                <w:spacing w:val="17"/>
              </w:rPr>
              <w:t xml:space="preserve"> </w:t>
            </w:r>
            <w:r>
              <w:rPr>
                <w:spacing w:val="-3"/>
              </w:rPr>
              <w:t>营单位执行有关安全生产的法律、法规和国家标准或</w:t>
            </w:r>
            <w:r>
              <w:rPr>
                <w:spacing w:val="-4"/>
              </w:rPr>
              <w:t>者行业标</w:t>
            </w:r>
            <w:r>
              <w:t xml:space="preserve"> </w:t>
            </w:r>
            <w:r>
              <w:rPr>
                <w:spacing w:val="8"/>
              </w:rPr>
              <w:t>准的情况进行监督检查；</w:t>
            </w:r>
          </w:p>
          <w:p w14:paraId="7FE0453D">
            <w:pPr>
              <w:pStyle w:val="8"/>
              <w:spacing w:line="218" w:lineRule="auto"/>
            </w:pPr>
            <w:r>
              <w:t>【部门规章】《水利工程建设安全生产管理规定》(水利部第</w:t>
            </w:r>
          </w:p>
          <w:p w14:paraId="18463990">
            <w:pPr>
              <w:pStyle w:val="8"/>
              <w:spacing w:before="29" w:line="222" w:lineRule="auto"/>
              <w:ind w:left="10" w:firstLine="80"/>
            </w:pPr>
            <w:r>
              <w:rPr>
                <w:spacing w:val="-1"/>
              </w:rPr>
              <w:t>26号令)第二十六条水行政主管部门和流域管理机构按照分</w:t>
            </w:r>
            <w:r>
              <w:rPr>
                <w:spacing w:val="7"/>
              </w:rPr>
              <w:t xml:space="preserve">  </w:t>
            </w:r>
            <w:r>
              <w:rPr>
                <w:spacing w:val="-3"/>
              </w:rPr>
              <w:t>级管理权限，负责水利工程建设安全生产的监督</w:t>
            </w:r>
            <w:r>
              <w:rPr>
                <w:spacing w:val="-4"/>
              </w:rPr>
              <w:t>管理。水行政</w:t>
            </w:r>
            <w:r>
              <w:t xml:space="preserve"> </w:t>
            </w:r>
            <w:r>
              <w:rPr>
                <w:spacing w:val="-3"/>
              </w:rPr>
              <w:t>主管部门或者流域管理机构委托的安全生产监督机</w:t>
            </w:r>
            <w:r>
              <w:rPr>
                <w:spacing w:val="-4"/>
              </w:rPr>
              <w:t>构，负责水</w:t>
            </w:r>
            <w:r>
              <w:t xml:space="preserve"> </w:t>
            </w:r>
            <w:r>
              <w:rPr>
                <w:spacing w:val="2"/>
              </w:rPr>
              <w:t>利工程施工现场的具体监督检查工作。第二十九条省、自治</w:t>
            </w:r>
            <w:r>
              <w:t xml:space="preserve"> </w:t>
            </w:r>
            <w:r>
              <w:rPr>
                <w:spacing w:val="-3"/>
              </w:rPr>
              <w:t>区、直辖市人民政府水行政主管部门负责本行政区域</w:t>
            </w:r>
            <w:r>
              <w:rPr>
                <w:spacing w:val="-4"/>
              </w:rPr>
              <w:t>内所管辖</w:t>
            </w:r>
            <w:r>
              <w:t xml:space="preserve"> </w:t>
            </w:r>
            <w:r>
              <w:rPr>
                <w:spacing w:val="4"/>
              </w:rPr>
              <w:t>的水利工程建设安全生产的监督管理工作；</w:t>
            </w:r>
          </w:p>
        </w:tc>
        <w:tc>
          <w:tcPr>
            <w:tcW w:w="1149" w:type="dxa"/>
            <w:vAlign w:val="top"/>
          </w:tcPr>
          <w:p w14:paraId="08050619">
            <w:pPr>
              <w:spacing w:line="249" w:lineRule="auto"/>
              <w:rPr>
                <w:rFonts w:ascii="Arial"/>
                <w:sz w:val="21"/>
              </w:rPr>
            </w:pPr>
          </w:p>
          <w:p w14:paraId="600059DE">
            <w:pPr>
              <w:spacing w:line="249" w:lineRule="auto"/>
              <w:rPr>
                <w:rFonts w:ascii="Arial"/>
                <w:sz w:val="21"/>
              </w:rPr>
            </w:pPr>
          </w:p>
          <w:p w14:paraId="784C3414">
            <w:pPr>
              <w:spacing w:line="250" w:lineRule="auto"/>
              <w:rPr>
                <w:rFonts w:ascii="Arial"/>
                <w:sz w:val="21"/>
              </w:rPr>
            </w:pPr>
          </w:p>
          <w:p w14:paraId="775BF119">
            <w:pPr>
              <w:spacing w:line="250" w:lineRule="auto"/>
              <w:rPr>
                <w:rFonts w:ascii="Arial"/>
                <w:sz w:val="21"/>
              </w:rPr>
            </w:pPr>
          </w:p>
          <w:p w14:paraId="279FA802">
            <w:pPr>
              <w:spacing w:line="250" w:lineRule="auto"/>
              <w:rPr>
                <w:rFonts w:ascii="Arial"/>
                <w:sz w:val="21"/>
              </w:rPr>
            </w:pPr>
          </w:p>
          <w:p w14:paraId="1D3DA8C4">
            <w:pPr>
              <w:spacing w:line="250" w:lineRule="auto"/>
              <w:rPr>
                <w:rFonts w:ascii="Arial"/>
                <w:sz w:val="21"/>
              </w:rPr>
            </w:pPr>
          </w:p>
          <w:p w14:paraId="2357BD01">
            <w:pPr>
              <w:spacing w:line="250" w:lineRule="auto"/>
              <w:rPr>
                <w:rFonts w:ascii="Arial"/>
                <w:sz w:val="21"/>
              </w:rPr>
            </w:pPr>
          </w:p>
          <w:p w14:paraId="0667ABC9">
            <w:pPr>
              <w:pStyle w:val="8"/>
              <w:spacing w:before="58" w:line="226" w:lineRule="auto"/>
              <w:ind w:left="23" w:right="42"/>
            </w:pPr>
            <w:r>
              <w:rPr>
                <w:spacing w:val="-2"/>
              </w:rPr>
              <w:t>2025年在建水</w:t>
            </w:r>
            <w:r>
              <w:rPr>
                <w:spacing w:val="5"/>
              </w:rPr>
              <w:t xml:space="preserve"> </w:t>
            </w:r>
            <w:r>
              <w:rPr>
                <w:spacing w:val="-2"/>
              </w:rPr>
              <w:t>利工程参建企</w:t>
            </w:r>
          </w:p>
          <w:p w14:paraId="459A1C7C">
            <w:pPr>
              <w:pStyle w:val="8"/>
              <w:spacing w:line="215" w:lineRule="auto"/>
              <w:ind w:left="23"/>
            </w:pPr>
            <w:r>
              <w:rPr>
                <w:spacing w:val="-1"/>
              </w:rPr>
              <w:t>业(数量由</w:t>
            </w:r>
            <w:r>
              <w:rPr>
                <w:spacing w:val="-2"/>
              </w:rPr>
              <w:t>水利建设开</w:t>
            </w:r>
            <w:r>
              <w:rPr>
                <w:spacing w:val="2"/>
              </w:rPr>
              <w:t>工备案数据动</w:t>
            </w:r>
            <w:r>
              <w:rPr>
                <w:spacing w:val="9"/>
              </w:rPr>
              <w:t>态确定)</w:t>
            </w:r>
          </w:p>
        </w:tc>
        <w:tc>
          <w:tcPr>
            <w:tcW w:w="2678" w:type="dxa"/>
            <w:vAlign w:val="top"/>
          </w:tcPr>
          <w:p w14:paraId="08D54FB7">
            <w:pPr>
              <w:pStyle w:val="8"/>
              <w:spacing w:before="9" w:line="221" w:lineRule="auto"/>
              <w:ind w:left="14" w:right="102"/>
            </w:pPr>
            <w:r>
              <w:t xml:space="preserve">1.检查单位、分部及单元工程， </w:t>
            </w:r>
            <w:r>
              <w:rPr>
                <w:spacing w:val="2"/>
              </w:rPr>
              <w:t>检查施工单位是否按标准完成自</w:t>
            </w:r>
            <w:r>
              <w:rPr>
                <w:spacing w:val="1"/>
              </w:rPr>
              <w:t xml:space="preserve"> </w:t>
            </w:r>
            <w:r>
              <w:t>检、自评，自检、自评资料是否</w:t>
            </w:r>
            <w:r>
              <w:rPr>
                <w:spacing w:val="12"/>
              </w:rPr>
              <w:t xml:space="preserve"> </w:t>
            </w:r>
            <w:r>
              <w:rPr>
                <w:spacing w:val="-1"/>
              </w:rPr>
              <w:t>齐全。如抽查发现有与标准不符</w:t>
            </w:r>
            <w:r>
              <w:rPr>
                <w:spacing w:val="5"/>
              </w:rPr>
              <w:t xml:space="preserve"> </w:t>
            </w:r>
            <w:r>
              <w:rPr>
                <w:spacing w:val="1"/>
              </w:rPr>
              <w:t xml:space="preserve">或有较大差别的自检、自评，则 </w:t>
            </w:r>
            <w:r>
              <w:rPr>
                <w:spacing w:val="-1"/>
              </w:rPr>
              <w:t>令施工单位重新自检、自评，直</w:t>
            </w:r>
            <w:r>
              <w:rPr>
                <w:spacing w:val="5"/>
              </w:rPr>
              <w:t xml:space="preserve"> </w:t>
            </w:r>
            <w:r>
              <w:t>至全部符合要求。</w:t>
            </w:r>
          </w:p>
          <w:p w14:paraId="66BD5B9F">
            <w:pPr>
              <w:pStyle w:val="8"/>
              <w:spacing w:before="9" w:line="220" w:lineRule="auto"/>
              <w:ind w:left="14" w:right="112"/>
            </w:pPr>
            <w:r>
              <w:t>2.检查现场原材料是否合格，砂</w:t>
            </w:r>
            <w:r>
              <w:rPr>
                <w:spacing w:val="10"/>
              </w:rPr>
              <w:t xml:space="preserve"> </w:t>
            </w:r>
            <w:r>
              <w:rPr>
                <w:spacing w:val="-1"/>
              </w:rPr>
              <w:t>、石骨料质量是否符合设计、规</w:t>
            </w:r>
            <w:r>
              <w:rPr>
                <w:spacing w:val="12"/>
              </w:rPr>
              <w:t xml:space="preserve"> </w:t>
            </w:r>
            <w:r>
              <w:rPr>
                <w:spacing w:val="1"/>
              </w:rPr>
              <w:t>范要求，水泥、钢材等是否有质</w:t>
            </w:r>
            <w:r>
              <w:rPr>
                <w:spacing w:val="5"/>
              </w:rPr>
              <w:t xml:space="preserve"> </w:t>
            </w:r>
            <w:r>
              <w:rPr>
                <w:spacing w:val="-1"/>
              </w:rPr>
              <w:t>量保证书、出厂合格证明以及按</w:t>
            </w:r>
            <w:r>
              <w:rPr>
                <w:spacing w:val="5"/>
              </w:rPr>
              <w:t xml:space="preserve"> </w:t>
            </w:r>
            <w:r>
              <w:rPr>
                <w:spacing w:val="-1"/>
              </w:rPr>
              <w:t>规定提供的复检资料，砂浆、混</w:t>
            </w:r>
            <w:r>
              <w:rPr>
                <w:spacing w:val="5"/>
              </w:rPr>
              <w:t xml:space="preserve"> </w:t>
            </w:r>
            <w:r>
              <w:rPr>
                <w:spacing w:val="-1"/>
              </w:rPr>
              <w:t>凝土是否有检测单位提供的配合</w:t>
            </w:r>
            <w:r>
              <w:rPr>
                <w:spacing w:val="6"/>
              </w:rPr>
              <w:t xml:space="preserve"> </w:t>
            </w:r>
            <w:r>
              <w:t>比单和试块试验报告，金属结构</w:t>
            </w:r>
            <w:r>
              <w:rPr>
                <w:spacing w:val="10"/>
              </w:rPr>
              <w:t xml:space="preserve"> </w:t>
            </w:r>
            <w:r>
              <w:rPr>
                <w:spacing w:val="-1"/>
              </w:rPr>
              <w:t>、机电设备、启闭机是否有出厂</w:t>
            </w:r>
            <w:r>
              <w:rPr>
                <w:spacing w:val="12"/>
              </w:rPr>
              <w:t xml:space="preserve"> </w:t>
            </w:r>
            <w:r>
              <w:rPr>
                <w:spacing w:val="-1"/>
              </w:rPr>
              <w:t>合格证；检查检测单位是否具备</w:t>
            </w:r>
            <w:r>
              <w:rPr>
                <w:spacing w:val="5"/>
              </w:rPr>
              <w:t xml:space="preserve"> </w:t>
            </w:r>
            <w:r>
              <w:t>水利检测资质。</w:t>
            </w:r>
          </w:p>
          <w:p w14:paraId="08C4B665">
            <w:pPr>
              <w:pStyle w:val="8"/>
              <w:spacing w:before="6" w:line="216" w:lineRule="auto"/>
              <w:ind w:left="14" w:right="122"/>
            </w:pPr>
            <w:r>
              <w:t>3.检查工程预制构件是否有出厂</w:t>
            </w:r>
            <w:r>
              <w:rPr>
                <w:spacing w:val="9"/>
              </w:rPr>
              <w:t xml:space="preserve"> </w:t>
            </w:r>
            <w:r>
              <w:rPr>
                <w:spacing w:val="-1"/>
              </w:rPr>
              <w:t>合格证(准用证)或制作检验验收</w:t>
            </w:r>
            <w:r>
              <w:rPr>
                <w:spacing w:val="6"/>
              </w:rPr>
              <w:t xml:space="preserve"> </w:t>
            </w:r>
            <w:r>
              <w:rPr>
                <w:spacing w:val="-6"/>
              </w:rPr>
              <w:t>。凡不符合质量标准的不准使用</w:t>
            </w:r>
          </w:p>
          <w:p w14:paraId="5013E15A">
            <w:pPr>
              <w:pStyle w:val="8"/>
              <w:spacing w:before="237" w:line="219" w:lineRule="auto"/>
              <w:ind w:left="14"/>
            </w:pPr>
            <w:r>
              <w:rPr>
                <w:spacing w:val="-1"/>
              </w:rPr>
              <w:t>4.工程质量通病是否消除或纠正</w:t>
            </w:r>
          </w:p>
        </w:tc>
        <w:tc>
          <w:tcPr>
            <w:tcW w:w="919" w:type="dxa"/>
            <w:vAlign w:val="top"/>
          </w:tcPr>
          <w:p w14:paraId="41F44EAD">
            <w:pPr>
              <w:spacing w:line="260" w:lineRule="auto"/>
              <w:rPr>
                <w:rFonts w:ascii="Arial"/>
                <w:sz w:val="21"/>
              </w:rPr>
            </w:pPr>
          </w:p>
          <w:p w14:paraId="08F4F668">
            <w:pPr>
              <w:spacing w:line="261" w:lineRule="auto"/>
              <w:rPr>
                <w:rFonts w:ascii="Arial"/>
                <w:sz w:val="21"/>
              </w:rPr>
            </w:pPr>
          </w:p>
          <w:p w14:paraId="764B9E93">
            <w:pPr>
              <w:spacing w:line="261" w:lineRule="auto"/>
              <w:rPr>
                <w:rFonts w:ascii="Arial"/>
                <w:sz w:val="21"/>
              </w:rPr>
            </w:pPr>
          </w:p>
          <w:p w14:paraId="0077F251">
            <w:pPr>
              <w:spacing w:line="261" w:lineRule="auto"/>
              <w:rPr>
                <w:rFonts w:ascii="Arial"/>
                <w:sz w:val="21"/>
              </w:rPr>
            </w:pPr>
          </w:p>
          <w:p w14:paraId="725B319D">
            <w:pPr>
              <w:spacing w:line="261" w:lineRule="auto"/>
              <w:rPr>
                <w:rFonts w:ascii="Arial"/>
                <w:sz w:val="21"/>
              </w:rPr>
            </w:pPr>
          </w:p>
          <w:p w14:paraId="5C6CF7BF">
            <w:pPr>
              <w:spacing w:line="261" w:lineRule="auto"/>
              <w:rPr>
                <w:rFonts w:ascii="Arial"/>
                <w:sz w:val="21"/>
              </w:rPr>
            </w:pPr>
          </w:p>
          <w:p w14:paraId="0789A7DB">
            <w:pPr>
              <w:spacing w:line="261" w:lineRule="auto"/>
              <w:rPr>
                <w:rFonts w:ascii="Arial"/>
                <w:sz w:val="21"/>
              </w:rPr>
            </w:pPr>
          </w:p>
          <w:p w14:paraId="6C7750AC">
            <w:pPr>
              <w:spacing w:line="261" w:lineRule="auto"/>
              <w:rPr>
                <w:rFonts w:ascii="Arial"/>
                <w:sz w:val="21"/>
              </w:rPr>
            </w:pPr>
          </w:p>
          <w:p w14:paraId="0ED71D3D">
            <w:pPr>
              <w:pStyle w:val="8"/>
              <w:spacing w:before="59" w:line="220" w:lineRule="auto"/>
              <w:ind w:left="6"/>
            </w:pPr>
            <w:r>
              <w:rPr>
                <w:spacing w:val="-2"/>
              </w:rPr>
              <w:t>项目开工</w:t>
            </w:r>
          </w:p>
          <w:p w14:paraId="3BB50601">
            <w:pPr>
              <w:pStyle w:val="8"/>
              <w:spacing w:before="15" w:line="204" w:lineRule="auto"/>
              <w:ind w:left="6"/>
            </w:pPr>
            <w:r>
              <w:rPr>
                <w:spacing w:val="-2"/>
              </w:rPr>
              <w:t>初期至项</w:t>
            </w:r>
          </w:p>
          <w:p w14:paraId="5DAD01A6">
            <w:pPr>
              <w:pStyle w:val="8"/>
              <w:spacing w:line="219" w:lineRule="auto"/>
              <w:ind w:left="6"/>
            </w:pPr>
            <w:r>
              <w:rPr>
                <w:color w:val="303040"/>
                <w:spacing w:val="3"/>
              </w:rPr>
              <w:t>目竣工</w:t>
            </w:r>
          </w:p>
        </w:tc>
        <w:tc>
          <w:tcPr>
            <w:tcW w:w="879" w:type="dxa"/>
            <w:vAlign w:val="top"/>
          </w:tcPr>
          <w:p w14:paraId="07C6DED2">
            <w:pPr>
              <w:spacing w:line="255" w:lineRule="auto"/>
              <w:rPr>
                <w:rFonts w:ascii="Arial"/>
                <w:sz w:val="21"/>
              </w:rPr>
            </w:pPr>
          </w:p>
          <w:p w14:paraId="7CE0C8BD">
            <w:pPr>
              <w:spacing w:line="255" w:lineRule="auto"/>
              <w:rPr>
                <w:rFonts w:ascii="Arial"/>
                <w:sz w:val="21"/>
              </w:rPr>
            </w:pPr>
          </w:p>
          <w:p w14:paraId="712C7A6E">
            <w:pPr>
              <w:spacing w:line="255" w:lineRule="auto"/>
              <w:rPr>
                <w:rFonts w:ascii="Arial"/>
                <w:sz w:val="21"/>
              </w:rPr>
            </w:pPr>
          </w:p>
          <w:p w14:paraId="0F3792DD">
            <w:pPr>
              <w:spacing w:line="255" w:lineRule="auto"/>
              <w:rPr>
                <w:rFonts w:ascii="Arial"/>
                <w:sz w:val="21"/>
              </w:rPr>
            </w:pPr>
          </w:p>
          <w:p w14:paraId="6BD4C721">
            <w:pPr>
              <w:spacing w:line="255" w:lineRule="auto"/>
              <w:rPr>
                <w:rFonts w:ascii="Arial"/>
                <w:sz w:val="21"/>
              </w:rPr>
            </w:pPr>
          </w:p>
          <w:p w14:paraId="712B212E">
            <w:pPr>
              <w:spacing w:line="255" w:lineRule="auto"/>
              <w:rPr>
                <w:rFonts w:ascii="Arial"/>
                <w:sz w:val="21"/>
              </w:rPr>
            </w:pPr>
          </w:p>
          <w:p w14:paraId="097C94FA">
            <w:pPr>
              <w:spacing w:line="255" w:lineRule="auto"/>
              <w:rPr>
                <w:rFonts w:ascii="Arial"/>
                <w:sz w:val="21"/>
              </w:rPr>
            </w:pPr>
          </w:p>
          <w:p w14:paraId="700F7051">
            <w:pPr>
              <w:spacing w:line="255" w:lineRule="auto"/>
              <w:rPr>
                <w:rFonts w:ascii="Arial"/>
                <w:sz w:val="21"/>
              </w:rPr>
            </w:pPr>
          </w:p>
          <w:p w14:paraId="5D19EB00">
            <w:pPr>
              <w:spacing w:line="255" w:lineRule="auto"/>
              <w:rPr>
                <w:rFonts w:ascii="Arial"/>
                <w:sz w:val="21"/>
              </w:rPr>
            </w:pPr>
          </w:p>
          <w:p w14:paraId="2E3B0893">
            <w:pPr>
              <w:pStyle w:val="8"/>
              <w:spacing w:before="59" w:line="219" w:lineRule="auto"/>
              <w:ind w:left="7"/>
            </w:pPr>
            <w:r>
              <w:rPr>
                <w:spacing w:val="-2"/>
              </w:rPr>
              <w:t>现场检查</w:t>
            </w:r>
          </w:p>
        </w:tc>
        <w:tc>
          <w:tcPr>
            <w:tcW w:w="669" w:type="dxa"/>
            <w:vAlign w:val="top"/>
          </w:tcPr>
          <w:p w14:paraId="0512FB36">
            <w:pPr>
              <w:spacing w:line="284" w:lineRule="auto"/>
              <w:rPr>
                <w:rFonts w:ascii="Arial"/>
                <w:sz w:val="21"/>
              </w:rPr>
            </w:pPr>
          </w:p>
          <w:p w14:paraId="73FA9A9A">
            <w:pPr>
              <w:spacing w:line="284" w:lineRule="auto"/>
              <w:rPr>
                <w:rFonts w:ascii="Arial"/>
                <w:sz w:val="21"/>
              </w:rPr>
            </w:pPr>
          </w:p>
          <w:p w14:paraId="4C276308">
            <w:pPr>
              <w:spacing w:line="284" w:lineRule="auto"/>
              <w:rPr>
                <w:rFonts w:ascii="Arial"/>
                <w:sz w:val="21"/>
              </w:rPr>
            </w:pPr>
          </w:p>
          <w:p w14:paraId="09FC6F84">
            <w:pPr>
              <w:spacing w:line="284" w:lineRule="auto"/>
              <w:rPr>
                <w:rFonts w:ascii="Arial"/>
                <w:sz w:val="21"/>
              </w:rPr>
            </w:pPr>
          </w:p>
          <w:p w14:paraId="59A41656">
            <w:pPr>
              <w:pStyle w:val="8"/>
              <w:spacing w:before="58" w:line="220" w:lineRule="auto"/>
              <w:ind w:left="8"/>
              <w:rPr>
                <w:rFonts w:hint="eastAsia"/>
                <w:spacing w:val="-4"/>
                <w:lang w:val="en-US" w:eastAsia="zh-CN"/>
              </w:rPr>
            </w:pPr>
          </w:p>
          <w:p w14:paraId="5DCCBB3B">
            <w:pPr>
              <w:pStyle w:val="8"/>
              <w:spacing w:before="58" w:line="220" w:lineRule="auto"/>
              <w:ind w:left="8"/>
              <w:rPr>
                <w:rFonts w:hint="eastAsia"/>
                <w:spacing w:val="-4"/>
                <w:lang w:val="en-US" w:eastAsia="zh-CN"/>
              </w:rPr>
            </w:pPr>
          </w:p>
          <w:p w14:paraId="1C26F3B7">
            <w:pPr>
              <w:pStyle w:val="8"/>
              <w:spacing w:before="58" w:line="220" w:lineRule="auto"/>
              <w:ind w:left="8"/>
              <w:rPr>
                <w:rFonts w:hint="eastAsia"/>
                <w:spacing w:val="-4"/>
                <w:lang w:val="en-US" w:eastAsia="zh-CN"/>
              </w:rPr>
            </w:pPr>
          </w:p>
          <w:p w14:paraId="49B1B16B">
            <w:pPr>
              <w:pStyle w:val="8"/>
              <w:spacing w:before="58" w:line="220" w:lineRule="auto"/>
              <w:ind w:left="8" w:firstLine="172" w:firstLineChars="100"/>
              <w:rPr>
                <w:rFonts w:hint="eastAsia" w:eastAsia="宋体"/>
                <w:lang w:eastAsia="zh-CN"/>
              </w:rPr>
            </w:pPr>
            <w:r>
              <w:rPr>
                <w:rFonts w:hint="eastAsia"/>
                <w:spacing w:val="-4"/>
                <w:lang w:val="en-US" w:eastAsia="zh-CN"/>
              </w:rPr>
              <w:t>按本单位每年3月底前报经统计司法行政部门备案审查的涉企年度行政检查计划执行</w:t>
            </w:r>
          </w:p>
        </w:tc>
        <w:tc>
          <w:tcPr>
            <w:tcW w:w="820" w:type="dxa"/>
            <w:vAlign w:val="top"/>
          </w:tcPr>
          <w:p w14:paraId="226AA78F">
            <w:pPr>
              <w:rPr>
                <w:rFonts w:ascii="Arial"/>
                <w:sz w:val="21"/>
              </w:rPr>
            </w:pPr>
          </w:p>
          <w:p w14:paraId="29017618">
            <w:pPr>
              <w:rPr>
                <w:rFonts w:ascii="Arial"/>
                <w:sz w:val="21"/>
              </w:rPr>
            </w:pPr>
          </w:p>
          <w:p w14:paraId="63D3A46E">
            <w:pPr>
              <w:rPr>
                <w:rFonts w:ascii="Arial"/>
                <w:sz w:val="21"/>
              </w:rPr>
            </w:pPr>
          </w:p>
          <w:p w14:paraId="1405EF04">
            <w:pPr>
              <w:rPr>
                <w:rFonts w:ascii="Arial"/>
                <w:sz w:val="21"/>
              </w:rPr>
            </w:pPr>
          </w:p>
          <w:p w14:paraId="54786D08">
            <w:pPr>
              <w:rPr>
                <w:rFonts w:ascii="Arial"/>
                <w:sz w:val="21"/>
              </w:rPr>
            </w:pPr>
          </w:p>
          <w:p w14:paraId="352D00D9">
            <w:pPr>
              <w:rPr>
                <w:rFonts w:ascii="Arial"/>
                <w:sz w:val="21"/>
              </w:rPr>
            </w:pPr>
          </w:p>
          <w:p w14:paraId="45E8232D">
            <w:pPr>
              <w:pStyle w:val="8"/>
              <w:spacing w:before="59" w:line="221" w:lineRule="auto"/>
              <w:ind w:left="29" w:right="5" w:firstLine="20"/>
              <w:jc w:val="both"/>
              <w:rPr>
                <w:rFonts w:hint="eastAsia"/>
                <w:spacing w:val="-3"/>
              </w:rPr>
            </w:pPr>
          </w:p>
          <w:p w14:paraId="5F2E8A13">
            <w:pPr>
              <w:pStyle w:val="8"/>
              <w:spacing w:before="59" w:line="221" w:lineRule="auto"/>
              <w:ind w:left="29" w:right="5" w:firstLine="20"/>
              <w:jc w:val="both"/>
              <w:rPr>
                <w:rFonts w:hint="eastAsia"/>
                <w:spacing w:val="-3"/>
              </w:rPr>
            </w:pPr>
          </w:p>
          <w:p w14:paraId="6CAD6055">
            <w:pPr>
              <w:pStyle w:val="8"/>
              <w:spacing w:before="59" w:line="221" w:lineRule="auto"/>
              <w:ind w:left="29" w:right="5" w:firstLine="20"/>
              <w:jc w:val="both"/>
              <w:rPr>
                <w:rFonts w:hint="eastAsia"/>
                <w:spacing w:val="-3"/>
              </w:rPr>
            </w:pPr>
          </w:p>
          <w:p w14:paraId="4D1B9C74">
            <w:pPr>
              <w:pStyle w:val="8"/>
              <w:spacing w:before="59" w:line="221" w:lineRule="auto"/>
              <w:ind w:left="29" w:right="5" w:firstLine="20"/>
              <w:jc w:val="both"/>
            </w:pPr>
            <w:r>
              <w:rPr>
                <w:rFonts w:hint="eastAsia"/>
                <w:spacing w:val="-3"/>
              </w:rPr>
              <w:t>建管股、水政股</w:t>
            </w:r>
          </w:p>
        </w:tc>
        <w:tc>
          <w:tcPr>
            <w:tcW w:w="1499" w:type="dxa"/>
            <w:vAlign w:val="top"/>
          </w:tcPr>
          <w:p w14:paraId="3230D7B6">
            <w:pPr>
              <w:spacing w:line="255" w:lineRule="auto"/>
              <w:rPr>
                <w:rFonts w:ascii="Arial"/>
                <w:sz w:val="21"/>
              </w:rPr>
            </w:pPr>
          </w:p>
          <w:p w14:paraId="58789A29">
            <w:pPr>
              <w:spacing w:line="255" w:lineRule="auto"/>
              <w:rPr>
                <w:rFonts w:ascii="Arial"/>
                <w:sz w:val="21"/>
              </w:rPr>
            </w:pPr>
          </w:p>
          <w:p w14:paraId="4BD87525">
            <w:pPr>
              <w:spacing w:line="255" w:lineRule="auto"/>
              <w:rPr>
                <w:rFonts w:ascii="Arial"/>
                <w:sz w:val="21"/>
              </w:rPr>
            </w:pPr>
          </w:p>
          <w:p w14:paraId="7596CDDE">
            <w:pPr>
              <w:spacing w:line="255" w:lineRule="auto"/>
              <w:rPr>
                <w:rFonts w:ascii="Arial"/>
                <w:sz w:val="21"/>
              </w:rPr>
            </w:pPr>
          </w:p>
          <w:p w14:paraId="0FDC0FD7">
            <w:pPr>
              <w:spacing w:line="255" w:lineRule="auto"/>
              <w:rPr>
                <w:rFonts w:ascii="Arial"/>
                <w:sz w:val="21"/>
              </w:rPr>
            </w:pPr>
          </w:p>
          <w:p w14:paraId="62AA685D">
            <w:pPr>
              <w:spacing w:line="255" w:lineRule="auto"/>
              <w:rPr>
                <w:rFonts w:ascii="Arial"/>
                <w:sz w:val="21"/>
              </w:rPr>
            </w:pPr>
          </w:p>
          <w:p w14:paraId="137C9EB1">
            <w:pPr>
              <w:spacing w:line="255" w:lineRule="auto"/>
              <w:rPr>
                <w:rFonts w:ascii="Arial"/>
                <w:sz w:val="21"/>
              </w:rPr>
            </w:pPr>
          </w:p>
          <w:p w14:paraId="6858A708">
            <w:pPr>
              <w:spacing w:line="255" w:lineRule="auto"/>
              <w:rPr>
                <w:rFonts w:ascii="Arial"/>
                <w:sz w:val="21"/>
              </w:rPr>
            </w:pPr>
          </w:p>
          <w:p w14:paraId="7C7A1FA7">
            <w:pPr>
              <w:spacing w:line="256" w:lineRule="auto"/>
              <w:rPr>
                <w:rFonts w:ascii="Arial"/>
                <w:sz w:val="21"/>
              </w:rPr>
            </w:pPr>
          </w:p>
          <w:p w14:paraId="10838AE3">
            <w:pPr>
              <w:pStyle w:val="8"/>
              <w:spacing w:before="58" w:line="220" w:lineRule="auto"/>
              <w:ind w:left="659"/>
            </w:pPr>
            <w:r>
              <w:t>否</w:t>
            </w:r>
          </w:p>
        </w:tc>
        <w:tc>
          <w:tcPr>
            <w:tcW w:w="545" w:type="dxa"/>
            <w:vAlign w:val="top"/>
          </w:tcPr>
          <w:p w14:paraId="25804AD2">
            <w:pPr>
              <w:rPr>
                <w:rFonts w:ascii="Arial"/>
                <w:sz w:val="21"/>
              </w:rPr>
            </w:pPr>
          </w:p>
        </w:tc>
      </w:tr>
      <w:tr w14:paraId="63F39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0" w:hRule="atLeast"/>
        </w:trPr>
        <w:tc>
          <w:tcPr>
            <w:tcW w:w="325" w:type="dxa"/>
            <w:vAlign w:val="top"/>
          </w:tcPr>
          <w:p w14:paraId="2F7ECF85">
            <w:pPr>
              <w:spacing w:line="248" w:lineRule="auto"/>
              <w:rPr>
                <w:rFonts w:ascii="Arial"/>
                <w:sz w:val="21"/>
              </w:rPr>
            </w:pPr>
          </w:p>
          <w:p w14:paraId="5BCD33E5">
            <w:pPr>
              <w:spacing w:line="248" w:lineRule="auto"/>
              <w:rPr>
                <w:rFonts w:ascii="Arial"/>
                <w:sz w:val="21"/>
              </w:rPr>
            </w:pPr>
          </w:p>
          <w:p w14:paraId="0435D5A4">
            <w:pPr>
              <w:spacing w:line="248" w:lineRule="auto"/>
              <w:rPr>
                <w:rFonts w:ascii="Arial"/>
                <w:sz w:val="21"/>
              </w:rPr>
            </w:pPr>
          </w:p>
          <w:p w14:paraId="581202BD">
            <w:pPr>
              <w:spacing w:line="249" w:lineRule="auto"/>
              <w:rPr>
                <w:rFonts w:ascii="Arial"/>
                <w:sz w:val="21"/>
              </w:rPr>
            </w:pPr>
          </w:p>
          <w:p w14:paraId="1563BB8A">
            <w:pPr>
              <w:spacing w:line="249" w:lineRule="auto"/>
              <w:rPr>
                <w:rFonts w:ascii="Arial"/>
                <w:sz w:val="21"/>
              </w:rPr>
            </w:pPr>
          </w:p>
          <w:p w14:paraId="463B2479">
            <w:pPr>
              <w:spacing w:line="249" w:lineRule="auto"/>
              <w:rPr>
                <w:rFonts w:ascii="Arial"/>
                <w:sz w:val="21"/>
              </w:rPr>
            </w:pPr>
          </w:p>
          <w:p w14:paraId="3E525516">
            <w:pPr>
              <w:spacing w:line="249" w:lineRule="auto"/>
              <w:rPr>
                <w:rFonts w:ascii="Arial"/>
                <w:sz w:val="21"/>
              </w:rPr>
            </w:pPr>
          </w:p>
          <w:p w14:paraId="25F63994">
            <w:pPr>
              <w:spacing w:line="249" w:lineRule="auto"/>
              <w:rPr>
                <w:rFonts w:ascii="Arial"/>
                <w:sz w:val="21"/>
              </w:rPr>
            </w:pPr>
          </w:p>
          <w:p w14:paraId="590A24C0">
            <w:pPr>
              <w:spacing w:line="249" w:lineRule="auto"/>
              <w:rPr>
                <w:rFonts w:ascii="Arial"/>
                <w:sz w:val="21"/>
              </w:rPr>
            </w:pPr>
          </w:p>
          <w:p w14:paraId="2F4E3267">
            <w:pPr>
              <w:pStyle w:val="8"/>
              <w:spacing w:before="59"/>
              <w:ind w:left="105"/>
              <w:rPr>
                <w:rFonts w:hint="eastAsia" w:eastAsia="宋体"/>
                <w:lang w:eastAsia="zh-CN"/>
              </w:rPr>
            </w:pPr>
            <w:r>
              <w:rPr>
                <w:rFonts w:hint="eastAsia"/>
                <w:lang w:val="en-US" w:eastAsia="zh-CN"/>
              </w:rPr>
              <w:t>3</w:t>
            </w:r>
          </w:p>
        </w:tc>
        <w:tc>
          <w:tcPr>
            <w:tcW w:w="759" w:type="dxa"/>
            <w:vAlign w:val="top"/>
          </w:tcPr>
          <w:p w14:paraId="173AB949">
            <w:pPr>
              <w:spacing w:line="243" w:lineRule="auto"/>
              <w:rPr>
                <w:rFonts w:ascii="Arial"/>
                <w:sz w:val="21"/>
              </w:rPr>
            </w:pPr>
          </w:p>
          <w:p w14:paraId="725E6658">
            <w:pPr>
              <w:spacing w:line="243" w:lineRule="auto"/>
              <w:rPr>
                <w:rFonts w:ascii="Arial"/>
                <w:sz w:val="21"/>
              </w:rPr>
            </w:pPr>
          </w:p>
          <w:p w14:paraId="1FA828E3">
            <w:pPr>
              <w:spacing w:line="243" w:lineRule="auto"/>
              <w:rPr>
                <w:rFonts w:ascii="Arial"/>
                <w:sz w:val="21"/>
              </w:rPr>
            </w:pPr>
          </w:p>
          <w:p w14:paraId="48178CF2">
            <w:pPr>
              <w:spacing w:line="244" w:lineRule="auto"/>
              <w:rPr>
                <w:rFonts w:ascii="Arial"/>
                <w:sz w:val="21"/>
              </w:rPr>
            </w:pPr>
          </w:p>
          <w:p w14:paraId="1B8AC801">
            <w:pPr>
              <w:pStyle w:val="8"/>
              <w:spacing w:before="58" w:line="225" w:lineRule="auto"/>
              <w:ind w:right="157"/>
            </w:pPr>
            <w:r>
              <w:rPr>
                <w:spacing w:val="7"/>
              </w:rPr>
              <w:t>对取用</w:t>
            </w:r>
            <w:r>
              <w:t xml:space="preserve"> </w:t>
            </w:r>
            <w:r>
              <w:rPr>
                <w:spacing w:val="-3"/>
              </w:rPr>
              <w:t>水单位</w:t>
            </w:r>
          </w:p>
          <w:p w14:paraId="09B3E7D2">
            <w:pPr>
              <w:pStyle w:val="8"/>
              <w:spacing w:line="215" w:lineRule="auto"/>
              <w:ind w:left="29"/>
            </w:pPr>
            <w:r>
              <w:rPr>
                <w:color w:val="303040"/>
                <w:spacing w:val="-3"/>
              </w:rPr>
              <w:t>取水许</w:t>
            </w:r>
          </w:p>
          <w:p w14:paraId="792EFC32">
            <w:pPr>
              <w:pStyle w:val="8"/>
              <w:spacing w:line="205" w:lineRule="auto"/>
              <w:ind w:left="29"/>
            </w:pPr>
            <w:r>
              <w:rPr>
                <w:color w:val="505060"/>
                <w:spacing w:val="-2"/>
              </w:rPr>
              <w:t>可执行</w:t>
            </w:r>
          </w:p>
          <w:p w14:paraId="0B252F44">
            <w:pPr>
              <w:pStyle w:val="8"/>
              <w:spacing w:before="2" w:line="216" w:lineRule="auto"/>
              <w:ind w:left="9" w:right="186" w:firstLine="20"/>
            </w:pPr>
            <w:r>
              <w:rPr>
                <w:spacing w:val="-3"/>
              </w:rPr>
              <w:t>情况监</w:t>
            </w:r>
            <w:r>
              <w:t xml:space="preserve"> </w:t>
            </w:r>
            <w:r>
              <w:rPr>
                <w:spacing w:val="-3"/>
              </w:rPr>
              <w:t>督检查</w:t>
            </w:r>
          </w:p>
        </w:tc>
        <w:tc>
          <w:tcPr>
            <w:tcW w:w="4797" w:type="dxa"/>
            <w:vAlign w:val="top"/>
          </w:tcPr>
          <w:p w14:paraId="6B074736">
            <w:pPr>
              <w:spacing w:line="280" w:lineRule="auto"/>
              <w:rPr>
                <w:rFonts w:ascii="Arial"/>
                <w:sz w:val="21"/>
              </w:rPr>
            </w:pPr>
          </w:p>
          <w:p w14:paraId="7C4E9DBD">
            <w:pPr>
              <w:spacing w:line="280" w:lineRule="auto"/>
              <w:rPr>
                <w:rFonts w:ascii="Arial"/>
                <w:sz w:val="21"/>
              </w:rPr>
            </w:pPr>
          </w:p>
          <w:p w14:paraId="06869A05">
            <w:pPr>
              <w:spacing w:line="280" w:lineRule="auto"/>
              <w:rPr>
                <w:rFonts w:ascii="Arial"/>
                <w:sz w:val="21"/>
              </w:rPr>
            </w:pPr>
          </w:p>
          <w:p w14:paraId="773D9770">
            <w:pPr>
              <w:pStyle w:val="8"/>
              <w:spacing w:before="59" w:line="221" w:lineRule="auto"/>
              <w:ind w:firstLine="9"/>
              <w:jc w:val="both"/>
            </w:pPr>
            <w:r>
              <w:rPr>
                <w:spacing w:val="-4"/>
              </w:rPr>
              <w:t>【行政法规】《取水许可和水资源费征收管理条例》第三十八</w:t>
            </w:r>
            <w:r>
              <w:rPr>
                <w:spacing w:val="16"/>
              </w:rPr>
              <w:t xml:space="preserve"> </w:t>
            </w:r>
            <w:r>
              <w:t>条 县级以上人民政府水行政主管部门或者流域管理机构应当</w:t>
            </w:r>
            <w:r>
              <w:rPr>
                <w:spacing w:val="15"/>
              </w:rPr>
              <w:t xml:space="preserve"> </w:t>
            </w:r>
            <w:r>
              <w:t>依照本条例规定，加强对取水许可制度实施的监督管理。</w:t>
            </w:r>
          </w:p>
          <w:p w14:paraId="4721A839">
            <w:pPr>
              <w:pStyle w:val="8"/>
              <w:spacing w:line="219" w:lineRule="auto"/>
              <w:ind w:left="10" w:firstLine="389"/>
            </w:pPr>
            <w:r>
              <w:rPr>
                <w:spacing w:val="-5"/>
              </w:rPr>
              <w:t>县级以上人民政府水行政主管部门、财政部门和价格主管</w:t>
            </w:r>
            <w:r>
              <w:rPr>
                <w:spacing w:val="10"/>
              </w:rPr>
              <w:t xml:space="preserve"> </w:t>
            </w:r>
            <w:r>
              <w:t>部门应当加强对水资源费征收、使用情况的监</w:t>
            </w:r>
            <w:r>
              <w:rPr>
                <w:spacing w:val="-1"/>
              </w:rPr>
              <w:t>督管理。</w:t>
            </w:r>
          </w:p>
          <w:p w14:paraId="768ABD66">
            <w:pPr>
              <w:pStyle w:val="8"/>
              <w:spacing w:before="4" w:line="222" w:lineRule="auto"/>
              <w:ind w:left="9" w:right="23" w:hanging="9"/>
              <w:jc w:val="both"/>
            </w:pPr>
            <w:r>
              <w:rPr>
                <w:spacing w:val="-1"/>
              </w:rPr>
              <w:t>第四十五条 县级以上人民政府水行政主管部门或者流域管理</w:t>
            </w:r>
            <w:r>
              <w:rPr>
                <w:spacing w:val="18"/>
              </w:rPr>
              <w:t xml:space="preserve"> </w:t>
            </w:r>
            <w:r>
              <w:rPr>
                <w:spacing w:val="1"/>
              </w:rPr>
              <w:t>机构在进行监督检查时，有权采取下列措施：(一)要求被检</w:t>
            </w:r>
            <w:r>
              <w:rPr>
                <w:spacing w:val="5"/>
              </w:rPr>
              <w:t xml:space="preserve"> </w:t>
            </w:r>
            <w:r>
              <w:rPr>
                <w:spacing w:val="1"/>
              </w:rPr>
              <w:t>查单位或者个人提供有关文件、证照、资料；(二)要求被检</w:t>
            </w:r>
            <w:r>
              <w:rPr>
                <w:spacing w:val="2"/>
              </w:rPr>
              <w:t xml:space="preserve"> </w:t>
            </w:r>
            <w:r>
              <w:rPr>
                <w:spacing w:val="1"/>
              </w:rPr>
              <w:t>查单位或者个人就执行本条例的有关问题作出说明；(三)进</w:t>
            </w:r>
            <w:r>
              <w:rPr>
                <w:spacing w:val="2"/>
              </w:rPr>
              <w:t xml:space="preserve"> </w:t>
            </w:r>
            <w:r>
              <w:rPr>
                <w:spacing w:val="1"/>
              </w:rPr>
              <w:t>入被检查单位或者个人的生产场所进行调查；(四)责令被检</w:t>
            </w:r>
            <w:r>
              <w:rPr>
                <w:spacing w:val="5"/>
              </w:rPr>
              <w:t xml:space="preserve"> </w:t>
            </w:r>
            <w:r>
              <w:t>查单位或者个人停止违反本条例的行为，履行法定义务。</w:t>
            </w:r>
          </w:p>
          <w:p w14:paraId="2A26AFE0">
            <w:pPr>
              <w:pStyle w:val="8"/>
              <w:spacing w:before="2" w:line="221" w:lineRule="auto"/>
              <w:ind w:firstLine="374"/>
              <w:jc w:val="both"/>
            </w:pPr>
            <w:r>
              <w:rPr>
                <w:spacing w:val="-7"/>
              </w:rPr>
              <w:t>监督检查人员在进行监督检查时，应当出示合法有效的行</w:t>
            </w:r>
            <w:r>
              <w:rPr>
                <w:spacing w:val="16"/>
              </w:rPr>
              <w:t xml:space="preserve"> </w:t>
            </w:r>
            <w:r>
              <w:rPr>
                <w:spacing w:val="-3"/>
              </w:rPr>
              <w:t>政执法证件。有关单位和个人对监督检查工作应当给予配合，</w:t>
            </w:r>
            <w:r>
              <w:rPr>
                <w:spacing w:val="6"/>
              </w:rPr>
              <w:t xml:space="preserve"> </w:t>
            </w:r>
            <w:r>
              <w:rPr>
                <w:spacing w:val="-3"/>
              </w:rPr>
              <w:t>不得拒绝或者阻碍监督检查人员依法执行公务。</w:t>
            </w:r>
          </w:p>
        </w:tc>
        <w:tc>
          <w:tcPr>
            <w:tcW w:w="1149" w:type="dxa"/>
            <w:vAlign w:val="top"/>
          </w:tcPr>
          <w:p w14:paraId="0FC066AC">
            <w:pPr>
              <w:spacing w:line="256" w:lineRule="auto"/>
              <w:rPr>
                <w:rFonts w:ascii="Arial"/>
                <w:sz w:val="21"/>
              </w:rPr>
            </w:pPr>
          </w:p>
          <w:p w14:paraId="791EDC1F">
            <w:pPr>
              <w:spacing w:line="256" w:lineRule="auto"/>
              <w:rPr>
                <w:rFonts w:ascii="Arial"/>
                <w:sz w:val="21"/>
              </w:rPr>
            </w:pPr>
          </w:p>
          <w:p w14:paraId="62754B7F">
            <w:pPr>
              <w:spacing w:line="256" w:lineRule="auto"/>
              <w:rPr>
                <w:rFonts w:ascii="Arial"/>
                <w:sz w:val="21"/>
              </w:rPr>
            </w:pPr>
          </w:p>
          <w:p w14:paraId="6CE251D7">
            <w:pPr>
              <w:spacing w:line="256" w:lineRule="auto"/>
              <w:rPr>
                <w:rFonts w:ascii="Arial"/>
                <w:sz w:val="21"/>
              </w:rPr>
            </w:pPr>
          </w:p>
          <w:p w14:paraId="6E1C723D">
            <w:pPr>
              <w:spacing w:line="256" w:lineRule="auto"/>
              <w:rPr>
                <w:rFonts w:ascii="Arial"/>
                <w:sz w:val="21"/>
              </w:rPr>
            </w:pPr>
          </w:p>
          <w:p w14:paraId="23A5D1C7">
            <w:pPr>
              <w:spacing w:line="256" w:lineRule="auto"/>
              <w:rPr>
                <w:rFonts w:ascii="Arial"/>
                <w:sz w:val="21"/>
              </w:rPr>
            </w:pPr>
          </w:p>
          <w:p w14:paraId="677F072C">
            <w:pPr>
              <w:spacing w:line="257" w:lineRule="auto"/>
              <w:rPr>
                <w:rFonts w:ascii="Arial"/>
                <w:sz w:val="21"/>
              </w:rPr>
            </w:pPr>
          </w:p>
          <w:p w14:paraId="77305B48">
            <w:pPr>
              <w:pStyle w:val="8"/>
              <w:spacing w:before="191" w:line="210" w:lineRule="auto"/>
              <w:ind w:left="20"/>
              <w:jc w:val="both"/>
              <w:rPr>
                <w:spacing w:val="-12"/>
              </w:rPr>
            </w:pPr>
            <w:r>
              <w:rPr>
                <w:spacing w:val="1"/>
              </w:rPr>
              <w:t>由</w:t>
            </w:r>
            <w:r>
              <w:rPr>
                <w:spacing w:val="-12"/>
              </w:rPr>
              <w:t>市级办理取</w:t>
            </w:r>
          </w:p>
          <w:p w14:paraId="3DBE4A21">
            <w:pPr>
              <w:pStyle w:val="8"/>
              <w:spacing w:before="191" w:line="210" w:lineRule="auto"/>
              <w:ind w:left="20"/>
              <w:jc w:val="both"/>
              <w:rPr>
                <w:rFonts w:hint="eastAsia" w:eastAsia="宋体"/>
                <w:lang w:val="en-US" w:eastAsia="zh-CN"/>
              </w:rPr>
            </w:pPr>
            <w:r>
              <w:rPr>
                <w:spacing w:val="-12"/>
              </w:rPr>
              <w:t>水许可证的</w:t>
            </w:r>
            <w:r>
              <w:rPr>
                <w:spacing w:val="-2"/>
              </w:rPr>
              <w:t>取</w:t>
            </w:r>
            <w:r>
              <w:rPr>
                <w:spacing w:val="1"/>
              </w:rPr>
              <w:t xml:space="preserve"> </w:t>
            </w:r>
            <w:r>
              <w:rPr>
                <w:spacing w:val="-2"/>
              </w:rPr>
              <w:t>水户(总数</w:t>
            </w:r>
            <w:r>
              <w:rPr>
                <w:rFonts w:hint="eastAsia"/>
                <w:spacing w:val="-2"/>
                <w:lang w:val="en-US" w:eastAsia="zh-CN"/>
              </w:rPr>
              <w:t>2</w:t>
            </w:r>
          </w:p>
          <w:p w14:paraId="4E0749D6">
            <w:pPr>
              <w:pStyle w:val="8"/>
              <w:spacing w:line="219" w:lineRule="auto"/>
              <w:ind w:left="203"/>
            </w:pPr>
            <w:r>
              <w:rPr>
                <w:spacing w:val="-2"/>
              </w:rPr>
              <w:t>个，抽查</w:t>
            </w:r>
          </w:p>
          <w:p w14:paraId="50F0BFF3">
            <w:pPr>
              <w:pStyle w:val="8"/>
              <w:spacing w:before="9" w:line="222" w:lineRule="auto"/>
              <w:ind w:left="383"/>
            </w:pPr>
            <w:r>
              <w:rPr>
                <w:rFonts w:hint="eastAsia"/>
                <w:spacing w:val="-2"/>
                <w:lang w:val="en-US" w:eastAsia="zh-CN"/>
              </w:rPr>
              <w:t>13</w:t>
            </w:r>
            <w:r>
              <w:rPr>
                <w:spacing w:val="-2"/>
              </w:rPr>
              <w:t>%)</w:t>
            </w:r>
          </w:p>
        </w:tc>
        <w:tc>
          <w:tcPr>
            <w:tcW w:w="2678" w:type="dxa"/>
            <w:vAlign w:val="top"/>
          </w:tcPr>
          <w:p w14:paraId="725CE3E1">
            <w:pPr>
              <w:pStyle w:val="8"/>
              <w:spacing w:before="22" w:line="221" w:lineRule="auto"/>
              <w:ind w:left="14" w:right="124"/>
            </w:pPr>
            <w:r>
              <w:t>1.是否许可，是否按许可要求取</w:t>
            </w:r>
            <w:r>
              <w:rPr>
                <w:spacing w:val="7"/>
              </w:rPr>
              <w:t xml:space="preserve"> </w:t>
            </w:r>
            <w:r>
              <w:t>水</w:t>
            </w:r>
          </w:p>
          <w:p w14:paraId="3BC2326D">
            <w:pPr>
              <w:pStyle w:val="8"/>
              <w:spacing w:line="215" w:lineRule="auto"/>
              <w:ind w:left="14" w:right="142"/>
            </w:pPr>
            <w:r>
              <w:rPr>
                <w:spacing w:val="-1"/>
              </w:rPr>
              <w:t>2.是否未取得取水申请批准文件</w:t>
            </w:r>
            <w:r>
              <w:rPr>
                <w:spacing w:val="4"/>
              </w:rPr>
              <w:t xml:space="preserve"> </w:t>
            </w:r>
            <w:r>
              <w:rPr>
                <w:spacing w:val="-1"/>
              </w:rPr>
              <w:t>擅自建设取水工程或者设施</w:t>
            </w:r>
          </w:p>
          <w:p w14:paraId="5B1E11C8">
            <w:pPr>
              <w:pStyle w:val="8"/>
              <w:spacing w:line="222" w:lineRule="auto"/>
              <w:ind w:left="14" w:right="140"/>
            </w:pPr>
            <w:r>
              <w:rPr>
                <w:spacing w:val="-1"/>
              </w:rPr>
              <w:t>3.申请人是否隐瞒有关情况或者</w:t>
            </w:r>
            <w:r>
              <w:rPr>
                <w:spacing w:val="3"/>
              </w:rPr>
              <w:t xml:space="preserve"> </w:t>
            </w:r>
            <w:r>
              <w:rPr>
                <w:spacing w:val="-1"/>
              </w:rPr>
              <w:t>提供虚假材料骗取取水申请批准</w:t>
            </w:r>
            <w:r>
              <w:rPr>
                <w:spacing w:val="5"/>
              </w:rPr>
              <w:t xml:space="preserve"> </w:t>
            </w:r>
            <w:r>
              <w:rPr>
                <w:spacing w:val="-1"/>
              </w:rPr>
              <w:t>文件或者取水许可证</w:t>
            </w:r>
          </w:p>
          <w:p w14:paraId="5D2EFF7A">
            <w:pPr>
              <w:pStyle w:val="8"/>
              <w:spacing w:before="1" w:line="222" w:lineRule="auto"/>
              <w:ind w:left="14" w:right="118"/>
            </w:pPr>
            <w:r>
              <w:t>4.是否拒不执行审批机关作出的</w:t>
            </w:r>
            <w:r>
              <w:rPr>
                <w:spacing w:val="13"/>
              </w:rPr>
              <w:t xml:space="preserve"> </w:t>
            </w:r>
            <w:r>
              <w:rPr>
                <w:spacing w:val="-1"/>
              </w:rPr>
              <w:t>取水量限制决定，或者未经批准</w:t>
            </w:r>
            <w:r>
              <w:rPr>
                <w:spacing w:val="3"/>
              </w:rPr>
              <w:t xml:space="preserve"> </w:t>
            </w:r>
            <w:r>
              <w:rPr>
                <w:spacing w:val="-1"/>
              </w:rPr>
              <w:t>擅自转让取水权</w:t>
            </w:r>
          </w:p>
          <w:p w14:paraId="241F528C">
            <w:pPr>
              <w:pStyle w:val="8"/>
              <w:spacing w:before="2" w:line="212" w:lineRule="auto"/>
              <w:ind w:left="14" w:right="140"/>
            </w:pPr>
            <w:r>
              <w:rPr>
                <w:spacing w:val="-1"/>
              </w:rPr>
              <w:t>5.是否不按照规定报送年度取水</w:t>
            </w:r>
            <w:r>
              <w:rPr>
                <w:spacing w:val="3"/>
              </w:rPr>
              <w:t xml:space="preserve"> </w:t>
            </w:r>
            <w:r>
              <w:rPr>
                <w:spacing w:val="-1"/>
              </w:rPr>
              <w:t>情况；拒绝接受监督检查或者弄</w:t>
            </w:r>
            <w:r>
              <w:rPr>
                <w:spacing w:val="5"/>
              </w:rPr>
              <w:t xml:space="preserve"> </w:t>
            </w:r>
            <w:r>
              <w:rPr>
                <w:spacing w:val="-2"/>
              </w:rPr>
              <w:t>虚作假</w:t>
            </w:r>
          </w:p>
          <w:p w14:paraId="1931F47F">
            <w:pPr>
              <w:pStyle w:val="8"/>
              <w:spacing w:before="29" w:line="219" w:lineRule="auto"/>
              <w:ind w:left="14" w:right="119"/>
            </w:pPr>
            <w:r>
              <w:rPr>
                <w:spacing w:val="-1"/>
              </w:rPr>
              <w:t>6.是否安装计量设施；计量设施</w:t>
            </w:r>
            <w:r>
              <w:rPr>
                <w:spacing w:val="5"/>
              </w:rPr>
              <w:t xml:space="preserve"> </w:t>
            </w:r>
            <w:r>
              <w:rPr>
                <w:spacing w:val="1"/>
              </w:rPr>
              <w:t>是否合格或者运行正常；安装的</w:t>
            </w:r>
            <w:r>
              <w:t xml:space="preserve"> </w:t>
            </w:r>
            <w:r>
              <w:rPr>
                <w:spacing w:val="-1"/>
              </w:rPr>
              <w:t>取水计量设施是否正常使用，或</w:t>
            </w:r>
            <w:r>
              <w:rPr>
                <w:spacing w:val="3"/>
              </w:rPr>
              <w:t xml:space="preserve"> </w:t>
            </w:r>
            <w:r>
              <w:rPr>
                <w:spacing w:val="-1"/>
              </w:rPr>
              <w:t>者是否擅自拆除、更换取水计量</w:t>
            </w:r>
            <w:r>
              <w:rPr>
                <w:spacing w:val="4"/>
              </w:rPr>
              <w:t xml:space="preserve"> </w:t>
            </w:r>
            <w:r>
              <w:rPr>
                <w:spacing w:val="-3"/>
              </w:rPr>
              <w:t>设施</w:t>
            </w:r>
          </w:p>
          <w:p w14:paraId="1B2B3307">
            <w:pPr>
              <w:pStyle w:val="8"/>
              <w:spacing w:before="1" w:line="217" w:lineRule="auto"/>
              <w:ind w:left="14" w:right="108"/>
            </w:pPr>
            <w:r>
              <w:rPr>
                <w:spacing w:val="1"/>
              </w:rPr>
              <w:t>7.是否伪造、涂改、冒用取水申</w:t>
            </w:r>
            <w:r>
              <w:rPr>
                <w:spacing w:val="8"/>
              </w:rPr>
              <w:t xml:space="preserve"> </w:t>
            </w:r>
            <w:r>
              <w:rPr>
                <w:spacing w:val="-1"/>
              </w:rPr>
              <w:t>请批准文件、取水许可证</w:t>
            </w:r>
          </w:p>
          <w:p w14:paraId="4430D458">
            <w:pPr>
              <w:pStyle w:val="8"/>
              <w:spacing w:before="6" w:line="219" w:lineRule="auto"/>
              <w:ind w:left="14"/>
            </w:pPr>
            <w:r>
              <w:rPr>
                <w:spacing w:val="-1"/>
              </w:rPr>
              <w:t>8.是否擅自停止使用节水设施</w:t>
            </w:r>
          </w:p>
          <w:p w14:paraId="3DC412F7">
            <w:pPr>
              <w:pStyle w:val="8"/>
              <w:spacing w:before="6" w:line="212" w:lineRule="auto"/>
              <w:ind w:left="14"/>
            </w:pPr>
            <w:r>
              <w:t>的；擅自停止使用取水计量设施</w:t>
            </w:r>
          </w:p>
        </w:tc>
        <w:tc>
          <w:tcPr>
            <w:tcW w:w="919" w:type="dxa"/>
            <w:vAlign w:val="top"/>
          </w:tcPr>
          <w:p w14:paraId="17B6C1CB">
            <w:pPr>
              <w:spacing w:line="246" w:lineRule="auto"/>
              <w:rPr>
                <w:rFonts w:ascii="Arial"/>
                <w:sz w:val="21"/>
              </w:rPr>
            </w:pPr>
          </w:p>
          <w:p w14:paraId="33C2E5E7">
            <w:pPr>
              <w:spacing w:line="246" w:lineRule="auto"/>
              <w:rPr>
                <w:rFonts w:ascii="Arial"/>
                <w:sz w:val="21"/>
              </w:rPr>
            </w:pPr>
          </w:p>
          <w:p w14:paraId="51723311">
            <w:pPr>
              <w:spacing w:line="247" w:lineRule="auto"/>
              <w:rPr>
                <w:rFonts w:ascii="Arial"/>
                <w:sz w:val="21"/>
              </w:rPr>
            </w:pPr>
          </w:p>
          <w:p w14:paraId="4C8646A2">
            <w:pPr>
              <w:spacing w:line="247" w:lineRule="auto"/>
              <w:rPr>
                <w:rFonts w:ascii="Arial"/>
                <w:sz w:val="21"/>
              </w:rPr>
            </w:pPr>
          </w:p>
          <w:p w14:paraId="3AE9FCC5">
            <w:pPr>
              <w:spacing w:line="247" w:lineRule="auto"/>
              <w:rPr>
                <w:rFonts w:ascii="Arial"/>
                <w:sz w:val="21"/>
              </w:rPr>
            </w:pPr>
          </w:p>
          <w:p w14:paraId="21D6EBA4">
            <w:pPr>
              <w:spacing w:line="247" w:lineRule="auto"/>
              <w:rPr>
                <w:rFonts w:ascii="Arial"/>
                <w:sz w:val="21"/>
              </w:rPr>
            </w:pPr>
          </w:p>
          <w:p w14:paraId="442939B4">
            <w:pPr>
              <w:spacing w:line="247" w:lineRule="auto"/>
              <w:rPr>
                <w:rFonts w:ascii="Arial"/>
                <w:sz w:val="21"/>
              </w:rPr>
            </w:pPr>
          </w:p>
          <w:p w14:paraId="05DB3942">
            <w:pPr>
              <w:spacing w:line="247" w:lineRule="auto"/>
              <w:rPr>
                <w:rFonts w:ascii="Arial"/>
                <w:sz w:val="21"/>
              </w:rPr>
            </w:pPr>
          </w:p>
          <w:p w14:paraId="248FAC3B">
            <w:pPr>
              <w:spacing w:line="247" w:lineRule="auto"/>
              <w:rPr>
                <w:rFonts w:ascii="Arial"/>
                <w:sz w:val="21"/>
              </w:rPr>
            </w:pPr>
          </w:p>
          <w:p w14:paraId="2E6FA3AE">
            <w:pPr>
              <w:pStyle w:val="8"/>
              <w:spacing w:before="58" w:line="219" w:lineRule="auto"/>
              <w:ind w:left="6"/>
            </w:pPr>
            <w:r>
              <w:rPr>
                <w:spacing w:val="7"/>
              </w:rPr>
              <w:t>4-10月</w:t>
            </w:r>
          </w:p>
        </w:tc>
        <w:tc>
          <w:tcPr>
            <w:tcW w:w="879" w:type="dxa"/>
            <w:vAlign w:val="top"/>
          </w:tcPr>
          <w:p w14:paraId="4F425C22">
            <w:pPr>
              <w:spacing w:line="246" w:lineRule="auto"/>
              <w:rPr>
                <w:rFonts w:ascii="Arial"/>
                <w:sz w:val="21"/>
              </w:rPr>
            </w:pPr>
          </w:p>
          <w:p w14:paraId="5726CDE3">
            <w:pPr>
              <w:spacing w:line="246" w:lineRule="auto"/>
              <w:rPr>
                <w:rFonts w:ascii="Arial"/>
                <w:sz w:val="21"/>
              </w:rPr>
            </w:pPr>
          </w:p>
          <w:p w14:paraId="7997C8F6">
            <w:pPr>
              <w:spacing w:line="247" w:lineRule="auto"/>
              <w:rPr>
                <w:rFonts w:ascii="Arial"/>
                <w:sz w:val="21"/>
              </w:rPr>
            </w:pPr>
          </w:p>
          <w:p w14:paraId="03A348E2">
            <w:pPr>
              <w:spacing w:line="247" w:lineRule="auto"/>
              <w:rPr>
                <w:rFonts w:ascii="Arial"/>
                <w:sz w:val="21"/>
              </w:rPr>
            </w:pPr>
          </w:p>
          <w:p w14:paraId="64EE2B50">
            <w:pPr>
              <w:spacing w:line="247" w:lineRule="auto"/>
              <w:rPr>
                <w:rFonts w:ascii="Arial"/>
                <w:sz w:val="21"/>
              </w:rPr>
            </w:pPr>
          </w:p>
          <w:p w14:paraId="74F87F78">
            <w:pPr>
              <w:spacing w:line="247" w:lineRule="auto"/>
              <w:rPr>
                <w:rFonts w:ascii="Arial"/>
                <w:sz w:val="21"/>
              </w:rPr>
            </w:pPr>
          </w:p>
          <w:p w14:paraId="621F6DEF">
            <w:pPr>
              <w:spacing w:line="247" w:lineRule="auto"/>
              <w:rPr>
                <w:rFonts w:ascii="Arial"/>
                <w:sz w:val="21"/>
              </w:rPr>
            </w:pPr>
          </w:p>
          <w:p w14:paraId="4D910E48">
            <w:pPr>
              <w:spacing w:line="247" w:lineRule="auto"/>
              <w:rPr>
                <w:rFonts w:ascii="Arial"/>
                <w:sz w:val="21"/>
              </w:rPr>
            </w:pPr>
          </w:p>
          <w:p w14:paraId="36EDF567">
            <w:pPr>
              <w:spacing w:line="247" w:lineRule="auto"/>
              <w:rPr>
                <w:rFonts w:ascii="Arial"/>
                <w:sz w:val="21"/>
              </w:rPr>
            </w:pPr>
          </w:p>
          <w:p w14:paraId="64BDBFA5">
            <w:pPr>
              <w:pStyle w:val="8"/>
              <w:spacing w:before="58" w:line="219" w:lineRule="auto"/>
              <w:ind w:left="7"/>
            </w:pPr>
            <w:r>
              <w:rPr>
                <w:spacing w:val="-2"/>
              </w:rPr>
              <w:t>现场检查</w:t>
            </w:r>
          </w:p>
        </w:tc>
        <w:tc>
          <w:tcPr>
            <w:tcW w:w="669" w:type="dxa"/>
            <w:vAlign w:val="top"/>
          </w:tcPr>
          <w:p w14:paraId="60E0040B">
            <w:pPr>
              <w:spacing w:line="263" w:lineRule="auto"/>
              <w:rPr>
                <w:rFonts w:ascii="Arial"/>
                <w:sz w:val="21"/>
              </w:rPr>
            </w:pPr>
          </w:p>
          <w:p w14:paraId="6113ABB9">
            <w:pPr>
              <w:spacing w:line="263" w:lineRule="auto"/>
              <w:rPr>
                <w:rFonts w:ascii="Arial"/>
                <w:sz w:val="21"/>
              </w:rPr>
            </w:pPr>
          </w:p>
          <w:p w14:paraId="20B81072">
            <w:pPr>
              <w:pStyle w:val="8"/>
              <w:spacing w:before="58" w:line="221" w:lineRule="auto"/>
              <w:rPr>
                <w:rFonts w:hint="eastAsia"/>
                <w:spacing w:val="-4"/>
                <w:lang w:val="en-US" w:eastAsia="zh-CN"/>
              </w:rPr>
            </w:pPr>
          </w:p>
          <w:p w14:paraId="3038C9F8">
            <w:pPr>
              <w:pStyle w:val="8"/>
              <w:spacing w:before="58" w:line="221" w:lineRule="auto"/>
              <w:ind w:firstLine="172" w:firstLineChars="100"/>
              <w:rPr>
                <w:rFonts w:hint="eastAsia" w:eastAsia="宋体"/>
                <w:lang w:eastAsia="zh-CN"/>
              </w:rPr>
            </w:pPr>
            <w:r>
              <w:rPr>
                <w:rFonts w:hint="eastAsia"/>
                <w:spacing w:val="-4"/>
                <w:lang w:val="en-US" w:eastAsia="zh-CN"/>
              </w:rPr>
              <w:t>按本单位每年3月底前报经统计司法行政部门备案审查的涉企年度行政检查计划执行</w:t>
            </w:r>
          </w:p>
        </w:tc>
        <w:tc>
          <w:tcPr>
            <w:tcW w:w="820" w:type="dxa"/>
            <w:vAlign w:val="top"/>
          </w:tcPr>
          <w:p w14:paraId="323B5C0A">
            <w:pPr>
              <w:spacing w:line="254" w:lineRule="auto"/>
              <w:rPr>
                <w:rFonts w:ascii="Arial"/>
                <w:sz w:val="21"/>
              </w:rPr>
            </w:pPr>
          </w:p>
          <w:p w14:paraId="1E9C9FC0">
            <w:pPr>
              <w:spacing w:line="254" w:lineRule="auto"/>
              <w:rPr>
                <w:rFonts w:ascii="Arial"/>
                <w:sz w:val="21"/>
              </w:rPr>
            </w:pPr>
          </w:p>
          <w:p w14:paraId="209FFB39">
            <w:pPr>
              <w:spacing w:line="254" w:lineRule="auto"/>
              <w:rPr>
                <w:rFonts w:ascii="Arial"/>
                <w:sz w:val="21"/>
              </w:rPr>
            </w:pPr>
          </w:p>
          <w:p w14:paraId="1D449ADE">
            <w:pPr>
              <w:spacing w:line="255" w:lineRule="auto"/>
              <w:rPr>
                <w:rFonts w:ascii="Arial"/>
                <w:sz w:val="21"/>
              </w:rPr>
            </w:pPr>
          </w:p>
          <w:p w14:paraId="090A2DF9">
            <w:pPr>
              <w:spacing w:line="255" w:lineRule="auto"/>
              <w:rPr>
                <w:rFonts w:ascii="Arial"/>
                <w:sz w:val="21"/>
              </w:rPr>
            </w:pPr>
          </w:p>
          <w:p w14:paraId="04E134E7">
            <w:pPr>
              <w:spacing w:line="255" w:lineRule="auto"/>
              <w:rPr>
                <w:rFonts w:ascii="Arial"/>
                <w:sz w:val="21"/>
              </w:rPr>
            </w:pPr>
          </w:p>
          <w:p w14:paraId="1BB8C9C2">
            <w:pPr>
              <w:spacing w:line="255" w:lineRule="auto"/>
              <w:rPr>
                <w:rFonts w:ascii="Arial"/>
                <w:sz w:val="21"/>
              </w:rPr>
            </w:pPr>
          </w:p>
          <w:p w14:paraId="66804B28">
            <w:pPr>
              <w:pStyle w:val="8"/>
              <w:spacing w:before="58" w:line="231" w:lineRule="auto"/>
              <w:ind w:left="19" w:right="20" w:firstLine="30"/>
              <w:jc w:val="both"/>
              <w:rPr>
                <w:rFonts w:hint="eastAsia"/>
                <w:spacing w:val="3"/>
              </w:rPr>
            </w:pPr>
          </w:p>
          <w:p w14:paraId="01BEBCB1">
            <w:pPr>
              <w:pStyle w:val="8"/>
              <w:spacing w:before="58" w:line="231" w:lineRule="auto"/>
              <w:ind w:left="19" w:right="20" w:firstLine="30"/>
              <w:jc w:val="both"/>
            </w:pPr>
            <w:r>
              <w:rPr>
                <w:rFonts w:hint="eastAsia"/>
                <w:spacing w:val="3"/>
              </w:rPr>
              <w:t>水资办、水政股</w:t>
            </w:r>
          </w:p>
        </w:tc>
        <w:tc>
          <w:tcPr>
            <w:tcW w:w="1499" w:type="dxa"/>
            <w:vAlign w:val="top"/>
          </w:tcPr>
          <w:p w14:paraId="651CBD2A">
            <w:pPr>
              <w:spacing w:line="246" w:lineRule="auto"/>
              <w:rPr>
                <w:rFonts w:ascii="Arial"/>
                <w:sz w:val="21"/>
              </w:rPr>
            </w:pPr>
          </w:p>
          <w:p w14:paraId="2B3AB827">
            <w:pPr>
              <w:spacing w:line="246" w:lineRule="auto"/>
              <w:rPr>
                <w:rFonts w:ascii="Arial"/>
                <w:sz w:val="21"/>
              </w:rPr>
            </w:pPr>
          </w:p>
          <w:p w14:paraId="755B60C6">
            <w:pPr>
              <w:spacing w:line="247" w:lineRule="auto"/>
              <w:rPr>
                <w:rFonts w:ascii="Arial"/>
                <w:sz w:val="21"/>
              </w:rPr>
            </w:pPr>
          </w:p>
          <w:p w14:paraId="4C9B08D5">
            <w:pPr>
              <w:spacing w:line="247" w:lineRule="auto"/>
              <w:rPr>
                <w:rFonts w:ascii="Arial"/>
                <w:sz w:val="21"/>
              </w:rPr>
            </w:pPr>
          </w:p>
          <w:p w14:paraId="29B72513">
            <w:pPr>
              <w:spacing w:line="247" w:lineRule="auto"/>
              <w:rPr>
                <w:rFonts w:ascii="Arial"/>
                <w:sz w:val="21"/>
              </w:rPr>
            </w:pPr>
          </w:p>
          <w:p w14:paraId="68CE465B">
            <w:pPr>
              <w:spacing w:line="247" w:lineRule="auto"/>
              <w:rPr>
                <w:rFonts w:ascii="Arial"/>
                <w:sz w:val="21"/>
              </w:rPr>
            </w:pPr>
          </w:p>
          <w:p w14:paraId="2A38C69F">
            <w:pPr>
              <w:spacing w:line="247" w:lineRule="auto"/>
              <w:rPr>
                <w:rFonts w:ascii="Arial"/>
                <w:sz w:val="21"/>
              </w:rPr>
            </w:pPr>
          </w:p>
          <w:p w14:paraId="426F190C">
            <w:pPr>
              <w:spacing w:line="247" w:lineRule="auto"/>
              <w:rPr>
                <w:rFonts w:ascii="Arial"/>
                <w:sz w:val="21"/>
              </w:rPr>
            </w:pPr>
          </w:p>
          <w:p w14:paraId="2DA7CBD8">
            <w:pPr>
              <w:spacing w:line="247" w:lineRule="auto"/>
              <w:rPr>
                <w:rFonts w:ascii="Arial"/>
                <w:sz w:val="21"/>
              </w:rPr>
            </w:pPr>
          </w:p>
          <w:p w14:paraId="64024508">
            <w:pPr>
              <w:pStyle w:val="8"/>
              <w:spacing w:before="59" w:line="220" w:lineRule="auto"/>
              <w:ind w:left="659"/>
            </w:pPr>
            <w:r>
              <w:t>否</w:t>
            </w:r>
          </w:p>
        </w:tc>
        <w:tc>
          <w:tcPr>
            <w:tcW w:w="545" w:type="dxa"/>
            <w:vAlign w:val="top"/>
          </w:tcPr>
          <w:p w14:paraId="19A80A6D">
            <w:pPr>
              <w:spacing w:line="252" w:lineRule="auto"/>
              <w:rPr>
                <w:rFonts w:ascii="Arial"/>
                <w:sz w:val="21"/>
              </w:rPr>
            </w:pPr>
          </w:p>
          <w:p w14:paraId="7CA1FB2A">
            <w:pPr>
              <w:spacing w:line="252" w:lineRule="auto"/>
              <w:rPr>
                <w:rFonts w:ascii="Arial"/>
                <w:sz w:val="21"/>
              </w:rPr>
            </w:pPr>
          </w:p>
          <w:p w14:paraId="4CA65D2D">
            <w:pPr>
              <w:spacing w:line="253" w:lineRule="auto"/>
              <w:rPr>
                <w:rFonts w:ascii="Arial"/>
                <w:sz w:val="21"/>
              </w:rPr>
            </w:pPr>
          </w:p>
          <w:p w14:paraId="5B7AEE32">
            <w:pPr>
              <w:spacing w:line="253" w:lineRule="auto"/>
              <w:rPr>
                <w:rFonts w:ascii="Arial"/>
                <w:sz w:val="21"/>
              </w:rPr>
            </w:pPr>
          </w:p>
          <w:p w14:paraId="01043B4B">
            <w:pPr>
              <w:spacing w:line="253" w:lineRule="auto"/>
              <w:rPr>
                <w:rFonts w:ascii="Arial"/>
                <w:sz w:val="21"/>
              </w:rPr>
            </w:pPr>
          </w:p>
          <w:p w14:paraId="261BB522">
            <w:pPr>
              <w:spacing w:line="253" w:lineRule="auto"/>
              <w:rPr>
                <w:rFonts w:ascii="Arial"/>
                <w:sz w:val="21"/>
              </w:rPr>
            </w:pPr>
          </w:p>
          <w:p w14:paraId="4D00F47C">
            <w:pPr>
              <w:spacing w:line="253" w:lineRule="auto"/>
              <w:rPr>
                <w:rFonts w:ascii="Arial"/>
                <w:sz w:val="21"/>
              </w:rPr>
            </w:pPr>
          </w:p>
          <w:p w14:paraId="090F0DBE">
            <w:pPr>
              <w:spacing w:line="253" w:lineRule="auto"/>
              <w:rPr>
                <w:rFonts w:ascii="Arial"/>
                <w:sz w:val="21"/>
              </w:rPr>
            </w:pPr>
          </w:p>
          <w:p w14:paraId="4B86858C">
            <w:pPr>
              <w:pStyle w:val="8"/>
              <w:spacing w:before="58" w:line="215" w:lineRule="auto"/>
              <w:ind w:left="20"/>
            </w:pPr>
            <w:r>
              <w:rPr>
                <w:spacing w:val="-2"/>
              </w:rPr>
              <w:t>双随</w:t>
            </w:r>
          </w:p>
          <w:p w14:paraId="11CEBC0D">
            <w:pPr>
              <w:pStyle w:val="8"/>
              <w:spacing w:line="218" w:lineRule="auto"/>
              <w:ind w:left="20"/>
            </w:pPr>
            <w:r>
              <w:rPr>
                <w:spacing w:val="1"/>
              </w:rPr>
              <w:t>机一</w:t>
            </w:r>
          </w:p>
          <w:p w14:paraId="6E054195">
            <w:pPr>
              <w:pStyle w:val="8"/>
              <w:spacing w:before="8" w:line="221" w:lineRule="auto"/>
              <w:ind w:left="20"/>
            </w:pPr>
            <w:r>
              <w:rPr>
                <w:spacing w:val="3"/>
              </w:rPr>
              <w:t>公开</w:t>
            </w:r>
          </w:p>
        </w:tc>
      </w:tr>
    </w:tbl>
    <w:p w14:paraId="0B3E88A1">
      <w:pPr>
        <w:spacing w:line="219" w:lineRule="auto"/>
        <w:rPr>
          <w:rFonts w:ascii="宋体" w:hAnsi="宋体" w:eastAsia="宋体" w:cs="宋体"/>
          <w:sz w:val="20"/>
          <w:szCs w:val="20"/>
        </w:rPr>
        <w:sectPr>
          <w:footerReference r:id="rId6" w:type="default"/>
          <w:pgSz w:w="16820" w:h="12240"/>
          <w:pgMar w:top="535" w:right="724" w:bottom="400" w:left="1045" w:header="0" w:footer="0" w:gutter="0"/>
          <w:cols w:space="720" w:num="1"/>
        </w:sectPr>
      </w:pPr>
    </w:p>
    <w:tbl>
      <w:tblPr>
        <w:tblStyle w:val="7"/>
        <w:tblW w:w="150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5"/>
        <w:gridCol w:w="750"/>
        <w:gridCol w:w="4817"/>
        <w:gridCol w:w="1149"/>
        <w:gridCol w:w="2668"/>
        <w:gridCol w:w="939"/>
        <w:gridCol w:w="821"/>
        <w:gridCol w:w="718"/>
        <w:gridCol w:w="819"/>
        <w:gridCol w:w="1489"/>
        <w:gridCol w:w="575"/>
      </w:tblGrid>
      <w:tr w14:paraId="09EEC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335" w:type="dxa"/>
            <w:textDirection w:val="tbRlV"/>
            <w:vAlign w:val="top"/>
          </w:tcPr>
          <w:p w14:paraId="64C9DE9A">
            <w:pPr>
              <w:pStyle w:val="8"/>
              <w:spacing w:before="191" w:line="210" w:lineRule="auto"/>
              <w:ind w:left="20"/>
              <w:jc w:val="both"/>
              <w:rPr>
                <w:spacing w:val="-12"/>
              </w:rPr>
            </w:pPr>
            <w:r>
              <w:rPr>
                <w:spacing w:val="-12"/>
              </w:rPr>
              <w:t>序号</w:t>
            </w:r>
          </w:p>
        </w:tc>
        <w:tc>
          <w:tcPr>
            <w:tcW w:w="750" w:type="dxa"/>
            <w:vAlign w:val="top"/>
          </w:tcPr>
          <w:p w14:paraId="498B374E">
            <w:pPr>
              <w:pStyle w:val="8"/>
              <w:spacing w:before="191" w:line="210" w:lineRule="auto"/>
              <w:ind w:left="20"/>
              <w:jc w:val="both"/>
              <w:rPr>
                <w:spacing w:val="-12"/>
              </w:rPr>
            </w:pPr>
            <w:r>
              <w:rPr>
                <w:spacing w:val="-12"/>
              </w:rPr>
              <w:t>检查事 项</w:t>
            </w:r>
          </w:p>
        </w:tc>
        <w:tc>
          <w:tcPr>
            <w:tcW w:w="4817" w:type="dxa"/>
            <w:vAlign w:val="top"/>
          </w:tcPr>
          <w:p w14:paraId="2579C5C2">
            <w:pPr>
              <w:pStyle w:val="8"/>
              <w:spacing w:before="191" w:line="210" w:lineRule="auto"/>
              <w:ind w:left="20"/>
              <w:jc w:val="both"/>
              <w:rPr>
                <w:spacing w:val="-12"/>
              </w:rPr>
            </w:pPr>
          </w:p>
          <w:p w14:paraId="4007746A">
            <w:pPr>
              <w:pStyle w:val="8"/>
              <w:spacing w:before="191" w:line="210" w:lineRule="auto"/>
              <w:ind w:left="20"/>
              <w:jc w:val="both"/>
              <w:rPr>
                <w:spacing w:val="-12"/>
              </w:rPr>
            </w:pPr>
            <w:r>
              <w:rPr>
                <w:spacing w:val="-12"/>
              </w:rPr>
              <w:t>实施依据</w:t>
            </w:r>
          </w:p>
        </w:tc>
        <w:tc>
          <w:tcPr>
            <w:tcW w:w="1149" w:type="dxa"/>
            <w:vAlign w:val="top"/>
          </w:tcPr>
          <w:p w14:paraId="571F79FC">
            <w:pPr>
              <w:pStyle w:val="8"/>
              <w:spacing w:before="191" w:line="210" w:lineRule="auto"/>
              <w:ind w:left="20"/>
              <w:jc w:val="both"/>
              <w:rPr>
                <w:spacing w:val="-12"/>
              </w:rPr>
            </w:pPr>
            <w:r>
              <w:rPr>
                <w:spacing w:val="-12"/>
              </w:rPr>
              <w:t>具体检查对象</w:t>
            </w:r>
          </w:p>
          <w:p w14:paraId="1D5BA683">
            <w:pPr>
              <w:pStyle w:val="8"/>
              <w:spacing w:before="191" w:line="210" w:lineRule="auto"/>
              <w:ind w:left="20"/>
              <w:jc w:val="both"/>
              <w:rPr>
                <w:spacing w:val="-12"/>
              </w:rPr>
            </w:pPr>
            <w:r>
              <w:rPr>
                <w:spacing w:val="-12"/>
              </w:rPr>
              <w:t>(含数量)或“</w:t>
            </w:r>
          </w:p>
          <w:p w14:paraId="23DC7961">
            <w:pPr>
              <w:pStyle w:val="8"/>
              <w:spacing w:before="191" w:line="210" w:lineRule="auto"/>
              <w:ind w:left="20"/>
              <w:jc w:val="both"/>
              <w:rPr>
                <w:spacing w:val="-12"/>
              </w:rPr>
            </w:pPr>
            <w:r>
              <w:rPr>
                <w:spacing w:val="-12"/>
              </w:rPr>
              <w:t>双随机”抽查</w:t>
            </w:r>
          </w:p>
          <w:p w14:paraId="7C9D0E8F">
            <w:pPr>
              <w:pStyle w:val="8"/>
              <w:spacing w:before="191" w:line="210" w:lineRule="auto"/>
              <w:ind w:left="20"/>
              <w:jc w:val="both"/>
              <w:rPr>
                <w:spacing w:val="-12"/>
              </w:rPr>
            </w:pPr>
            <w:r>
              <w:rPr>
                <w:spacing w:val="-12"/>
              </w:rPr>
              <w:t>对象(含总数</w:t>
            </w:r>
          </w:p>
          <w:p w14:paraId="2FA6168A">
            <w:pPr>
              <w:pStyle w:val="8"/>
              <w:spacing w:before="191" w:line="210" w:lineRule="auto"/>
              <w:ind w:left="20"/>
              <w:jc w:val="both"/>
              <w:rPr>
                <w:spacing w:val="-12"/>
              </w:rPr>
            </w:pPr>
            <w:r>
              <w:rPr>
                <w:spacing w:val="-12"/>
              </w:rPr>
              <w:t>及比例)</w:t>
            </w:r>
          </w:p>
        </w:tc>
        <w:tc>
          <w:tcPr>
            <w:tcW w:w="2668" w:type="dxa"/>
            <w:vAlign w:val="top"/>
          </w:tcPr>
          <w:p w14:paraId="2C2A5621">
            <w:pPr>
              <w:pStyle w:val="8"/>
              <w:spacing w:before="191" w:line="210" w:lineRule="auto"/>
              <w:ind w:left="20"/>
              <w:jc w:val="both"/>
              <w:rPr>
                <w:spacing w:val="-12"/>
              </w:rPr>
            </w:pPr>
          </w:p>
          <w:p w14:paraId="641BE5C3">
            <w:pPr>
              <w:pStyle w:val="8"/>
              <w:spacing w:before="191" w:line="210" w:lineRule="auto"/>
              <w:ind w:left="20"/>
              <w:jc w:val="both"/>
              <w:rPr>
                <w:spacing w:val="-12"/>
              </w:rPr>
            </w:pPr>
            <w:r>
              <w:rPr>
                <w:spacing w:val="-12"/>
              </w:rPr>
              <w:t>检查内容(项目)</w:t>
            </w:r>
          </w:p>
        </w:tc>
        <w:tc>
          <w:tcPr>
            <w:tcW w:w="939" w:type="dxa"/>
            <w:vAlign w:val="top"/>
          </w:tcPr>
          <w:p w14:paraId="6768432E">
            <w:pPr>
              <w:pStyle w:val="8"/>
              <w:spacing w:before="191" w:line="210" w:lineRule="auto"/>
              <w:ind w:left="20"/>
              <w:jc w:val="both"/>
              <w:rPr>
                <w:spacing w:val="-12"/>
              </w:rPr>
            </w:pPr>
            <w:r>
              <w:rPr>
                <w:spacing w:val="-12"/>
              </w:rPr>
              <w:t>拟实施检</w:t>
            </w:r>
          </w:p>
          <w:p w14:paraId="70911F7F">
            <w:pPr>
              <w:pStyle w:val="8"/>
              <w:spacing w:before="191" w:line="210" w:lineRule="auto"/>
              <w:ind w:left="20"/>
              <w:jc w:val="both"/>
              <w:rPr>
                <w:spacing w:val="-12"/>
              </w:rPr>
            </w:pPr>
            <w:r>
              <w:rPr>
                <w:spacing w:val="-12"/>
              </w:rPr>
              <w:t>查时间</w:t>
            </w:r>
          </w:p>
        </w:tc>
        <w:tc>
          <w:tcPr>
            <w:tcW w:w="821" w:type="dxa"/>
            <w:vAlign w:val="top"/>
          </w:tcPr>
          <w:p w14:paraId="61BDBBEA">
            <w:pPr>
              <w:pStyle w:val="8"/>
              <w:spacing w:before="191" w:line="210" w:lineRule="auto"/>
              <w:ind w:left="20"/>
              <w:jc w:val="both"/>
              <w:rPr>
                <w:spacing w:val="-12"/>
              </w:rPr>
            </w:pPr>
          </w:p>
          <w:p w14:paraId="63A0D73F">
            <w:pPr>
              <w:pStyle w:val="8"/>
              <w:spacing w:before="191" w:line="210" w:lineRule="auto"/>
              <w:ind w:left="20"/>
              <w:jc w:val="both"/>
              <w:rPr>
                <w:spacing w:val="-12"/>
              </w:rPr>
            </w:pPr>
            <w:r>
              <w:rPr>
                <w:spacing w:val="-12"/>
              </w:rPr>
              <w:t>检查方式</w:t>
            </w:r>
          </w:p>
        </w:tc>
        <w:tc>
          <w:tcPr>
            <w:tcW w:w="718" w:type="dxa"/>
            <w:vAlign w:val="top"/>
          </w:tcPr>
          <w:p w14:paraId="6A374CD0">
            <w:pPr>
              <w:pStyle w:val="8"/>
              <w:spacing w:before="191" w:line="210" w:lineRule="auto"/>
              <w:ind w:left="20"/>
              <w:jc w:val="both"/>
              <w:rPr>
                <w:spacing w:val="-12"/>
              </w:rPr>
            </w:pPr>
            <w:r>
              <w:rPr>
                <w:spacing w:val="-12"/>
              </w:rPr>
              <w:t>年度检</w:t>
            </w:r>
          </w:p>
          <w:p w14:paraId="237FD3B9">
            <w:pPr>
              <w:pStyle w:val="8"/>
              <w:spacing w:before="191" w:line="210" w:lineRule="auto"/>
              <w:ind w:left="20"/>
              <w:jc w:val="both"/>
              <w:rPr>
                <w:spacing w:val="-12"/>
              </w:rPr>
            </w:pPr>
            <w:r>
              <w:rPr>
                <w:spacing w:val="-12"/>
              </w:rPr>
              <w:t>查频次</w:t>
            </w:r>
          </w:p>
        </w:tc>
        <w:tc>
          <w:tcPr>
            <w:tcW w:w="819" w:type="dxa"/>
            <w:vAlign w:val="top"/>
          </w:tcPr>
          <w:p w14:paraId="6E1FEED3">
            <w:pPr>
              <w:pStyle w:val="8"/>
              <w:spacing w:before="191" w:line="210" w:lineRule="auto"/>
              <w:ind w:left="20"/>
              <w:jc w:val="both"/>
              <w:rPr>
                <w:spacing w:val="-12"/>
              </w:rPr>
            </w:pPr>
          </w:p>
          <w:p w14:paraId="19A87615">
            <w:pPr>
              <w:pStyle w:val="8"/>
              <w:spacing w:before="191" w:line="210" w:lineRule="auto"/>
              <w:ind w:left="20"/>
              <w:jc w:val="both"/>
              <w:rPr>
                <w:spacing w:val="-12"/>
              </w:rPr>
            </w:pPr>
            <w:r>
              <w:rPr>
                <w:spacing w:val="-12"/>
              </w:rPr>
              <w:t>承办机构</w:t>
            </w:r>
          </w:p>
        </w:tc>
        <w:tc>
          <w:tcPr>
            <w:tcW w:w="1489" w:type="dxa"/>
            <w:vAlign w:val="top"/>
          </w:tcPr>
          <w:p w14:paraId="27773108">
            <w:pPr>
              <w:pStyle w:val="8"/>
              <w:spacing w:before="191" w:line="210" w:lineRule="auto"/>
              <w:ind w:left="20"/>
              <w:jc w:val="both"/>
              <w:rPr>
                <w:spacing w:val="-12"/>
              </w:rPr>
            </w:pPr>
            <w:r>
              <w:rPr>
                <w:spacing w:val="-12"/>
              </w:rPr>
              <w:t>是否属跨部门联合检 查(如是，需写明牵 头部门和配合部门)</w:t>
            </w:r>
          </w:p>
        </w:tc>
        <w:tc>
          <w:tcPr>
            <w:tcW w:w="575" w:type="dxa"/>
            <w:vAlign w:val="top"/>
          </w:tcPr>
          <w:p w14:paraId="7EA4B374">
            <w:pPr>
              <w:pStyle w:val="8"/>
              <w:spacing w:before="191" w:line="210" w:lineRule="auto"/>
              <w:ind w:left="20"/>
              <w:jc w:val="both"/>
              <w:rPr>
                <w:spacing w:val="-12"/>
              </w:rPr>
            </w:pPr>
          </w:p>
          <w:p w14:paraId="58C9931D">
            <w:pPr>
              <w:pStyle w:val="8"/>
              <w:spacing w:before="191" w:line="210" w:lineRule="auto"/>
              <w:ind w:left="20"/>
              <w:jc w:val="both"/>
              <w:rPr>
                <w:spacing w:val="-12"/>
              </w:rPr>
            </w:pPr>
            <w:r>
              <w:rPr>
                <w:spacing w:val="-12"/>
              </w:rPr>
              <w:t>备注</w:t>
            </w:r>
          </w:p>
        </w:tc>
      </w:tr>
      <w:tr w14:paraId="32857F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5" w:hRule="atLeast"/>
        </w:trPr>
        <w:tc>
          <w:tcPr>
            <w:tcW w:w="335" w:type="dxa"/>
            <w:vAlign w:val="top"/>
          </w:tcPr>
          <w:p w14:paraId="4C2AC5E2">
            <w:pPr>
              <w:spacing w:line="261" w:lineRule="auto"/>
              <w:rPr>
                <w:rFonts w:ascii="Arial"/>
                <w:sz w:val="21"/>
              </w:rPr>
            </w:pPr>
          </w:p>
          <w:p w14:paraId="3626D8E6">
            <w:pPr>
              <w:spacing w:line="261" w:lineRule="auto"/>
              <w:rPr>
                <w:rFonts w:ascii="Arial"/>
                <w:sz w:val="21"/>
              </w:rPr>
            </w:pPr>
          </w:p>
          <w:p w14:paraId="041911D8">
            <w:pPr>
              <w:spacing w:line="261" w:lineRule="auto"/>
              <w:rPr>
                <w:rFonts w:ascii="Arial"/>
                <w:sz w:val="21"/>
              </w:rPr>
            </w:pPr>
          </w:p>
          <w:p w14:paraId="2C71D434">
            <w:pPr>
              <w:spacing w:line="261" w:lineRule="auto"/>
              <w:rPr>
                <w:rFonts w:ascii="Arial"/>
                <w:sz w:val="21"/>
              </w:rPr>
            </w:pPr>
          </w:p>
          <w:p w14:paraId="4F1DB7F6">
            <w:pPr>
              <w:spacing w:line="262" w:lineRule="auto"/>
              <w:rPr>
                <w:rFonts w:ascii="Arial"/>
                <w:sz w:val="21"/>
              </w:rPr>
            </w:pPr>
          </w:p>
          <w:p w14:paraId="49794E22">
            <w:pPr>
              <w:spacing w:line="262" w:lineRule="auto"/>
              <w:rPr>
                <w:rFonts w:ascii="Arial"/>
                <w:sz w:val="21"/>
              </w:rPr>
            </w:pPr>
          </w:p>
          <w:p w14:paraId="7A335487">
            <w:pPr>
              <w:pStyle w:val="8"/>
              <w:spacing w:before="59"/>
              <w:ind w:left="115"/>
              <w:rPr>
                <w:rFonts w:hint="eastAsia" w:eastAsia="宋体"/>
                <w:lang w:eastAsia="zh-CN"/>
              </w:rPr>
            </w:pPr>
            <w:r>
              <w:rPr>
                <w:rFonts w:hint="eastAsia"/>
                <w:color w:val="708090"/>
                <w:lang w:val="en-US" w:eastAsia="zh-CN"/>
              </w:rPr>
              <w:t>4</w:t>
            </w:r>
          </w:p>
        </w:tc>
        <w:tc>
          <w:tcPr>
            <w:tcW w:w="750" w:type="dxa"/>
            <w:vAlign w:val="top"/>
          </w:tcPr>
          <w:p w14:paraId="7A684666">
            <w:pPr>
              <w:spacing w:line="285" w:lineRule="auto"/>
              <w:rPr>
                <w:rFonts w:ascii="Arial"/>
                <w:sz w:val="21"/>
              </w:rPr>
            </w:pPr>
          </w:p>
          <w:p w14:paraId="783E40E1">
            <w:pPr>
              <w:spacing w:line="286" w:lineRule="auto"/>
              <w:rPr>
                <w:rFonts w:ascii="Arial"/>
                <w:sz w:val="21"/>
              </w:rPr>
            </w:pPr>
          </w:p>
          <w:p w14:paraId="6044F1FA">
            <w:pPr>
              <w:spacing w:line="286" w:lineRule="auto"/>
              <w:rPr>
                <w:rFonts w:ascii="Arial"/>
                <w:sz w:val="21"/>
              </w:rPr>
            </w:pPr>
          </w:p>
          <w:p w14:paraId="3A66BBE9">
            <w:pPr>
              <w:spacing w:line="286" w:lineRule="auto"/>
              <w:rPr>
                <w:rFonts w:ascii="Arial"/>
                <w:sz w:val="21"/>
              </w:rPr>
            </w:pPr>
          </w:p>
          <w:p w14:paraId="74952F3B">
            <w:pPr>
              <w:pStyle w:val="8"/>
              <w:spacing w:before="59" w:line="219" w:lineRule="auto"/>
            </w:pPr>
            <w:r>
              <w:rPr>
                <w:color w:val="707090"/>
                <w:spacing w:val="-2"/>
              </w:rPr>
              <w:t>对水土</w:t>
            </w:r>
          </w:p>
          <w:p w14:paraId="479C449B">
            <w:pPr>
              <w:pStyle w:val="8"/>
              <w:spacing w:before="6" w:line="216" w:lineRule="auto"/>
            </w:pPr>
            <w:r>
              <w:rPr>
                <w:spacing w:val="-2"/>
              </w:rPr>
              <w:t>保持情</w:t>
            </w:r>
          </w:p>
          <w:p w14:paraId="28B929C6">
            <w:pPr>
              <w:pStyle w:val="8"/>
              <w:spacing w:line="220" w:lineRule="auto"/>
            </w:pPr>
            <w:r>
              <w:rPr>
                <w:color w:val="404040"/>
                <w:spacing w:val="-2"/>
              </w:rPr>
              <w:t>况进行</w:t>
            </w:r>
          </w:p>
          <w:p w14:paraId="32FA0E53">
            <w:pPr>
              <w:pStyle w:val="8"/>
              <w:spacing w:before="5" w:line="219" w:lineRule="auto"/>
            </w:pPr>
            <w:r>
              <w:rPr>
                <w:spacing w:val="-2"/>
              </w:rPr>
              <w:t>监督检</w:t>
            </w:r>
          </w:p>
          <w:p w14:paraId="2F653D85">
            <w:pPr>
              <w:pStyle w:val="8"/>
              <w:spacing w:before="2" w:line="227" w:lineRule="auto"/>
            </w:pPr>
            <w:r>
              <w:rPr>
                <w:color w:val="504050"/>
              </w:rPr>
              <w:t>查</w:t>
            </w:r>
          </w:p>
        </w:tc>
        <w:tc>
          <w:tcPr>
            <w:tcW w:w="4817" w:type="dxa"/>
            <w:vAlign w:val="top"/>
          </w:tcPr>
          <w:p w14:paraId="3E126C5D">
            <w:pPr>
              <w:spacing w:line="261" w:lineRule="auto"/>
              <w:rPr>
                <w:rFonts w:ascii="Arial"/>
                <w:sz w:val="21"/>
              </w:rPr>
            </w:pPr>
          </w:p>
          <w:p w14:paraId="204061E7">
            <w:pPr>
              <w:spacing w:line="261" w:lineRule="auto"/>
              <w:rPr>
                <w:rFonts w:ascii="Arial"/>
                <w:sz w:val="21"/>
              </w:rPr>
            </w:pPr>
          </w:p>
          <w:p w14:paraId="0A09ED55">
            <w:pPr>
              <w:spacing w:line="261" w:lineRule="auto"/>
              <w:rPr>
                <w:rFonts w:ascii="Arial"/>
                <w:sz w:val="21"/>
              </w:rPr>
            </w:pPr>
          </w:p>
          <w:p w14:paraId="7F03585E">
            <w:pPr>
              <w:spacing w:line="261" w:lineRule="auto"/>
              <w:rPr>
                <w:rFonts w:ascii="Arial"/>
                <w:sz w:val="21"/>
              </w:rPr>
            </w:pPr>
          </w:p>
          <w:p w14:paraId="6EB83346">
            <w:pPr>
              <w:pStyle w:val="8"/>
              <w:spacing w:before="59" w:line="215" w:lineRule="auto"/>
              <w:ind w:left="20"/>
              <w:jc w:val="both"/>
            </w:pPr>
            <w:r>
              <w:t xml:space="preserve">【法律】《水土保持法》第二十九条 县级以上人民政府水行 </w:t>
            </w:r>
            <w:r>
              <w:rPr>
                <w:spacing w:val="-3"/>
              </w:rPr>
              <w:t>政主管部门、流域管理机构，应当对生产建设项目水土保持方</w:t>
            </w:r>
            <w:r>
              <w:rPr>
                <w:spacing w:val="6"/>
              </w:rPr>
              <w:t xml:space="preserve"> </w:t>
            </w:r>
            <w:r>
              <w:t>案的实施情况进行跟踪检查，发现问题及时处</w:t>
            </w:r>
            <w:r>
              <w:rPr>
                <w:spacing w:val="-1"/>
              </w:rPr>
              <w:t>理。</w:t>
            </w:r>
          </w:p>
          <w:p w14:paraId="3EA7C58E">
            <w:pPr>
              <w:pStyle w:val="8"/>
              <w:spacing w:before="1" w:line="232" w:lineRule="auto"/>
              <w:ind w:left="10"/>
              <w:jc w:val="both"/>
            </w:pPr>
            <w:r>
              <w:rPr>
                <w:spacing w:val="-6"/>
              </w:rPr>
              <w:t>第四十三条 县级以上人民政府水行政主管部门负责对水土保设</w:t>
            </w:r>
            <w:r>
              <w:rPr>
                <w:spacing w:val="13"/>
              </w:rPr>
              <w:t xml:space="preserve"> </w:t>
            </w:r>
            <w:r>
              <w:rPr>
                <w:spacing w:val="-3"/>
              </w:rPr>
              <w:t>持情况进行监督检查。流域管理机构在其管辖范围内可以行使</w:t>
            </w:r>
            <w:r>
              <w:rPr>
                <w:spacing w:val="16"/>
              </w:rPr>
              <w:t xml:space="preserve"> </w:t>
            </w:r>
            <w:r>
              <w:rPr>
                <w:spacing w:val="-1"/>
              </w:rPr>
              <w:t>国务院水行政主管部门的监督检查职权。</w:t>
            </w:r>
          </w:p>
        </w:tc>
        <w:tc>
          <w:tcPr>
            <w:tcW w:w="1149" w:type="dxa"/>
            <w:vAlign w:val="top"/>
          </w:tcPr>
          <w:p w14:paraId="7D611F9C">
            <w:pPr>
              <w:spacing w:line="303" w:lineRule="auto"/>
              <w:rPr>
                <w:rFonts w:ascii="Arial"/>
                <w:sz w:val="21"/>
              </w:rPr>
            </w:pPr>
          </w:p>
          <w:p w14:paraId="0D048CBF">
            <w:pPr>
              <w:spacing w:line="304" w:lineRule="auto"/>
              <w:rPr>
                <w:rFonts w:ascii="Arial"/>
                <w:sz w:val="21"/>
              </w:rPr>
            </w:pPr>
          </w:p>
          <w:p w14:paraId="2C4DAB40">
            <w:pPr>
              <w:pStyle w:val="8"/>
              <w:spacing w:line="215" w:lineRule="auto"/>
              <w:ind w:left="23"/>
            </w:pPr>
            <w:r>
              <w:rPr>
                <w:spacing w:val="2"/>
              </w:rPr>
              <w:t>全市</w:t>
            </w:r>
            <w:r>
              <w:rPr>
                <w:spacing w:val="-2"/>
              </w:rPr>
              <w:t>审批的生产建设项目水土保持方案和已</w:t>
            </w:r>
            <w:r>
              <w:rPr>
                <w:spacing w:val="-1"/>
              </w:rPr>
              <w:t>报备的生产建</w:t>
            </w:r>
            <w:r>
              <w:rPr>
                <w:rFonts w:hint="eastAsia"/>
                <w:spacing w:val="-1"/>
                <w:lang w:eastAsia="zh-CN"/>
              </w:rPr>
              <w:t>设</w:t>
            </w:r>
            <w:r>
              <w:rPr>
                <w:spacing w:val="-2"/>
              </w:rPr>
              <w:t>项目水土保</w:t>
            </w:r>
            <w:r>
              <w:rPr>
                <w:spacing w:val="-3"/>
              </w:rPr>
              <w:t>持设施验收的</w:t>
            </w:r>
            <w:r>
              <w:rPr>
                <w:spacing w:val="2"/>
              </w:rPr>
              <w:t>相关企业(总</w:t>
            </w:r>
            <w:r>
              <w:t>数</w:t>
            </w:r>
            <w:r>
              <w:rPr>
                <w:rFonts w:hint="eastAsia"/>
                <w:lang w:val="en-US" w:eastAsia="zh-CN"/>
              </w:rPr>
              <w:t>5</w:t>
            </w:r>
            <w:r>
              <w:t>个，抽查</w:t>
            </w:r>
            <w:r>
              <w:rPr>
                <w:spacing w:val="-4"/>
              </w:rPr>
              <w:t>10%)</w:t>
            </w:r>
          </w:p>
        </w:tc>
        <w:tc>
          <w:tcPr>
            <w:tcW w:w="2668" w:type="dxa"/>
            <w:vAlign w:val="top"/>
          </w:tcPr>
          <w:p w14:paraId="63E10FCA">
            <w:pPr>
              <w:pStyle w:val="8"/>
              <w:spacing w:before="130" w:line="220" w:lineRule="auto"/>
              <w:ind w:left="14" w:right="108"/>
            </w:pPr>
            <w:r>
              <w:t>1.水土保持方案实施情况监督检</w:t>
            </w:r>
            <w:r>
              <w:rPr>
                <w:spacing w:val="6"/>
              </w:rPr>
              <w:t xml:space="preserve"> </w:t>
            </w:r>
            <w:r>
              <w:rPr>
                <w:spacing w:val="-1"/>
              </w:rPr>
              <w:t>查：现场查看生产建设项目水土</w:t>
            </w:r>
            <w:r>
              <w:rPr>
                <w:spacing w:val="3"/>
              </w:rPr>
              <w:t xml:space="preserve"> </w:t>
            </w:r>
            <w:r>
              <w:rPr>
                <w:spacing w:val="-1"/>
              </w:rPr>
              <w:t>流失防治责任范围控制，水土保</w:t>
            </w:r>
            <w:r>
              <w:rPr>
                <w:spacing w:val="5"/>
              </w:rPr>
              <w:t xml:space="preserve"> </w:t>
            </w:r>
            <w:r>
              <w:rPr>
                <w:spacing w:val="1"/>
              </w:rPr>
              <w:t>持措施实施情况和水土流失防治</w:t>
            </w:r>
            <w:r>
              <w:t xml:space="preserve"> </w:t>
            </w:r>
            <w:r>
              <w:rPr>
                <w:spacing w:val="-1"/>
              </w:rPr>
              <w:t>情况，对弃土(渣)场、取土</w:t>
            </w:r>
          </w:p>
          <w:p w14:paraId="1B28E60F">
            <w:pPr>
              <w:pStyle w:val="8"/>
              <w:spacing w:before="6" w:line="215" w:lineRule="auto"/>
              <w:ind w:left="14"/>
            </w:pPr>
            <w:r>
              <w:t>(料)场、施工场地、施工道路</w:t>
            </w:r>
          </w:p>
          <w:p w14:paraId="3BDA5CBC">
            <w:pPr>
              <w:pStyle w:val="8"/>
              <w:spacing w:line="221" w:lineRule="auto"/>
              <w:ind w:left="14" w:right="89"/>
            </w:pPr>
            <w:r>
              <w:rPr>
                <w:spacing w:val="-1"/>
              </w:rPr>
              <w:t>等区域进行重点检查；查阅生产</w:t>
            </w:r>
            <w:r>
              <w:rPr>
                <w:spacing w:val="4"/>
              </w:rPr>
              <w:t xml:space="preserve"> </w:t>
            </w:r>
            <w:r>
              <w:rPr>
                <w:spacing w:val="-1"/>
              </w:rPr>
              <w:t>建设项目水土保持组织管理、方</w:t>
            </w:r>
            <w:r>
              <w:rPr>
                <w:spacing w:val="3"/>
              </w:rPr>
              <w:t xml:space="preserve"> </w:t>
            </w:r>
            <w:r>
              <w:t>案变更、设计、监理、监测等档</w:t>
            </w:r>
            <w:r>
              <w:rPr>
                <w:spacing w:val="12"/>
              </w:rPr>
              <w:t xml:space="preserve"> </w:t>
            </w:r>
            <w:r>
              <w:rPr>
                <w:spacing w:val="-1"/>
              </w:rPr>
              <w:t>案资料；填写生产建设项目水土</w:t>
            </w:r>
            <w:r>
              <w:rPr>
                <w:spacing w:val="4"/>
              </w:rPr>
              <w:t xml:space="preserve"> </w:t>
            </w:r>
            <w:r>
              <w:rPr>
                <w:spacing w:val="2"/>
              </w:rPr>
              <w:t>保持监督检查表，明确检查项目</w:t>
            </w:r>
            <w:r>
              <w:rPr>
                <w:spacing w:val="5"/>
              </w:rPr>
              <w:t xml:space="preserve"> </w:t>
            </w:r>
            <w:r>
              <w:t>存在的主要问题、整改要求。</w:t>
            </w:r>
          </w:p>
          <w:p w14:paraId="1FCE3740">
            <w:pPr>
              <w:pStyle w:val="8"/>
              <w:spacing w:before="6" w:line="213" w:lineRule="auto"/>
              <w:ind w:left="14" w:right="33"/>
            </w:pPr>
            <w:r>
              <w:t xml:space="preserve">2.水土保持设施验收情况核查：  </w:t>
            </w:r>
            <w:r>
              <w:rPr>
                <w:spacing w:val="6"/>
              </w:rPr>
              <w:t>重点核查验收材料、验收程序、</w:t>
            </w:r>
            <w:r>
              <w:rPr>
                <w:spacing w:val="4"/>
              </w:rPr>
              <w:t xml:space="preserve"> </w:t>
            </w:r>
            <w:r>
              <w:rPr>
                <w:spacing w:val="-1"/>
              </w:rPr>
              <w:t>措施落实和防治效果等内容。</w:t>
            </w:r>
          </w:p>
        </w:tc>
        <w:tc>
          <w:tcPr>
            <w:tcW w:w="939" w:type="dxa"/>
            <w:vAlign w:val="top"/>
          </w:tcPr>
          <w:p w14:paraId="51598B5A">
            <w:pPr>
              <w:spacing w:line="258" w:lineRule="auto"/>
              <w:rPr>
                <w:rFonts w:ascii="Arial"/>
                <w:sz w:val="21"/>
              </w:rPr>
            </w:pPr>
          </w:p>
          <w:p w14:paraId="4DDD0AE0">
            <w:pPr>
              <w:spacing w:line="258" w:lineRule="auto"/>
              <w:rPr>
                <w:rFonts w:ascii="Arial"/>
                <w:sz w:val="21"/>
              </w:rPr>
            </w:pPr>
          </w:p>
          <w:p w14:paraId="176B8DC0">
            <w:pPr>
              <w:spacing w:line="258" w:lineRule="auto"/>
              <w:rPr>
                <w:rFonts w:ascii="Arial"/>
                <w:sz w:val="21"/>
              </w:rPr>
            </w:pPr>
          </w:p>
          <w:p w14:paraId="69AA3021">
            <w:pPr>
              <w:spacing w:line="259" w:lineRule="auto"/>
              <w:rPr>
                <w:rFonts w:ascii="Arial"/>
                <w:sz w:val="21"/>
              </w:rPr>
            </w:pPr>
          </w:p>
          <w:p w14:paraId="67FDF697">
            <w:pPr>
              <w:spacing w:line="259" w:lineRule="auto"/>
              <w:rPr>
                <w:rFonts w:ascii="Arial"/>
                <w:sz w:val="21"/>
              </w:rPr>
            </w:pPr>
          </w:p>
          <w:p w14:paraId="708A1615">
            <w:pPr>
              <w:spacing w:line="259" w:lineRule="auto"/>
              <w:rPr>
                <w:rFonts w:ascii="Arial"/>
                <w:sz w:val="21"/>
              </w:rPr>
            </w:pPr>
          </w:p>
          <w:p w14:paraId="3A3058DB">
            <w:pPr>
              <w:pStyle w:val="8"/>
              <w:spacing w:before="58" w:line="219" w:lineRule="auto"/>
              <w:ind w:left="16"/>
            </w:pPr>
            <w:r>
              <w:rPr>
                <w:spacing w:val="7"/>
              </w:rPr>
              <w:t>3-12月</w:t>
            </w:r>
          </w:p>
        </w:tc>
        <w:tc>
          <w:tcPr>
            <w:tcW w:w="821" w:type="dxa"/>
            <w:vAlign w:val="top"/>
          </w:tcPr>
          <w:p w14:paraId="4EEBD646">
            <w:pPr>
              <w:spacing w:line="258" w:lineRule="auto"/>
              <w:rPr>
                <w:rFonts w:ascii="Arial"/>
                <w:sz w:val="21"/>
              </w:rPr>
            </w:pPr>
          </w:p>
          <w:p w14:paraId="32B57217">
            <w:pPr>
              <w:spacing w:line="258" w:lineRule="auto"/>
              <w:rPr>
                <w:rFonts w:ascii="Arial"/>
                <w:sz w:val="21"/>
              </w:rPr>
            </w:pPr>
          </w:p>
          <w:p w14:paraId="5A70F0BB">
            <w:pPr>
              <w:spacing w:line="258" w:lineRule="auto"/>
              <w:rPr>
                <w:rFonts w:ascii="Arial"/>
                <w:sz w:val="21"/>
              </w:rPr>
            </w:pPr>
          </w:p>
          <w:p w14:paraId="1A43F9C8">
            <w:pPr>
              <w:spacing w:line="259" w:lineRule="auto"/>
              <w:rPr>
                <w:rFonts w:ascii="Arial"/>
                <w:sz w:val="21"/>
              </w:rPr>
            </w:pPr>
          </w:p>
          <w:p w14:paraId="39666F0F">
            <w:pPr>
              <w:spacing w:line="259" w:lineRule="auto"/>
              <w:rPr>
                <w:rFonts w:ascii="Arial"/>
                <w:sz w:val="21"/>
              </w:rPr>
            </w:pPr>
          </w:p>
          <w:p w14:paraId="76C1BDEC">
            <w:pPr>
              <w:spacing w:line="259" w:lineRule="auto"/>
              <w:rPr>
                <w:rFonts w:ascii="Arial"/>
                <w:sz w:val="21"/>
              </w:rPr>
            </w:pPr>
          </w:p>
          <w:p w14:paraId="39355C01">
            <w:pPr>
              <w:pStyle w:val="8"/>
              <w:spacing w:before="58" w:line="219" w:lineRule="auto"/>
              <w:ind w:left="27"/>
            </w:pPr>
            <w:r>
              <w:rPr>
                <w:spacing w:val="-2"/>
              </w:rPr>
              <w:t>现场检查</w:t>
            </w:r>
          </w:p>
        </w:tc>
        <w:tc>
          <w:tcPr>
            <w:tcW w:w="718" w:type="dxa"/>
            <w:vAlign w:val="top"/>
          </w:tcPr>
          <w:p w14:paraId="73C9684F">
            <w:pPr>
              <w:spacing w:line="396" w:lineRule="auto"/>
              <w:rPr>
                <w:rFonts w:ascii="Arial"/>
                <w:sz w:val="21"/>
              </w:rPr>
            </w:pPr>
          </w:p>
          <w:p w14:paraId="03630C24">
            <w:pPr>
              <w:pStyle w:val="8"/>
              <w:spacing w:before="6" w:line="219" w:lineRule="auto"/>
              <w:ind w:left="58"/>
              <w:rPr>
                <w:rFonts w:hint="eastAsia"/>
                <w:spacing w:val="-3"/>
                <w:lang w:val="en-US" w:eastAsia="zh-CN"/>
              </w:rPr>
            </w:pPr>
            <w:r>
              <w:rPr>
                <w:rFonts w:hint="eastAsia"/>
                <w:spacing w:val="-3"/>
                <w:lang w:val="en-US" w:eastAsia="zh-CN"/>
              </w:rPr>
              <w:t>按本单位每年3月底前报经统计司法行政部门备案审查的涉企年度行政检查计划执行</w:t>
            </w:r>
          </w:p>
          <w:p w14:paraId="7BC0560D">
            <w:pPr>
              <w:pStyle w:val="8"/>
              <w:spacing w:before="6" w:line="219" w:lineRule="auto"/>
              <w:ind w:left="58"/>
              <w:rPr>
                <w:rFonts w:hint="eastAsia"/>
                <w:spacing w:val="-3"/>
                <w:lang w:val="en-US" w:eastAsia="zh-CN"/>
              </w:rPr>
            </w:pPr>
          </w:p>
          <w:p w14:paraId="5B9911D2">
            <w:pPr>
              <w:pStyle w:val="8"/>
              <w:spacing w:before="6" w:line="219" w:lineRule="auto"/>
              <w:ind w:left="58"/>
              <w:rPr>
                <w:rFonts w:hint="eastAsia"/>
                <w:spacing w:val="-3"/>
                <w:lang w:val="en-US" w:eastAsia="zh-CN"/>
              </w:rPr>
            </w:pPr>
          </w:p>
          <w:p w14:paraId="3A07EA66">
            <w:pPr>
              <w:pStyle w:val="8"/>
              <w:spacing w:before="6" w:line="219" w:lineRule="auto"/>
              <w:ind w:left="58"/>
              <w:rPr>
                <w:rFonts w:hint="eastAsia"/>
                <w:spacing w:val="-3"/>
                <w:lang w:val="en-US" w:eastAsia="zh-CN"/>
              </w:rPr>
            </w:pPr>
          </w:p>
          <w:p w14:paraId="7BA816A4">
            <w:pPr>
              <w:pStyle w:val="8"/>
              <w:spacing w:before="6" w:line="219" w:lineRule="auto"/>
              <w:ind w:left="58"/>
              <w:rPr>
                <w:rFonts w:hint="eastAsia"/>
                <w:spacing w:val="-3"/>
                <w:lang w:val="en-US" w:eastAsia="zh-CN"/>
              </w:rPr>
            </w:pPr>
          </w:p>
          <w:p w14:paraId="4417F5D9">
            <w:pPr>
              <w:pStyle w:val="8"/>
              <w:spacing w:before="6" w:line="219" w:lineRule="auto"/>
              <w:ind w:left="58"/>
              <w:rPr>
                <w:rFonts w:hint="eastAsia"/>
                <w:spacing w:val="-3"/>
                <w:lang w:val="en-US" w:eastAsia="zh-CN"/>
              </w:rPr>
            </w:pPr>
          </w:p>
          <w:p w14:paraId="0BBAE006">
            <w:pPr>
              <w:pStyle w:val="8"/>
              <w:spacing w:before="6" w:line="219" w:lineRule="auto"/>
              <w:ind w:left="58"/>
              <w:rPr>
                <w:rFonts w:hint="eastAsia" w:eastAsia="宋体"/>
                <w:lang w:eastAsia="zh-CN"/>
              </w:rPr>
            </w:pPr>
          </w:p>
        </w:tc>
        <w:tc>
          <w:tcPr>
            <w:tcW w:w="819" w:type="dxa"/>
            <w:vAlign w:val="top"/>
          </w:tcPr>
          <w:p w14:paraId="0C80EC0D">
            <w:pPr>
              <w:spacing w:line="268" w:lineRule="auto"/>
              <w:rPr>
                <w:rFonts w:ascii="Arial"/>
                <w:sz w:val="21"/>
              </w:rPr>
            </w:pPr>
          </w:p>
          <w:p w14:paraId="60E03118">
            <w:pPr>
              <w:spacing w:line="268" w:lineRule="auto"/>
              <w:rPr>
                <w:rFonts w:ascii="Arial"/>
                <w:sz w:val="21"/>
              </w:rPr>
            </w:pPr>
          </w:p>
          <w:p w14:paraId="0BD0E7B5">
            <w:pPr>
              <w:spacing w:line="268" w:lineRule="auto"/>
              <w:rPr>
                <w:rFonts w:ascii="Arial"/>
                <w:sz w:val="21"/>
              </w:rPr>
            </w:pPr>
          </w:p>
          <w:p w14:paraId="08BDFE5E">
            <w:pPr>
              <w:spacing w:line="269" w:lineRule="auto"/>
              <w:rPr>
                <w:rFonts w:ascii="Arial"/>
                <w:sz w:val="21"/>
              </w:rPr>
            </w:pPr>
          </w:p>
          <w:p w14:paraId="562227FF">
            <w:pPr>
              <w:spacing w:line="269" w:lineRule="auto"/>
              <w:rPr>
                <w:rFonts w:ascii="Arial"/>
                <w:sz w:val="21"/>
              </w:rPr>
            </w:pPr>
          </w:p>
          <w:p w14:paraId="7EC027D4">
            <w:pPr>
              <w:pStyle w:val="8"/>
              <w:spacing w:before="27" w:line="206" w:lineRule="auto"/>
              <w:ind w:left="38" w:right="57"/>
            </w:pPr>
            <w:r>
              <w:rPr>
                <w:rFonts w:hint="eastAsia"/>
                <w:spacing w:val="3"/>
              </w:rPr>
              <w:t>水保站、水政股</w:t>
            </w:r>
          </w:p>
        </w:tc>
        <w:tc>
          <w:tcPr>
            <w:tcW w:w="1489" w:type="dxa"/>
            <w:vAlign w:val="top"/>
          </w:tcPr>
          <w:p w14:paraId="51EA8E9D">
            <w:pPr>
              <w:spacing w:line="272" w:lineRule="auto"/>
              <w:rPr>
                <w:rFonts w:ascii="Arial"/>
                <w:sz w:val="21"/>
              </w:rPr>
            </w:pPr>
          </w:p>
          <w:p w14:paraId="4711B037">
            <w:pPr>
              <w:spacing w:line="272" w:lineRule="auto"/>
              <w:rPr>
                <w:rFonts w:ascii="Arial"/>
                <w:sz w:val="21"/>
              </w:rPr>
            </w:pPr>
          </w:p>
          <w:p w14:paraId="6509F05B">
            <w:pPr>
              <w:spacing w:line="272" w:lineRule="auto"/>
              <w:rPr>
                <w:rFonts w:ascii="Arial"/>
                <w:sz w:val="21"/>
              </w:rPr>
            </w:pPr>
          </w:p>
          <w:p w14:paraId="64477FBE">
            <w:pPr>
              <w:spacing w:line="273" w:lineRule="auto"/>
              <w:rPr>
                <w:rFonts w:ascii="Arial"/>
                <w:sz w:val="21"/>
              </w:rPr>
            </w:pPr>
          </w:p>
          <w:p w14:paraId="4960B231">
            <w:pPr>
              <w:spacing w:line="273" w:lineRule="auto"/>
              <w:rPr>
                <w:rFonts w:ascii="Arial"/>
                <w:sz w:val="21"/>
              </w:rPr>
            </w:pPr>
          </w:p>
          <w:p w14:paraId="0FAE486A">
            <w:pPr>
              <w:pStyle w:val="8"/>
              <w:spacing w:before="59" w:line="227" w:lineRule="auto"/>
              <w:ind w:left="19" w:right="4" w:firstLine="50"/>
              <w:jc w:val="both"/>
            </w:pPr>
            <w:r>
              <w:rPr>
                <w:rFonts w:hint="eastAsia"/>
                <w:spacing w:val="1"/>
              </w:rPr>
              <w:t>是（牵头：市水利局，配合：自然资源局）</w:t>
            </w:r>
          </w:p>
        </w:tc>
        <w:tc>
          <w:tcPr>
            <w:tcW w:w="575" w:type="dxa"/>
            <w:vAlign w:val="top"/>
          </w:tcPr>
          <w:p w14:paraId="51CB4867">
            <w:pPr>
              <w:spacing w:line="261" w:lineRule="auto"/>
              <w:rPr>
                <w:rFonts w:ascii="Arial"/>
                <w:sz w:val="21"/>
              </w:rPr>
            </w:pPr>
          </w:p>
          <w:p w14:paraId="00DF40D6">
            <w:pPr>
              <w:spacing w:line="261" w:lineRule="auto"/>
              <w:rPr>
                <w:rFonts w:ascii="Arial"/>
                <w:sz w:val="21"/>
              </w:rPr>
            </w:pPr>
          </w:p>
          <w:p w14:paraId="3D43155B">
            <w:pPr>
              <w:spacing w:line="262" w:lineRule="auto"/>
              <w:rPr>
                <w:rFonts w:ascii="Arial"/>
                <w:sz w:val="21"/>
              </w:rPr>
            </w:pPr>
          </w:p>
          <w:p w14:paraId="1990EA39">
            <w:pPr>
              <w:spacing w:line="262" w:lineRule="auto"/>
              <w:rPr>
                <w:rFonts w:ascii="Arial"/>
                <w:sz w:val="21"/>
              </w:rPr>
            </w:pPr>
          </w:p>
          <w:p w14:paraId="0E54C43C">
            <w:pPr>
              <w:pStyle w:val="8"/>
              <w:spacing w:before="59" w:line="220" w:lineRule="auto"/>
              <w:ind w:left="10" w:right="170"/>
              <w:jc w:val="both"/>
            </w:pPr>
            <w:r>
              <w:rPr>
                <w:spacing w:val="12"/>
              </w:rPr>
              <w:t>属“</w:t>
            </w:r>
            <w:r>
              <w:t xml:space="preserve"> </w:t>
            </w:r>
            <w:r>
              <w:rPr>
                <w:spacing w:val="-4"/>
              </w:rPr>
              <w:t>双随</w:t>
            </w:r>
            <w:r>
              <w:t xml:space="preserve"> </w:t>
            </w:r>
            <w:r>
              <w:rPr>
                <w:spacing w:val="-4"/>
              </w:rPr>
              <w:t>机一</w:t>
            </w:r>
            <w:r>
              <w:t xml:space="preserve"> </w:t>
            </w:r>
            <w:r>
              <w:rPr>
                <w:spacing w:val="3"/>
              </w:rPr>
              <w:t>公开</w:t>
            </w:r>
          </w:p>
          <w:p w14:paraId="4B8C17A3">
            <w:pPr>
              <w:pStyle w:val="8"/>
              <w:spacing w:before="10" w:line="219" w:lineRule="auto"/>
              <w:ind w:left="10" w:right="180"/>
            </w:pPr>
            <w:r>
              <w:rPr>
                <w:spacing w:val="7"/>
              </w:rPr>
              <w:t>”抽</w:t>
            </w:r>
            <w:r>
              <w:t xml:space="preserve"> 查</w:t>
            </w:r>
          </w:p>
        </w:tc>
      </w:tr>
    </w:tbl>
    <w:p w14:paraId="0CF4AACA">
      <w:pPr>
        <w:rPr>
          <w:rFonts w:ascii="Arial"/>
          <w:sz w:val="21"/>
        </w:rPr>
      </w:pPr>
    </w:p>
    <w:p w14:paraId="2A19086D">
      <w:pPr>
        <w:spacing w:before="65" w:line="229" w:lineRule="auto"/>
        <w:ind w:left="55"/>
        <w:rPr>
          <w:rFonts w:hint="default" w:ascii="宋体" w:hAnsi="宋体" w:eastAsia="宋体" w:cs="宋体"/>
          <w:sz w:val="20"/>
          <w:szCs w:val="20"/>
          <w:lang w:val="en-US" w:eastAsia="zh-CN"/>
        </w:rPr>
      </w:pPr>
    </w:p>
    <w:sectPr>
      <w:footerReference r:id="rId7" w:type="default"/>
      <w:pgSz w:w="16820" w:h="12240"/>
      <w:pgMar w:top="635" w:right="774" w:bottom="1071" w:left="954" w:header="0" w:footer="80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667F7">
    <w:pPr>
      <w:spacing w:line="210" w:lineRule="auto"/>
      <w:ind w:left="6574"/>
      <w:rPr>
        <w:rFonts w:ascii="宋体" w:hAnsi="宋体" w:eastAsia="宋体" w:cs="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E2C812">
    <w:pPr>
      <w:spacing w:line="14" w:lineRule="auto"/>
      <w:rPr>
        <w:rFonts w:ascii="Arial"/>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42BC4">
    <w:pPr>
      <w:spacing w:before="1" w:line="210" w:lineRule="auto"/>
      <w:ind w:left="6595"/>
      <w:rPr>
        <w:rFonts w:ascii="宋体" w:hAnsi="宋体" w:eastAsia="宋体" w:cs="宋体"/>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973C75"/>
    <w:multiLevelType w:val="singleLevel"/>
    <w:tmpl w:val="EA973C75"/>
    <w:lvl w:ilvl="0" w:tentative="0">
      <w:start w:val="1"/>
      <w:numFmt w:val="decimal"/>
      <w:lvlText w:val="%1."/>
      <w:lvlJc w:val="left"/>
      <w:pPr>
        <w:tabs>
          <w:tab w:val="left" w:pos="312"/>
        </w:tabs>
      </w:pPr>
    </w:lvl>
  </w:abstractNum>
  <w:abstractNum w:abstractNumId="1">
    <w:nsid w:val="7029DEBA"/>
    <w:multiLevelType w:val="singleLevel"/>
    <w:tmpl w:val="7029DEBA"/>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DED56CF"/>
    <w:rsid w:val="19F20202"/>
    <w:rsid w:val="1BE539D2"/>
    <w:rsid w:val="40727091"/>
    <w:rsid w:val="474E79EA"/>
    <w:rsid w:val="55356520"/>
    <w:rsid w:val="56FF29C4"/>
    <w:rsid w:val="5EE11134"/>
    <w:rsid w:val="65AB158F"/>
    <w:rsid w:val="6D057DF8"/>
    <w:rsid w:val="6EAB528A"/>
    <w:rsid w:val="72050E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18"/>
      <w:szCs w:val="1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5800</Words>
  <Characters>5890</Characters>
  <TotalTime>6</TotalTime>
  <ScaleCrop>false</ScaleCrop>
  <LinksUpToDate>false</LinksUpToDate>
  <CharactersWithSpaces>6198</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2025-05-27T09:24:00Z</dcterms:created>
  <dc:creator>Administrator</dc:creator>
  <cp:lastModifiedBy>Devin</cp:lastModifiedBy>
  <cp:lastPrinted>2025-05-28T01:25:00Z</cp:lastPrinted>
  <dcterms:modified xsi:type="dcterms:W3CDTF">2025-06-04T03:28:10Z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2025-05-27T09:24:57Z</vt:filetime>
  </property>
  <property fmtid="{D5CDD505-2E9C-101B-9397-08002B2CF9AE}" pid="4" name="UsrData">
    <vt:lpwstr>6835146258c848001f62908ewl</vt:lpwstr>
  </property>
  <property fmtid="{D5CDD505-2E9C-101B-9397-08002B2CF9AE}" pid="5" name="KSOTemplateDocerSaveRecord">
    <vt:lpwstr>eyJoZGlkIjoiY2I0Nzk3NTA5Y2U3Mzg0ZGJkZGYzM2ZlNDk2MzY5MmUiLCJ1c2VySWQiOiIxMjE1NDk3NjE4In0=</vt:lpwstr>
  </property>
  <property fmtid="{D5CDD505-2E9C-101B-9397-08002B2CF9AE}" pid="6" name="KSOProductBuildVer">
    <vt:lpwstr>2052-12.1.0.21171</vt:lpwstr>
  </property>
  <property fmtid="{D5CDD505-2E9C-101B-9397-08002B2CF9AE}" pid="7" name="ICV">
    <vt:lpwstr>18D5330B35AA403CA06324A32A10E51E_13</vt:lpwstr>
  </property>
</Properties>
</file>