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CF4DF6">
      <w:pPr>
        <w:spacing w:line="580" w:lineRule="exact"/>
        <w:jc w:val="center"/>
        <w:rPr>
          <w:rStyle w:val="8"/>
          <w:rFonts w:hint="eastAsia" w:ascii="方正小标宋简体" w:hAnsi="黑体" w:eastAsia="方正小标宋简体"/>
          <w:sz w:val="44"/>
          <w:szCs w:val="44"/>
          <w:lang w:eastAsia="zh-CN"/>
        </w:rPr>
      </w:pPr>
      <w:r>
        <w:rPr>
          <w:rStyle w:val="8"/>
          <w:rFonts w:hint="eastAsia" w:ascii="方正小标宋简体" w:hAnsi="黑体" w:eastAsia="方正小标宋简体"/>
          <w:sz w:val="44"/>
          <w:szCs w:val="44"/>
          <w:lang w:eastAsia="zh-CN"/>
        </w:rPr>
        <w:t>月山</w:t>
      </w:r>
      <w:r>
        <w:rPr>
          <w:rStyle w:val="8"/>
          <w:rFonts w:hint="eastAsia" w:ascii="方正小标宋简体" w:hAnsi="黑体" w:eastAsia="方正小标宋简体"/>
          <w:sz w:val="44"/>
          <w:szCs w:val="44"/>
          <w:lang w:val="en-US" w:eastAsia="zh-CN"/>
        </w:rPr>
        <w:t>镇</w:t>
      </w:r>
      <w:r>
        <w:rPr>
          <w:rStyle w:val="8"/>
          <w:rFonts w:hint="eastAsia" w:ascii="方正小标宋简体" w:hAnsi="黑体" w:eastAsia="方正小标宋简体"/>
          <w:sz w:val="44"/>
          <w:szCs w:val="44"/>
        </w:rPr>
        <w:t>202</w:t>
      </w:r>
      <w:r>
        <w:rPr>
          <w:rStyle w:val="8"/>
          <w:rFonts w:hint="eastAsia" w:ascii="方正小标宋简体" w:hAnsi="黑体" w:eastAsia="方正小标宋简体"/>
          <w:sz w:val="44"/>
          <w:szCs w:val="44"/>
          <w:lang w:val="en-US" w:eastAsia="zh-CN"/>
        </w:rPr>
        <w:t>4</w:t>
      </w:r>
      <w:r>
        <w:rPr>
          <w:rStyle w:val="8"/>
          <w:rFonts w:hint="eastAsia" w:ascii="方正小标宋简体" w:hAnsi="黑体" w:eastAsia="方正小标宋简体"/>
          <w:sz w:val="44"/>
          <w:szCs w:val="44"/>
        </w:rPr>
        <w:t>年财政预算执行情况</w:t>
      </w:r>
      <w:r>
        <w:rPr>
          <w:rStyle w:val="8"/>
          <w:rFonts w:hint="eastAsia" w:ascii="方正小标宋简体" w:hAnsi="黑体" w:eastAsia="方正小标宋简体"/>
          <w:sz w:val="44"/>
          <w:szCs w:val="44"/>
          <w:lang w:eastAsia="zh-CN"/>
        </w:rPr>
        <w:t>及</w:t>
      </w:r>
      <w:r>
        <w:rPr>
          <w:rStyle w:val="8"/>
          <w:rFonts w:hint="eastAsia" w:ascii="方正小标宋简体" w:hAnsi="黑体" w:eastAsia="方正小标宋简体"/>
          <w:sz w:val="44"/>
          <w:szCs w:val="44"/>
        </w:rPr>
        <w:t>202</w:t>
      </w:r>
      <w:r>
        <w:rPr>
          <w:rStyle w:val="8"/>
          <w:rFonts w:hint="eastAsia" w:ascii="方正小标宋简体" w:hAnsi="黑体" w:eastAsia="方正小标宋简体"/>
          <w:sz w:val="44"/>
          <w:szCs w:val="44"/>
          <w:lang w:val="en-US" w:eastAsia="zh-CN"/>
        </w:rPr>
        <w:t>5</w:t>
      </w:r>
      <w:r>
        <w:rPr>
          <w:rStyle w:val="8"/>
          <w:rFonts w:hint="eastAsia" w:ascii="方正小标宋简体" w:hAnsi="黑体" w:eastAsia="方正小标宋简体"/>
          <w:sz w:val="44"/>
          <w:szCs w:val="44"/>
        </w:rPr>
        <w:t>年财政预算</w:t>
      </w:r>
      <w:r>
        <w:rPr>
          <w:rStyle w:val="8"/>
          <w:rFonts w:hint="eastAsia" w:ascii="方正小标宋简体" w:hAnsi="黑体" w:eastAsia="方正小标宋简体"/>
          <w:sz w:val="44"/>
          <w:szCs w:val="44"/>
          <w:lang w:eastAsia="zh-CN"/>
        </w:rPr>
        <w:t>（草案）</w:t>
      </w:r>
      <w:r>
        <w:rPr>
          <w:rStyle w:val="8"/>
          <w:rFonts w:hint="eastAsia" w:ascii="方正小标宋简体" w:hAnsi="黑体" w:eastAsia="方正小标宋简体"/>
          <w:sz w:val="44"/>
          <w:szCs w:val="44"/>
        </w:rPr>
        <w:t>的报</w:t>
      </w:r>
      <w:r>
        <w:rPr>
          <w:rStyle w:val="8"/>
          <w:rFonts w:hint="eastAsia" w:ascii="方正小标宋简体" w:hAnsi="黑体" w:eastAsia="方正小标宋简体"/>
          <w:sz w:val="44"/>
          <w:szCs w:val="44"/>
          <w:lang w:eastAsia="zh-CN"/>
        </w:rPr>
        <w:t>告</w:t>
      </w:r>
    </w:p>
    <w:p w14:paraId="7653456B">
      <w:pPr>
        <w:pStyle w:val="4"/>
        <w:keepNext w:val="0"/>
        <w:keepLines w:val="0"/>
        <w:widowControl/>
        <w:suppressLineNumbers w:val="0"/>
        <w:snapToGrid w:val="0"/>
        <w:spacing w:before="0" w:beforeAutospacing="0" w:after="0" w:afterAutospacing="0" w:line="560" w:lineRule="exact"/>
        <w:ind w:left="0" w:right="0"/>
        <w:jc w:val="center"/>
        <w:rPr>
          <w:rFonts w:hint="eastAsia" w:ascii="楷体_GB2312" w:eastAsia="楷体_GB2312" w:cs="楷体_GB2312"/>
          <w:b/>
          <w:bCs w:val="0"/>
          <w:spacing w:val="-6"/>
          <w:sz w:val="32"/>
          <w:szCs w:val="32"/>
          <w:lang w:val="en-US"/>
        </w:rPr>
      </w:pPr>
      <w:r>
        <w:rPr>
          <w:rFonts w:hint="eastAsia" w:ascii="宋体" w:hAnsi="宋体" w:eastAsia="宋体" w:cs="宋体"/>
          <w:spacing w:val="-6"/>
          <w:kern w:val="0"/>
          <w:sz w:val="32"/>
          <w:szCs w:val="32"/>
          <w:lang w:val="en-US" w:eastAsia="zh-CN" w:bidi="ar"/>
        </w:rPr>
        <w:t>——</w:t>
      </w:r>
      <w:r>
        <w:rPr>
          <w:rFonts w:hint="eastAsia" w:ascii="楷体_GB2312" w:hAnsi="Times New Roman" w:eastAsia="楷体_GB2312" w:cs="楷体_GB2312"/>
          <w:b/>
          <w:bCs w:val="0"/>
          <w:spacing w:val="-6"/>
          <w:kern w:val="0"/>
          <w:sz w:val="32"/>
          <w:szCs w:val="32"/>
          <w:lang w:val="en-US" w:eastAsia="zh-CN" w:bidi="ar"/>
        </w:rPr>
        <w:t>2025年3月28</w:t>
      </w:r>
      <w:r>
        <w:rPr>
          <w:rFonts w:hint="eastAsia" w:eastAsia="宋体" w:cs="宋体"/>
          <w:b/>
          <w:bCs/>
          <w:spacing w:val="-6"/>
          <w:kern w:val="0"/>
          <w:sz w:val="32"/>
          <w:szCs w:val="32"/>
          <w:lang w:val="en-US" w:eastAsia="zh-CN" w:bidi="ar"/>
        </w:rPr>
        <w:t>日</w:t>
      </w:r>
      <w:r>
        <w:rPr>
          <w:rFonts w:hint="eastAsia" w:ascii="楷体_GB2312" w:hAnsi="Times New Roman" w:eastAsia="楷体_GB2312" w:cs="楷体_GB2312"/>
          <w:b/>
          <w:bCs w:val="0"/>
          <w:spacing w:val="-6"/>
          <w:kern w:val="0"/>
          <w:sz w:val="32"/>
          <w:szCs w:val="32"/>
          <w:lang w:val="en-US" w:eastAsia="zh-CN" w:bidi="ar"/>
        </w:rPr>
        <w:t xml:space="preserve">在月山镇第七届人民代表大会第八次会议上     </w:t>
      </w:r>
    </w:p>
    <w:p w14:paraId="0CF1FD77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80" w:lineRule="exact"/>
        <w:ind w:left="0" w:right="0"/>
        <w:jc w:val="center"/>
        <w:rPr>
          <w:rFonts w:hint="eastAsia" w:ascii="楷体_GB2312" w:hAnsi="Times New Roman" w:eastAsia="楷体_GB2312" w:cs="楷体_GB2312"/>
          <w:b/>
          <w:bCs w:val="0"/>
          <w:spacing w:val="-6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Times New Roman" w:eastAsia="楷体_GB2312" w:cs="楷体_GB2312"/>
          <w:b/>
          <w:bCs w:val="0"/>
          <w:spacing w:val="-6"/>
          <w:kern w:val="0"/>
          <w:sz w:val="32"/>
          <w:szCs w:val="32"/>
          <w:lang w:val="en-US" w:eastAsia="zh-CN" w:bidi="ar"/>
        </w:rPr>
        <w:t>月山镇财政</w:t>
      </w:r>
      <w:r>
        <w:rPr>
          <w:rFonts w:hint="eastAsia" w:ascii="楷体_GB2312" w:eastAsia="楷体_GB2312" w:cs="楷体_GB2312"/>
          <w:b/>
          <w:bCs w:val="0"/>
          <w:spacing w:val="-6"/>
          <w:kern w:val="0"/>
          <w:sz w:val="32"/>
          <w:szCs w:val="32"/>
          <w:lang w:val="en-US" w:eastAsia="zh-CN" w:bidi="ar"/>
        </w:rPr>
        <w:t>办公室主任</w:t>
      </w:r>
      <w:r>
        <w:rPr>
          <w:rFonts w:hint="eastAsia" w:ascii="楷体_GB2312" w:hAnsi="Times New Roman" w:eastAsia="楷体_GB2312" w:cs="楷体_GB2312"/>
          <w:b/>
          <w:bCs w:val="0"/>
          <w:spacing w:val="-6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楷体_GB2312" w:eastAsia="楷体_GB2312" w:cs="楷体_GB2312"/>
          <w:b/>
          <w:bCs w:val="0"/>
          <w:spacing w:val="-6"/>
          <w:kern w:val="0"/>
          <w:sz w:val="32"/>
          <w:szCs w:val="32"/>
          <w:lang w:val="en-US" w:eastAsia="zh-CN" w:bidi="ar"/>
        </w:rPr>
        <w:t>陈丹杰</w:t>
      </w:r>
    </w:p>
    <w:p w14:paraId="00E67907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各位代表：</w:t>
      </w:r>
    </w:p>
    <w:p w14:paraId="59DD8ADA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left="0" w:right="0" w:firstLine="960" w:firstLineChars="3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受镇人民政府的委托，现向大会提交2024年财政预算执行情况和2025年财政预算（草案）报告，请予审查，并请列席会议的同志提出意见。</w:t>
      </w:r>
    </w:p>
    <w:p w14:paraId="76A687D3">
      <w:pPr>
        <w:pStyle w:val="5"/>
        <w:rPr>
          <w:rFonts w:hint="eastAsia" w:ascii="黑体" w:hAnsi="宋体" w:eastAsia="黑体" w:cs="黑体"/>
          <w:color w:val="333333"/>
          <w:sz w:val="32"/>
          <w:szCs w:val="32"/>
        </w:rPr>
      </w:pPr>
      <w:r>
        <w:rPr>
          <w:rFonts w:ascii="黑体" w:hAnsi="宋体" w:eastAsia="黑体" w:cs="黑体"/>
          <w:color w:val="333333"/>
          <w:sz w:val="32"/>
          <w:szCs w:val="32"/>
        </w:rPr>
        <w:t>一、</w:t>
      </w:r>
      <w:r>
        <w:rPr>
          <w:rFonts w:hint="default" w:ascii="Times New Roman" w:hAnsi="Times New Roman" w:cs="Times New Roman"/>
          <w:color w:val="333333"/>
          <w:sz w:val="32"/>
          <w:szCs w:val="32"/>
        </w:rPr>
        <w:t>202</w:t>
      </w:r>
      <w:r>
        <w:rPr>
          <w:rFonts w:hint="eastAsia" w:cs="Times New Roman"/>
          <w:color w:val="333333"/>
          <w:sz w:val="32"/>
          <w:szCs w:val="32"/>
          <w:lang w:val="en-US" w:eastAsia="zh-CN"/>
        </w:rPr>
        <w:t>4</w:t>
      </w:r>
      <w:r>
        <w:rPr>
          <w:rFonts w:hint="eastAsia" w:ascii="黑体" w:hAnsi="宋体" w:eastAsia="黑体" w:cs="黑体"/>
          <w:color w:val="333333"/>
          <w:sz w:val="32"/>
          <w:szCs w:val="32"/>
        </w:rPr>
        <w:t>年财政预算执行情况</w:t>
      </w:r>
    </w:p>
    <w:p w14:paraId="5F6310B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2024年以来，我镇的财政工作紧紧围绕镇党委、政府确定的经济目标，充分发挥职能作用，全面落实政府过“紧日子”要求，把财政资金用在关键地方上，提高财政资金配置效率。</w:t>
      </w:r>
    </w:p>
    <w:p w14:paraId="057CB34B">
      <w:pPr>
        <w:pStyle w:val="5"/>
        <w:numPr>
          <w:ilvl w:val="0"/>
          <w:numId w:val="0"/>
        </w:numPr>
        <w:ind w:left="0" w:leftChars="0" w:firstLine="320" w:firstLineChars="100"/>
        <w:rPr>
          <w:rFonts w:hint="eastAsia" w:ascii="楷体_GB2312" w:hAnsi="宋体" w:eastAsia="楷体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宋体" w:eastAsia="楷体_GB2312" w:cstheme="minorBidi"/>
          <w:kern w:val="2"/>
          <w:sz w:val="32"/>
          <w:szCs w:val="32"/>
          <w:lang w:val="en-US" w:eastAsia="zh-CN" w:bidi="ar-SA"/>
        </w:rPr>
        <w:t>（一）财政预算收入完成情况</w:t>
      </w:r>
    </w:p>
    <w:p w14:paraId="2009DBED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2024年我镇财政预算总收入6122.83万元，分别为：</w:t>
      </w:r>
    </w:p>
    <w:p w14:paraId="110A8A55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1、税收完成1201.33万元。其中目录内税收579.24万元，总部经济622.09万元。</w:t>
      </w:r>
    </w:p>
    <w:p w14:paraId="7E7C8FAE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2、财政拨款收入3738.11万元。其中其中第七轮下放财力2812.53万元，专项追加925.78万元。</w:t>
      </w:r>
    </w:p>
    <w:p w14:paraId="2876351B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3、代管资金收入1183.39万元。</w:t>
      </w:r>
    </w:p>
    <w:p w14:paraId="37676DAB">
      <w:pPr>
        <w:pStyle w:val="5"/>
        <w:numPr>
          <w:ilvl w:val="0"/>
          <w:numId w:val="0"/>
        </w:numPr>
        <w:ind w:left="0" w:leftChars="0" w:firstLine="320" w:firstLineChars="100"/>
        <w:rPr>
          <w:rFonts w:hint="default" w:ascii="楷体_GB2312" w:hAnsi="宋体" w:eastAsia="楷体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宋体" w:eastAsia="楷体_GB2312" w:cstheme="minorBidi"/>
          <w:kern w:val="2"/>
          <w:sz w:val="32"/>
          <w:szCs w:val="32"/>
          <w:lang w:val="en-US" w:eastAsia="zh-CN" w:bidi="ar-SA"/>
        </w:rPr>
        <w:t>（二）财政预算支出情况</w:t>
      </w:r>
    </w:p>
    <w:p w14:paraId="259E6A6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2024年我镇财政支出为6528.94万元，分别为：</w:t>
      </w:r>
    </w:p>
    <w:p w14:paraId="33FDEC67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1、一般公共预算支出5323.35万元，其中：</w:t>
      </w:r>
    </w:p>
    <w:p w14:paraId="03D0051D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（1）一般公共服务支出1906万元；分别为：</w:t>
      </w:r>
    </w:p>
    <w:p w14:paraId="68053A3C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党委办公室及相关机构事务支出45.58万元；人大事务支出15.41万元，政府办公室及相关机构事务支出1665.26万元；财政税收事务支出76.72万元；商贸及经发事务支出48.05万元，群团事务支出24.17万元，其他一般公共服务支出30.81万元。</w:t>
      </w:r>
    </w:p>
    <w:p w14:paraId="416B105F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（2）公共安全支出126.58万元；</w:t>
      </w:r>
    </w:p>
    <w:p w14:paraId="7FAA2677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（3）文化旅游体育与传媒支出32.65万元；</w:t>
      </w:r>
    </w:p>
    <w:p w14:paraId="2C5BF993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（4）社会保障和就业支出303.37万元；</w:t>
      </w:r>
    </w:p>
    <w:p w14:paraId="4DE8EFEE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（5）卫生健康支出5万元；</w:t>
      </w:r>
    </w:p>
    <w:p w14:paraId="40A2CBF5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（6）节能环保支出27.91万元；</w:t>
      </w:r>
    </w:p>
    <w:p w14:paraId="00C27335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（7）城乡社区事务52.72万元；</w:t>
      </w:r>
    </w:p>
    <w:p w14:paraId="1781D22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（8）农林水支出1476.27万元；</w:t>
      </w:r>
    </w:p>
    <w:p w14:paraId="0B741068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（9）交通运输支出7.19万元；</w:t>
      </w:r>
    </w:p>
    <w:p w14:paraId="0B572E7D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（10）自然资源海洋气象支出119.78万元；</w:t>
      </w:r>
    </w:p>
    <w:p w14:paraId="4D885F2A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（11）灾害防治与应急管理支出19.65万元；</w:t>
      </w:r>
    </w:p>
    <w:p w14:paraId="50731F2B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（12）其他支出44.92万元。</w:t>
      </w:r>
    </w:p>
    <w:p w14:paraId="1CCF04F6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（13）上解税收支出1201.33万元。</w:t>
      </w:r>
    </w:p>
    <w:p w14:paraId="3FD72A7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2、代管资金支出1205.59万元。</w:t>
      </w:r>
    </w:p>
    <w:p w14:paraId="5D1B2930">
      <w:pPr>
        <w:pStyle w:val="5"/>
        <w:numPr>
          <w:ilvl w:val="0"/>
          <w:numId w:val="0"/>
        </w:numPr>
        <w:ind w:left="0" w:leftChars="0" w:firstLine="320" w:firstLineChars="100"/>
        <w:rPr>
          <w:rFonts w:hint="eastAsia" w:ascii="楷体_GB2312" w:hAnsi="宋体" w:eastAsia="楷体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宋体" w:eastAsia="楷体_GB2312" w:cstheme="minorBidi"/>
          <w:kern w:val="2"/>
          <w:sz w:val="32"/>
          <w:szCs w:val="32"/>
          <w:lang w:val="en-US" w:eastAsia="zh-CN" w:bidi="ar-SA"/>
        </w:rPr>
        <w:t>（三）财政收支平衡情况</w:t>
      </w:r>
    </w:p>
    <w:p w14:paraId="147758CE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2023年结转1785.8万元（补助收入结转1673.69万元，代管资金结转112.11万元），2024年财政总收入6122.83万元，2024年财政总支出6528.94万元，结转下年资金1379.89万元（补助收入结转1289.98万元，代管资金结转89.91万元）。</w:t>
      </w:r>
    </w:p>
    <w:p w14:paraId="54CD42BF">
      <w:pPr>
        <w:pStyle w:val="5"/>
        <w:numPr>
          <w:ilvl w:val="0"/>
          <w:numId w:val="0"/>
        </w:numPr>
        <w:ind w:left="0" w:leftChars="0" w:firstLine="320" w:firstLineChars="100"/>
        <w:rPr>
          <w:rFonts w:hint="eastAsia" w:ascii="楷体_GB2312" w:hAnsi="宋体" w:eastAsia="楷体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宋体" w:eastAsia="楷体_GB2312" w:cstheme="minorBidi"/>
          <w:kern w:val="2"/>
          <w:sz w:val="32"/>
          <w:szCs w:val="32"/>
          <w:lang w:val="en-US" w:eastAsia="zh-CN" w:bidi="ar-SA"/>
        </w:rPr>
        <w:t>（四）2024年财政工作开展情况</w:t>
      </w:r>
    </w:p>
    <w:p w14:paraId="62E14CE0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2024年月山镇财政所在镇党委、政府的正确领导下，紧紧围绕财政中心工作和目标任务，充分发挥职能作用，主要做了以下几个方面工作：</w:t>
      </w:r>
    </w:p>
    <w:p w14:paraId="5EB589A9">
      <w:pPr>
        <w:rPr>
          <w:rFonts w:hint="eastAsia" w:ascii="仿宋" w:hAnsi="仿宋" w:eastAsia="仿宋" w:cstheme="minorBidi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sz w:val="32"/>
          <w:szCs w:val="32"/>
          <w:lang w:val="en-US" w:eastAsia="zh-CN"/>
        </w:rPr>
        <w:t>一、加强协调，狠抓税收不放松</w:t>
      </w:r>
    </w:p>
    <w:p w14:paraId="01B4200F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今年，受经济下行压力加大的影响，今年我镇地方税收收入增速明显放缓，为完成收入目标任务，我们多次与税务部门、市财政局税源办对接，并加大税收政策的宣传。通过多种方式引进企业、培植税源，成功引进税源目录企业20余家，总部经济企业6家。</w:t>
      </w:r>
    </w:p>
    <w:p w14:paraId="1B4C7BF4">
      <w:pPr>
        <w:rPr>
          <w:rFonts w:hint="eastAsia" w:ascii="仿宋" w:hAnsi="仿宋" w:eastAsia="仿宋" w:cstheme="minorBidi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sz w:val="32"/>
          <w:szCs w:val="32"/>
          <w:lang w:val="en-US" w:eastAsia="zh-CN"/>
        </w:rPr>
        <w:t>二、优化财政支出结构有效保障重点支出</w:t>
      </w:r>
    </w:p>
    <w:p w14:paraId="46DFA2CC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严格预算支出管理，大力压缩“三公”经费。严格执行《预算法》、《月山镇财务管理制度》，在支出管理中，牢固树立过紧日子思想，认真贯彻落实关于进一步厉行节约坚持过紧日子的若干举措的要求，搞好资金调度，分轻重缓急拨付资金，压缩一般性支出及“三公”经费，确保政府机构的正常运转。</w:t>
      </w:r>
    </w:p>
    <w:p w14:paraId="560B919D">
      <w:pPr>
        <w:rPr>
          <w:rFonts w:hint="eastAsia" w:ascii="仿宋" w:hAnsi="仿宋" w:eastAsia="仿宋" w:cstheme="minorBidi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sz w:val="32"/>
          <w:szCs w:val="32"/>
          <w:lang w:val="en-US" w:eastAsia="zh-CN"/>
        </w:rPr>
        <w:t>三、做好惠民补贴资金发放和管理工作</w:t>
      </w:r>
    </w:p>
    <w:p w14:paraId="6BE053C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2024年通过“一卡通”共发放83项补贴资金，总额3772.42万元。及时、准确录入、上传、审核补贴数据，确保应发资金及时到位，财政服务窗口随时为补贴对象办理信息核对、纠错等业务，确保惠民资金发放及时、准确，让群众满意。</w:t>
      </w:r>
    </w:p>
    <w:p w14:paraId="503D70B0">
      <w:pPr>
        <w:rPr>
          <w:rFonts w:hint="eastAsia" w:ascii="仿宋" w:hAnsi="仿宋" w:eastAsia="仿宋" w:cstheme="minorBidi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sz w:val="32"/>
          <w:szCs w:val="32"/>
          <w:lang w:val="en-US" w:eastAsia="zh-CN"/>
        </w:rPr>
        <w:t>四、抓好“三资”管理工作，管好村级财务       </w:t>
      </w:r>
    </w:p>
    <w:p w14:paraId="75B9FF33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严格执行《月山镇村级财务管理制度》，对全镇所属村、社区进行了财务清理，有效地杜绝和减少了村级资金体外循环、账外账和小金库现象，规范了村级收支行为，减少了不合理支出。</w:t>
      </w:r>
    </w:p>
    <w:p w14:paraId="295F008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rPr>
          <w:rFonts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二、</w:t>
      </w:r>
      <w:r>
        <w:rPr>
          <w:rFonts w:hint="default" w:ascii="黑体" w:hAnsi="黑体" w:eastAsia="黑体" w:cstheme="minorBidi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5年财政预算草案</w:t>
      </w:r>
    </w:p>
    <w:p w14:paraId="27765DB3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2025年，围绕面临的形势和发展的需要，结合我镇实际情况与目标任务，遵循以收定支、零基预算、突出重点、厉行节约、绩效导向和全口径预算等基本原则编制了2025年预算草案，具体如下：</w:t>
      </w:r>
    </w:p>
    <w:p w14:paraId="11DEA802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rPr>
          <w:rFonts w:hint="eastAsia" w:ascii="楷体_GB2312" w:hAnsi="宋体" w:eastAsia="楷体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宋体" w:eastAsia="楷体_GB2312" w:cstheme="minorBidi"/>
          <w:kern w:val="2"/>
          <w:sz w:val="32"/>
          <w:szCs w:val="32"/>
          <w:lang w:val="en-US" w:eastAsia="zh-CN" w:bidi="ar-SA"/>
        </w:rPr>
        <w:t>预算收入情况</w:t>
      </w:r>
    </w:p>
    <w:p w14:paraId="08E9091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2025年财政预算总收入5778.7万元，分别为</w:t>
      </w:r>
    </w:p>
    <w:p w14:paraId="1B4E48CF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1、税收收入1201.4万元；</w:t>
      </w:r>
    </w:p>
    <w:p w14:paraId="2EF14355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2、一般公共预算收入3098.71万元；</w:t>
      </w:r>
    </w:p>
    <w:p w14:paraId="6DEDEFB5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3、代管资金收入1478.59万元。</w:t>
      </w:r>
    </w:p>
    <w:p w14:paraId="5E1EC7C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rPr>
          <w:rFonts w:hint="eastAsia" w:ascii="楷体_GB2312" w:hAnsi="宋体" w:eastAsia="楷体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宋体" w:eastAsia="楷体_GB2312" w:cstheme="minorBidi"/>
          <w:kern w:val="2"/>
          <w:sz w:val="32"/>
          <w:szCs w:val="32"/>
          <w:lang w:val="en-US" w:eastAsia="zh-CN" w:bidi="ar-SA"/>
        </w:rPr>
        <w:t>（二</w:t>
      </w:r>
      <w:r>
        <w:rPr>
          <w:rFonts w:hint="eastAsia" w:ascii="楷体_GB2312" w:hAnsi="宋体" w:eastAsia="楷体_GB2312" w:cstheme="minorBidi"/>
          <w:kern w:val="2"/>
          <w:sz w:val="32"/>
          <w:szCs w:val="32"/>
          <w:lang w:val="en-US" w:eastAsia="zh-CN" w:bidi="ar-SA"/>
        </w:rPr>
        <w:t>）预算支出情况</w:t>
      </w:r>
    </w:p>
    <w:p w14:paraId="1C19BA21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2025年财政预算总支出5778.7万元，分别为：</w:t>
      </w:r>
    </w:p>
    <w:p w14:paraId="241B3A1C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1、一般公共预算支出4300.11万元，分别为：</w:t>
      </w:r>
    </w:p>
    <w:p w14:paraId="5A5F9938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（1）一般公共服务支出767.8万元，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其中：人大事务支出20.70万元，政协事务支出10.48万元，政府办公室及相关机构事务支出347.69万元，财政事务支出104.61万元，党委办公室及相关机构事务支出116.51万元，商贸经发事务支出122.71万元，其他一般公共服务支出45.10万元；</w:t>
      </w:r>
    </w:p>
    <w:p w14:paraId="119E6817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（2）公共安全支出163.26万元；</w:t>
      </w:r>
    </w:p>
    <w:p w14:paraId="03902B37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（3）文化旅游体育与传媒支出41.24万元；</w:t>
      </w:r>
    </w:p>
    <w:p w14:paraId="096FF56C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（4）社会保障和就业支出251.41万元；</w:t>
      </w:r>
    </w:p>
    <w:p w14:paraId="2FFCE15D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（5）节能环保支出60.4万元；</w:t>
      </w:r>
    </w:p>
    <w:p w14:paraId="1D0678DC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（6）城乡社区支出71.11万元；</w:t>
      </w:r>
    </w:p>
    <w:p w14:paraId="0385DE21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（7）农林水支出1685.77万元；</w:t>
      </w:r>
    </w:p>
    <w:p w14:paraId="422DC100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（8）自然资源海洋气象支出49.72万元；</w:t>
      </w:r>
    </w:p>
    <w:p w14:paraId="141006EE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（9）其他支出8万元；</w:t>
      </w:r>
    </w:p>
    <w:p w14:paraId="4AA6B19E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（10）上解税收支出1201.4万元；</w:t>
      </w:r>
    </w:p>
    <w:p w14:paraId="4A115102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3、代管资金支出1478.59万元。</w:t>
      </w:r>
    </w:p>
    <w:p w14:paraId="4AF4485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rPr>
          <w:rFonts w:hint="eastAsia" w:ascii="楷体_GB2312" w:hAnsi="宋体" w:eastAsia="楷体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宋体" w:eastAsia="楷体_GB2312" w:cstheme="minorBidi"/>
          <w:kern w:val="2"/>
          <w:sz w:val="32"/>
          <w:szCs w:val="32"/>
          <w:lang w:val="en-US" w:eastAsia="zh-CN" w:bidi="ar-SA"/>
        </w:rPr>
        <w:t>（三）、预算收支平衡情况</w:t>
      </w:r>
    </w:p>
    <w:p w14:paraId="61E66363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预计2025年收支相抵后，基本平衡。</w:t>
      </w:r>
    </w:p>
    <w:p w14:paraId="72506D1E">
      <w:pPr>
        <w:pStyle w:val="5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三、2025年财政工作思路</w:t>
      </w:r>
    </w:p>
    <w:p w14:paraId="7A557CF2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1、围绕全年目标任务，进一步强化收支管理。认真分析税收形势，积极联合税务部门，科学研判，有效推进财税重点工作。协调好市财政与税务等其他部门的关系，及时掌握我镇的税源情况，抓好对重点行业、重点企业的税源监控，努力完成全年的税收收入目标。</w:t>
      </w:r>
    </w:p>
    <w:p w14:paraId="6E9B977F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2、充分发挥财政职能，加强支出管理，进一步调整优化支出结构，合理安排财政支出，压缩一般性支出，提高财政资金的使用效益。进一步规范财务支出行为，加大对各类支出发票的审核力度，严把“三公经费”支出关，对财政收支预算定期进行公示，接受监督。</w:t>
      </w:r>
    </w:p>
    <w:p w14:paraId="32362E04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3、加强专项资金监管工作。对于各类专项资金，严格拨款程序，严禁截留、挪用、挤占专项资金。重点加强对各类专项资金监督管理。</w:t>
      </w:r>
    </w:p>
    <w:p w14:paraId="07C37893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4、积极做好民生工程工作。加强民生工程政策的宣传，按时完成上级下达的民生工程建设类项目任务，做好项目资金调度拨付工作。</w:t>
      </w:r>
    </w:p>
    <w:p w14:paraId="71B44D7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606" w:lineRule="exact"/>
        <w:ind w:right="0" w:firstLine="64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各位代表，做好2025年财政工作，责任重大，使命光荣，我们将在镇党委、政府的坚强领导下，在镇人大的依法监督和指导下，依法理财，服务民生，确保2025年财政预算和各项工作圆满完成，为促进全镇经济社会和谐发展作出贡献！</w:t>
      </w:r>
    </w:p>
    <w:sectPr>
      <w:pgSz w:w="11906" w:h="16838"/>
      <w:pgMar w:top="1440" w:right="1293" w:bottom="1440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长城仿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DB5E3E"/>
    <w:multiLevelType w:val="singleLevel"/>
    <w:tmpl w:val="97DB5E3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jNzgzNTRhYjI3ZmQ0YThiNzIyYjQ4ODI2MWYxMzcifQ=="/>
  </w:docVars>
  <w:rsids>
    <w:rsidRoot w:val="00000000"/>
    <w:rsid w:val="0ACD6BE9"/>
    <w:rsid w:val="1F6D17E2"/>
    <w:rsid w:val="23156803"/>
    <w:rsid w:val="24A777A7"/>
    <w:rsid w:val="25737086"/>
    <w:rsid w:val="33E7535C"/>
    <w:rsid w:val="373661CB"/>
    <w:rsid w:val="3F531FF2"/>
    <w:rsid w:val="42FB5ACB"/>
    <w:rsid w:val="44B71ED5"/>
    <w:rsid w:val="46932F86"/>
    <w:rsid w:val="48421232"/>
    <w:rsid w:val="4A4B3183"/>
    <w:rsid w:val="553D0CAF"/>
    <w:rsid w:val="613262E2"/>
    <w:rsid w:val="61EE7AD3"/>
    <w:rsid w:val="63492B1E"/>
    <w:rsid w:val="6E1761E8"/>
    <w:rsid w:val="71655B6B"/>
    <w:rsid w:val="78D02FC1"/>
    <w:rsid w:val="79E1602E"/>
    <w:rsid w:val="7A6B3339"/>
    <w:rsid w:val="7C7B11E8"/>
    <w:rsid w:val="7F30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640" w:firstLineChars="200"/>
    </w:pPr>
    <w:rPr>
      <w:rFonts w:eastAsia="长城仿宋"/>
      <w:szCs w:val="24"/>
    </w:rPr>
  </w:style>
  <w:style w:type="paragraph" w:styleId="3">
    <w:name w:val="Body Text Indent 2"/>
    <w:basedOn w:val="1"/>
    <w:next w:val="1"/>
    <w:qFormat/>
    <w:uiPriority w:val="0"/>
    <w:pPr>
      <w:spacing w:afterLines="100" w:line="300" w:lineRule="auto"/>
      <w:ind w:firstLine="420" w:firstLineChars="200"/>
    </w:pPr>
    <w:rPr>
      <w:rFonts w:ascii="Arial" w:hAnsi="Arial" w:eastAsia="黑体"/>
      <w:szCs w:val="20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Body Text First Indent 2"/>
    <w:basedOn w:val="2"/>
    <w:next w:val="1"/>
    <w:unhideWhenUsed/>
    <w:qFormat/>
    <w:uiPriority w:val="99"/>
    <w:pPr>
      <w:ind w:firstLine="420" w:firstLineChars="200"/>
    </w:p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3177</Words>
  <Characters>3668</Characters>
  <Lines>0</Lines>
  <Paragraphs>0</Paragraphs>
  <TotalTime>240</TotalTime>
  <ScaleCrop>false</ScaleCrop>
  <LinksUpToDate>false</LinksUpToDate>
  <CharactersWithSpaces>3682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2024-04-16T02:51:00Z</dcterms:created>
  <dc:creator>Administrator</dc:creator>
  <cp:lastModifiedBy>Administrator</cp:lastModifiedBy>
  <cp:lastPrinted>2025-03-27T05:33:14Z</cp:lastPrinted>
  <dcterms:modified xsi:type="dcterms:W3CDTF">2025-03-27T12:54:03Z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0CE9E06C02D74C6798885AC2517E0A0F_13</vt:lpwstr>
  </property>
  <property fmtid="{D5CDD505-2E9C-101B-9397-08002B2CF9AE}" pid="4" name="KSOTemplateDocerSaveRecord">
    <vt:lpwstr>eyJoZGlkIjoiMDM0YWEzNzQxYWJlMTA0YTcxNzA0NThhMDZlMDY2ZjgifQ==</vt:lpwstr>
  </property>
</Properties>
</file>