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autoSpaceDN/>
        <w:bidi w:val="0"/>
        <w:adjustRightInd w:val="0"/>
        <w:snapToGrid w:val="0"/>
        <w:spacing w:line="600" w:lineRule="exact"/>
        <w:jc w:val="center"/>
        <w:rPr>
          <w:rFonts w:hint="eastAsia" w:ascii="方正小标宋_GBK" w:hAnsi="方正小标宋_GBK" w:eastAsia="方正小标宋_GBK" w:cs="方正小标宋_GBK"/>
          <w:bCs/>
          <w:kern w:val="0"/>
          <w:sz w:val="44"/>
          <w:szCs w:val="44"/>
        </w:rPr>
      </w:pPr>
      <w:bookmarkStart w:id="0" w:name="_Hlk113603907"/>
      <w:bookmarkEnd w:id="0"/>
      <w:r>
        <mc:AlternateContent>
          <mc:Choice Requires="wps">
            <w:drawing>
              <wp:anchor distT="0" distB="0" distL="114300" distR="114300" simplePos="0" relativeHeight="251660288" behindDoc="0" locked="0" layoutInCell="1" allowOverlap="1">
                <wp:simplePos x="0" y="0"/>
                <wp:positionH relativeFrom="column">
                  <wp:posOffset>-13970</wp:posOffset>
                </wp:positionH>
                <wp:positionV relativeFrom="paragraph">
                  <wp:posOffset>-143510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7"/>
                              <w:spacing w:line="480" w:lineRule="exact"/>
                              <w:ind w:firstLine="0" w:firstLineChars="0"/>
                              <w:rPr>
                                <w:rFonts w:ascii="方正楷体_GBK" w:hAnsi="楷体" w:eastAsia="方正楷体_GBK"/>
                                <w:spacing w:val="3200"/>
                                <w:kern w:val="0"/>
                                <w:fitText w:val="3520" w:id="-865426432"/>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1.1pt;margin-top:-11.3pt;height:144pt;width:144pt;mso-wrap-style:none;z-index:251660288;mso-width-relative:page;mso-height-relative:page;" filled="f" stroked="f" coordsize="21600,21600" o:gfxdata="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qHbLv2AAAAAoBAAAPAAAAAAAAAAEAIAAAACIAAABkcnMvZG93bnJl&#10;di54bWxQSwECFAAUAAAACACHTuJAEhwiMDYCAABlBAAADgAAAAAAAAABACAAAAAnAQAAZHJzL2Uy&#10;b0RvYy54bWxQSwUGAAAAAAYABgBZAQAAzwUAAAAA&#10;">
                <v:fill on="f" focussize="0,0"/>
                <v:stroke on="f" weight="0.5pt"/>
                <v:imagedata o:title=""/>
                <o:lock v:ext="edit" aspectratio="f"/>
                <v:textbox style="mso-fit-shape-to-text:t;">
                  <w:txbxContent>
                    <w:p>
                      <w:pPr>
                        <w:pStyle w:val="17"/>
                        <w:spacing w:line="480" w:lineRule="exact"/>
                        <w:ind w:firstLine="0" w:firstLineChars="0"/>
                        <w:rPr>
                          <w:rFonts w:ascii="方正楷体_GBK" w:hAnsi="楷体" w:eastAsia="方正楷体_GBK"/>
                          <w:spacing w:val="3200"/>
                          <w:kern w:val="0"/>
                          <w:fitText w:val="3520" w:id="-865426432"/>
                        </w:rPr>
                      </w:pPr>
                    </w:p>
                  </w:txbxContent>
                </v:textbox>
              </v:shape>
            </w:pict>
          </mc:Fallback>
        </mc:AlternateContent>
      </w:r>
    </w:p>
    <w:p>
      <w:pPr>
        <w:keepNext w:val="0"/>
        <w:keepLines w:val="0"/>
        <w:pageBreakBefore w:val="0"/>
        <w:widowControl w:val="0"/>
        <w:kinsoku/>
        <w:wordWrap/>
        <w:topLinePunct w:val="0"/>
        <w:autoSpaceDN/>
        <w:bidi w:val="0"/>
        <w:adjustRightInd w:val="0"/>
        <w:snapToGrid w:val="0"/>
        <w:spacing w:line="600" w:lineRule="exact"/>
        <w:jc w:val="center"/>
        <w:rPr>
          <w:rFonts w:ascii="方正小标宋_GBK" w:hAnsi="方正小标宋_GBK" w:eastAsia="方正小标宋_GBK" w:cs="方正小标宋_GBK"/>
          <w:bCs/>
          <w:kern w:val="0"/>
          <w:sz w:val="44"/>
          <w:szCs w:val="44"/>
        </w:rPr>
      </w:pPr>
      <w:r>
        <w:rPr>
          <w:rFonts w:hint="eastAsia" w:ascii="方正小标宋_GBK" w:hAnsi="方正小标宋_GBK" w:eastAsia="方正小标宋_GBK" w:cs="方正小标宋_GBK"/>
          <w:bCs/>
          <w:kern w:val="0"/>
          <w:sz w:val="44"/>
          <w:szCs w:val="44"/>
        </w:rPr>
        <w:t>关于湘乡市202</w:t>
      </w:r>
      <w:r>
        <w:rPr>
          <w:rFonts w:hint="eastAsia" w:ascii="方正小标宋_GBK" w:hAnsi="方正小标宋_GBK" w:eastAsia="方正小标宋_GBK" w:cs="方正小标宋_GBK"/>
          <w:bCs/>
          <w:kern w:val="0"/>
          <w:sz w:val="44"/>
          <w:szCs w:val="44"/>
          <w:lang w:val="en-US" w:eastAsia="zh-CN"/>
        </w:rPr>
        <w:t>5</w:t>
      </w:r>
      <w:r>
        <w:rPr>
          <w:rFonts w:hint="eastAsia" w:ascii="方正小标宋_GBK" w:hAnsi="方正小标宋_GBK" w:eastAsia="方正小标宋_GBK" w:cs="方正小标宋_GBK"/>
          <w:bCs/>
          <w:kern w:val="0"/>
          <w:sz w:val="44"/>
          <w:szCs w:val="44"/>
        </w:rPr>
        <w:t>年财政预算执行情况和</w:t>
      </w:r>
    </w:p>
    <w:p>
      <w:pPr>
        <w:keepNext w:val="0"/>
        <w:keepLines w:val="0"/>
        <w:pageBreakBefore w:val="0"/>
        <w:widowControl w:val="0"/>
        <w:kinsoku/>
        <w:wordWrap/>
        <w:topLinePunct w:val="0"/>
        <w:autoSpaceDN/>
        <w:bidi w:val="0"/>
        <w:adjustRightInd w:val="0"/>
        <w:snapToGrid w:val="0"/>
        <w:spacing w:line="600" w:lineRule="exact"/>
        <w:jc w:val="center"/>
        <w:rPr>
          <w:rFonts w:hint="default" w:ascii="楷体_GB2312" w:eastAsia="方正小标宋_GBK"/>
          <w:bCs/>
          <w:kern w:val="0"/>
          <w:lang w:val="en-US" w:eastAsia="zh-CN"/>
        </w:rPr>
      </w:pPr>
      <w:r>
        <w:rPr>
          <w:rFonts w:hint="eastAsia" w:ascii="方正小标宋_GBK" w:hAnsi="方正小标宋_GBK" w:eastAsia="方正小标宋_GBK" w:cs="方正小标宋_GBK"/>
          <w:bCs/>
          <w:kern w:val="0"/>
          <w:sz w:val="44"/>
          <w:szCs w:val="44"/>
        </w:rPr>
        <w:t>202</w:t>
      </w:r>
      <w:r>
        <w:rPr>
          <w:rFonts w:hint="eastAsia" w:ascii="方正小标宋_GBK" w:hAnsi="方正小标宋_GBK" w:eastAsia="方正小标宋_GBK" w:cs="方正小标宋_GBK"/>
          <w:bCs/>
          <w:kern w:val="0"/>
          <w:sz w:val="44"/>
          <w:szCs w:val="44"/>
          <w:lang w:val="en-US" w:eastAsia="zh-CN"/>
        </w:rPr>
        <w:t>6</w:t>
      </w:r>
      <w:r>
        <w:rPr>
          <w:rFonts w:hint="eastAsia" w:ascii="方正小标宋_GBK" w:hAnsi="方正小标宋_GBK" w:eastAsia="方正小标宋_GBK" w:cs="方正小标宋_GBK"/>
          <w:bCs/>
          <w:kern w:val="0"/>
          <w:sz w:val="44"/>
          <w:szCs w:val="44"/>
        </w:rPr>
        <w:t>年预算（草案）的报告</w:t>
      </w:r>
    </w:p>
    <w:p>
      <w:pPr>
        <w:pStyle w:val="24"/>
        <w:spacing w:line="560" w:lineRule="exact"/>
        <w:jc w:val="center"/>
        <w:rPr>
          <w:rFonts w:hint="eastAsia" w:ascii="方正楷体_GBK" w:hAnsi="宋体" w:eastAsia="方正楷体_GBK"/>
          <w:b/>
          <w:bCs/>
          <w:spacing w:val="-6"/>
          <w:sz w:val="32"/>
          <w:szCs w:val="32"/>
        </w:rPr>
      </w:pPr>
    </w:p>
    <w:p>
      <w:pPr>
        <w:pStyle w:val="24"/>
        <w:spacing w:line="560" w:lineRule="exact"/>
        <w:jc w:val="center"/>
        <w:rPr>
          <w:rFonts w:hint="eastAsia" w:ascii="方正楷体_GBK" w:eastAsia="方正楷体_GBK"/>
          <w:b/>
          <w:bCs/>
          <w:spacing w:val="-6"/>
          <w:sz w:val="32"/>
          <w:szCs w:val="32"/>
        </w:rPr>
      </w:pPr>
      <w:r>
        <w:rPr>
          <w:rFonts w:hint="eastAsia" w:ascii="方正楷体_GBK" w:hAnsi="宋体" w:eastAsia="方正楷体_GBK"/>
          <w:b/>
          <w:bCs/>
          <w:spacing w:val="-6"/>
          <w:sz w:val="32"/>
          <w:szCs w:val="32"/>
        </w:rPr>
        <w:t>——</w:t>
      </w:r>
      <w:r>
        <w:rPr>
          <w:rFonts w:hint="eastAsia" w:ascii="方正楷体_GBK" w:eastAsia="方正楷体_GBK"/>
          <w:b/>
          <w:bCs/>
          <w:spacing w:val="-6"/>
          <w:sz w:val="32"/>
          <w:szCs w:val="32"/>
        </w:rPr>
        <w:t>在湘乡市第九届人民代表大会第</w:t>
      </w:r>
      <w:r>
        <w:rPr>
          <w:rFonts w:hint="eastAsia" w:ascii="方正楷体_GBK" w:eastAsia="方正楷体_GBK"/>
          <w:b/>
          <w:bCs/>
          <w:spacing w:val="-6"/>
          <w:sz w:val="32"/>
          <w:szCs w:val="32"/>
          <w:lang w:val="en-US" w:eastAsia="zh-CN"/>
        </w:rPr>
        <w:t>五</w:t>
      </w:r>
      <w:r>
        <w:rPr>
          <w:rFonts w:hint="eastAsia" w:ascii="方正楷体_GBK" w:eastAsia="方正楷体_GBK"/>
          <w:b/>
          <w:bCs/>
          <w:spacing w:val="-6"/>
          <w:sz w:val="32"/>
          <w:szCs w:val="32"/>
        </w:rPr>
        <w:t>次会议上</w:t>
      </w:r>
    </w:p>
    <w:p>
      <w:pPr>
        <w:spacing w:line="400" w:lineRule="exact"/>
        <w:jc w:val="center"/>
        <w:rPr>
          <w:rFonts w:ascii="方正仿宋_GBK" w:eastAsia="方正仿宋_GBK"/>
        </w:rPr>
      </w:pPr>
    </w:p>
    <w:p>
      <w:pPr>
        <w:adjustRightInd w:val="0"/>
        <w:snapToGrid w:val="0"/>
        <w:spacing w:line="580" w:lineRule="exact"/>
        <w:jc w:val="center"/>
        <w:rPr>
          <w:rFonts w:ascii="方正仿宋_GBK" w:hAnsi="方正楷体_GBK" w:eastAsia="方正仿宋_GBK" w:cs="方正楷体_GBK"/>
          <w:kern w:val="0"/>
        </w:rPr>
      </w:pPr>
      <w:r>
        <w:rPr>
          <w:rFonts w:hint="eastAsia" w:ascii="方正楷体_GBK" w:hAnsi="方正楷体_GBK" w:eastAsia="方正楷体_GBK" w:cs="方正楷体_GBK"/>
          <w:b/>
          <w:bCs/>
          <w:kern w:val="0"/>
        </w:rPr>
        <w:t xml:space="preserve">市财政局局长    </w:t>
      </w:r>
      <w:r>
        <w:rPr>
          <w:rFonts w:hint="eastAsia" w:ascii="黑体" w:hAnsi="黑体" w:eastAsia="黑体" w:cs="方正楷体_GBK"/>
          <w:b/>
          <w:bCs/>
          <w:kern w:val="0"/>
        </w:rPr>
        <w:t>李辉阳</w:t>
      </w:r>
    </w:p>
    <w:p>
      <w:pPr>
        <w:pStyle w:val="6"/>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_GB2312" w:hAnsi="仿宋_GB2312" w:eastAsia="仿宋_GB2312"/>
          <w:sz w:val="32"/>
          <w:szCs w:val="32"/>
        </w:rPr>
      </w:pPr>
    </w:p>
    <w:p>
      <w:pPr>
        <w:keepNext w:val="0"/>
        <w:keepLines w:val="0"/>
        <w:pageBreakBefore w:val="0"/>
        <w:widowControl w:val="0"/>
        <w:kinsoku/>
        <w:wordWrap/>
        <w:topLinePunct w:val="0"/>
        <w:autoSpaceDN/>
        <w:bidi w:val="0"/>
        <w:adjustRightInd w:val="0"/>
        <w:snapToGrid w:val="0"/>
        <w:spacing w:line="600" w:lineRule="exact"/>
        <w:rPr>
          <w:rFonts w:hint="eastAsia" w:ascii="仿宋_GB2312" w:hAnsi="仿宋_GB2312"/>
          <w:sz w:val="32"/>
          <w:szCs w:val="32"/>
          <w:lang w:val="en-US" w:eastAsia="zh-CN"/>
        </w:rPr>
      </w:pPr>
      <w:r>
        <w:rPr>
          <w:rFonts w:hint="eastAsia" w:ascii="仿宋_GB2312" w:hAnsi="仿宋_GB2312"/>
          <w:sz w:val="32"/>
          <w:szCs w:val="32"/>
          <w:lang w:val="en-US" w:eastAsia="zh-CN"/>
        </w:rPr>
        <w:t>各位代表：</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仿宋_GB2312" w:hAnsi="仿宋_GB2312" w:eastAsia="仿宋_GB2312" w:cs="方正仿宋_GBK"/>
          <w:kern w:val="0"/>
        </w:rPr>
      </w:pPr>
      <w:r>
        <w:rPr>
          <w:rFonts w:hint="eastAsia" w:ascii="仿宋_GB2312" w:hAnsi="仿宋_GB2312" w:eastAsia="仿宋_GB2312" w:cs="方正仿宋_GBK"/>
          <w:color w:val="auto"/>
          <w:kern w:val="0"/>
        </w:rPr>
        <w:t>受市人民政府的委托</w:t>
      </w:r>
      <w:r>
        <w:rPr>
          <w:rFonts w:hint="eastAsia" w:ascii="方正仿宋_GBK" w:hAnsi="方正仿宋_GBK" w:eastAsia="方正仿宋_GBK" w:cs="方正仿宋_GBK"/>
          <w:kern w:val="0"/>
        </w:rPr>
        <w:t>，</w:t>
      </w:r>
      <w:r>
        <w:rPr>
          <w:rFonts w:hint="eastAsia" w:ascii="仿宋_GB2312" w:hAnsi="仿宋_GB2312" w:eastAsia="仿宋_GB2312" w:cs="方正仿宋_GBK"/>
          <w:color w:val="auto"/>
          <w:kern w:val="0"/>
        </w:rPr>
        <w:t>现报告202</w:t>
      </w:r>
      <w:r>
        <w:rPr>
          <w:rFonts w:hint="eastAsia" w:ascii="仿宋_GB2312" w:hAnsi="仿宋_GB2312" w:eastAsia="仿宋_GB2312" w:cs="方正仿宋_GBK"/>
          <w:color w:val="auto"/>
          <w:kern w:val="0"/>
          <w:lang w:val="en-US" w:eastAsia="zh-CN"/>
        </w:rPr>
        <w:t>5</w:t>
      </w:r>
      <w:r>
        <w:rPr>
          <w:rFonts w:hint="eastAsia" w:ascii="仿宋_GB2312" w:hAnsi="仿宋_GB2312" w:eastAsia="仿宋_GB2312" w:cs="方正仿宋_GBK"/>
          <w:color w:val="auto"/>
          <w:kern w:val="0"/>
        </w:rPr>
        <w:t>年财政预算执行情况和</w:t>
      </w:r>
      <w:r>
        <w:rPr>
          <w:rFonts w:hint="eastAsia" w:ascii="仿宋_GB2312" w:hAnsi="仿宋_GB2312" w:eastAsia="仿宋_GB2312" w:cs="方正仿宋_GBK"/>
          <w:kern w:val="0"/>
        </w:rPr>
        <w:t>202</w:t>
      </w:r>
      <w:r>
        <w:rPr>
          <w:rFonts w:hint="eastAsia" w:ascii="仿宋_GB2312" w:hAnsi="仿宋_GB2312" w:eastAsia="仿宋_GB2312" w:cs="方正仿宋_GBK"/>
          <w:kern w:val="0"/>
          <w:lang w:val="en-US" w:eastAsia="zh-CN"/>
        </w:rPr>
        <w:t>6</w:t>
      </w:r>
      <w:r>
        <w:rPr>
          <w:rFonts w:hint="eastAsia" w:ascii="仿宋_GB2312" w:hAnsi="仿宋_GB2312" w:eastAsia="仿宋_GB2312" w:cs="方正仿宋_GBK"/>
          <w:kern w:val="0"/>
        </w:rPr>
        <w:t>年财政预算编制（草案），请予审</w:t>
      </w:r>
      <w:r>
        <w:rPr>
          <w:rFonts w:hint="eastAsia" w:ascii="仿宋_GB2312" w:hAnsi="仿宋_GB2312" w:cs="方正仿宋_GBK"/>
          <w:kern w:val="0"/>
          <w:lang w:val="en-US" w:eastAsia="zh-CN"/>
        </w:rPr>
        <w:t>查</w:t>
      </w:r>
      <w:r>
        <w:rPr>
          <w:rFonts w:hint="eastAsia" w:ascii="仿宋_GB2312" w:hAnsi="仿宋_GB2312" w:eastAsia="仿宋_GB2312" w:cs="方正仿宋_GBK"/>
          <w:kern w:val="0"/>
        </w:rPr>
        <w:t>。</w:t>
      </w:r>
    </w:p>
    <w:p>
      <w:pPr>
        <w:keepNext w:val="0"/>
        <w:keepLines w:val="0"/>
        <w:pageBreakBefore w:val="0"/>
        <w:widowControl w:val="0"/>
        <w:kinsoku/>
        <w:wordWrap/>
        <w:topLinePunct w:val="0"/>
        <w:autoSpaceDN/>
        <w:bidi w:val="0"/>
        <w:adjustRightInd w:val="0"/>
        <w:snapToGrid w:val="0"/>
        <w:spacing w:line="600" w:lineRule="exact"/>
        <w:ind w:firstLine="640" w:firstLineChars="200"/>
        <w:rPr>
          <w:rFonts w:hint="eastAsia" w:ascii="黑体" w:hAnsi="黑体" w:eastAsia="黑体" w:cs="黑体"/>
          <w:b w:val="0"/>
          <w:bCs w:val="0"/>
          <w:kern w:val="0"/>
        </w:rPr>
      </w:pPr>
      <w:r>
        <w:rPr>
          <w:rFonts w:hint="eastAsia" w:ascii="黑体" w:hAnsi="黑体" w:eastAsia="黑体" w:cs="黑体"/>
          <w:b w:val="0"/>
          <w:bCs w:val="0"/>
          <w:kern w:val="0"/>
        </w:rPr>
        <w:t>一、202</w:t>
      </w:r>
      <w:r>
        <w:rPr>
          <w:rFonts w:hint="eastAsia" w:ascii="黑体" w:hAnsi="黑体" w:eastAsia="黑体" w:cs="黑体"/>
          <w:b w:val="0"/>
          <w:bCs w:val="0"/>
          <w:kern w:val="0"/>
          <w:lang w:val="en-US" w:eastAsia="zh-CN"/>
        </w:rPr>
        <w:t>5</w:t>
      </w:r>
      <w:r>
        <w:rPr>
          <w:rFonts w:hint="eastAsia" w:ascii="黑体" w:hAnsi="黑体" w:eastAsia="黑体" w:cs="黑体"/>
          <w:b w:val="0"/>
          <w:bCs w:val="0"/>
          <w:kern w:val="0"/>
        </w:rPr>
        <w:t>年财政预算执行情况</w:t>
      </w:r>
    </w:p>
    <w:p>
      <w:pPr>
        <w:keepNext w:val="0"/>
        <w:keepLines w:val="0"/>
        <w:pageBreakBefore w:val="0"/>
        <w:widowControl w:val="0"/>
        <w:kinsoku/>
        <w:wordWrap/>
        <w:topLinePunct w:val="0"/>
        <w:autoSpaceDN/>
        <w:bidi w:val="0"/>
        <w:adjustRightInd w:val="0"/>
        <w:snapToGrid w:val="0"/>
        <w:spacing w:line="600" w:lineRule="exact"/>
        <w:ind w:firstLine="643" w:firstLineChars="200"/>
        <w:rPr>
          <w:rFonts w:ascii="方正楷体_GBK" w:hAnsi="方正楷体_GBK" w:eastAsia="楷体_GB2312" w:cs="方正楷体_GBK"/>
          <w:b/>
          <w:bCs/>
          <w:kern w:val="0"/>
        </w:rPr>
      </w:pPr>
      <w:r>
        <w:rPr>
          <w:rFonts w:hint="eastAsia" w:ascii="方正楷体_GBK" w:hAnsi="方正楷体_GBK" w:eastAsia="楷体_GB2312" w:cs="方正楷体_GBK"/>
          <w:b/>
          <w:bCs/>
          <w:kern w:val="0"/>
        </w:rPr>
        <w:t>（一）公共财政预算执行情况</w:t>
      </w:r>
    </w:p>
    <w:p>
      <w:pPr>
        <w:keepNext w:val="0"/>
        <w:keepLines w:val="0"/>
        <w:pageBreakBefore w:val="0"/>
        <w:widowControl w:val="0"/>
        <w:kinsoku/>
        <w:wordWrap/>
        <w:topLinePunct w:val="0"/>
        <w:autoSpaceDN/>
        <w:bidi w:val="0"/>
        <w:adjustRightInd w:val="0"/>
        <w:snapToGrid w:val="0"/>
        <w:spacing w:line="600" w:lineRule="exact"/>
        <w:ind w:firstLine="643" w:firstLineChars="200"/>
        <w:rPr>
          <w:rFonts w:ascii="仿宋_GB2312" w:hAnsi="仿宋_GB2312" w:eastAsia="仿宋_GB2312" w:cs="方正仿宋_GBK"/>
          <w:b/>
          <w:bCs/>
          <w:kern w:val="0"/>
        </w:rPr>
      </w:pPr>
      <w:r>
        <w:rPr>
          <w:rFonts w:hint="eastAsia" w:ascii="仿宋_GB2312" w:hAnsi="仿宋_GB2312" w:eastAsia="仿宋_GB2312" w:cs="方正仿宋_GBK"/>
          <w:b/>
          <w:bCs/>
          <w:kern w:val="0"/>
        </w:rPr>
        <w:t>1</w:t>
      </w:r>
      <w:r>
        <w:rPr>
          <w:rFonts w:hint="eastAsia" w:ascii="仿宋_GB2312" w:hAnsi="仿宋_GB2312" w:eastAsia="仿宋_GB2312" w:cs="方正仿宋_GBK"/>
          <w:b/>
          <w:kern w:val="0"/>
        </w:rPr>
        <w:t>．</w:t>
      </w:r>
      <w:r>
        <w:rPr>
          <w:rFonts w:hint="eastAsia" w:ascii="仿宋_GB2312" w:hAnsi="仿宋_GB2312" w:eastAsia="仿宋_GB2312" w:cs="方正仿宋_GBK"/>
          <w:b/>
          <w:bCs/>
          <w:kern w:val="0"/>
        </w:rPr>
        <w:t>一般公共财政预算收入执行情况。</w:t>
      </w:r>
    </w:p>
    <w:p>
      <w:pPr>
        <w:keepNext w:val="0"/>
        <w:keepLines w:val="0"/>
        <w:pageBreakBefore w:val="0"/>
        <w:widowControl w:val="0"/>
        <w:kinsoku/>
        <w:wordWrap/>
        <w:topLinePunct w:val="0"/>
        <w:autoSpaceDN/>
        <w:bidi w:val="0"/>
        <w:adjustRightInd w:val="0"/>
        <w:snapToGrid w:val="0"/>
        <w:spacing w:line="600" w:lineRule="exact"/>
        <w:ind w:firstLine="640" w:firstLineChars="200"/>
        <w:rPr>
          <w:rFonts w:ascii="仿宋_GB2312" w:hAnsi="仿宋_GB2312" w:eastAsia="仿宋_GB2312" w:cs="方正仿宋_GBK"/>
          <w:kern w:val="0"/>
          <w:highlight w:val="none"/>
        </w:rPr>
      </w:pPr>
      <w:r>
        <w:rPr>
          <w:rFonts w:hint="eastAsia" w:ascii="仿宋_GB2312" w:hAnsi="仿宋_GB2312" w:eastAsia="仿宋_GB2312" w:cs="方正仿宋_GBK"/>
          <w:kern w:val="0"/>
          <w:highlight w:val="none"/>
        </w:rPr>
        <w:t>202</w:t>
      </w:r>
      <w:r>
        <w:rPr>
          <w:rFonts w:hint="eastAsia" w:ascii="仿宋_GB2312" w:hAnsi="仿宋_GB2312" w:eastAsia="仿宋_GB2312" w:cs="方正仿宋_GBK"/>
          <w:kern w:val="0"/>
          <w:highlight w:val="none"/>
          <w:lang w:val="en-US" w:eastAsia="zh-CN"/>
        </w:rPr>
        <w:t>5</w:t>
      </w:r>
      <w:r>
        <w:rPr>
          <w:rFonts w:hint="eastAsia" w:ascii="仿宋_GB2312" w:hAnsi="仿宋_GB2312" w:eastAsia="仿宋_GB2312" w:cs="方正仿宋_GBK"/>
          <w:kern w:val="0"/>
          <w:highlight w:val="none"/>
        </w:rPr>
        <w:t>年1-1</w:t>
      </w:r>
      <w:r>
        <w:rPr>
          <w:rFonts w:hint="eastAsia" w:ascii="仿宋_GB2312" w:hAnsi="仿宋_GB2312" w:eastAsia="仿宋_GB2312" w:cs="方正仿宋_GBK"/>
          <w:kern w:val="0"/>
          <w:highlight w:val="none"/>
          <w:lang w:val="en-US" w:eastAsia="zh-CN"/>
        </w:rPr>
        <w:t>1</w:t>
      </w:r>
      <w:r>
        <w:rPr>
          <w:rFonts w:hint="eastAsia" w:ascii="仿宋_GB2312" w:hAnsi="仿宋_GB2312" w:eastAsia="仿宋_GB2312" w:cs="方正仿宋_GBK"/>
          <w:kern w:val="0"/>
          <w:highlight w:val="none"/>
        </w:rPr>
        <w:t>月全市地方一般公共预算收入（地方收入，下同）完成1</w:t>
      </w:r>
      <w:r>
        <w:rPr>
          <w:rFonts w:hint="eastAsia" w:ascii="仿宋_GB2312" w:hAnsi="仿宋_GB2312" w:eastAsia="仿宋_GB2312" w:cs="方正仿宋_GBK"/>
          <w:kern w:val="0"/>
          <w:highlight w:val="none"/>
          <w:lang w:val="en-US" w:eastAsia="zh-CN"/>
        </w:rPr>
        <w:t>26</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348</w:t>
      </w:r>
      <w:r>
        <w:rPr>
          <w:rFonts w:hint="eastAsia" w:ascii="仿宋_GB2312" w:hAnsi="仿宋_GB2312" w:eastAsia="仿宋_GB2312" w:cs="方正仿宋_GBK"/>
          <w:kern w:val="0"/>
          <w:highlight w:val="none"/>
        </w:rPr>
        <w:t>万元，完成预算的</w:t>
      </w:r>
      <w:r>
        <w:rPr>
          <w:rFonts w:hint="eastAsia" w:ascii="仿宋_GB2312" w:hAnsi="仿宋_GB2312" w:eastAsia="仿宋_GB2312" w:cs="方正仿宋_GBK"/>
          <w:kern w:val="0"/>
          <w:highlight w:val="none"/>
          <w:lang w:val="en-US" w:eastAsia="zh-CN"/>
        </w:rPr>
        <w:t>88.92</w:t>
      </w:r>
      <w:r>
        <w:rPr>
          <w:rFonts w:hint="eastAsia" w:ascii="仿宋_GB2312" w:hAnsi="仿宋_GB2312" w:eastAsia="仿宋_GB2312" w:cs="方正仿宋_GBK"/>
          <w:kern w:val="0"/>
          <w:highlight w:val="none"/>
        </w:rPr>
        <w:t>%；202</w:t>
      </w:r>
      <w:r>
        <w:rPr>
          <w:rFonts w:hint="eastAsia" w:ascii="仿宋_GB2312" w:hAnsi="仿宋_GB2312" w:eastAsia="仿宋_GB2312" w:cs="方正仿宋_GBK"/>
          <w:kern w:val="0"/>
          <w:highlight w:val="none"/>
          <w:lang w:val="en-US" w:eastAsia="zh-CN"/>
        </w:rPr>
        <w:t>5</w:t>
      </w:r>
      <w:r>
        <w:rPr>
          <w:rFonts w:hint="eastAsia" w:ascii="仿宋_GB2312" w:hAnsi="仿宋_GB2312" w:eastAsia="仿宋_GB2312" w:cs="方正仿宋_GBK"/>
          <w:kern w:val="0"/>
          <w:highlight w:val="none"/>
        </w:rPr>
        <w:t>年全市地方收入预计完成1</w:t>
      </w:r>
      <w:r>
        <w:rPr>
          <w:rFonts w:hint="eastAsia" w:ascii="仿宋_GB2312" w:hAnsi="仿宋_GB2312" w:eastAsia="仿宋_GB2312" w:cs="方正仿宋_GBK"/>
          <w:kern w:val="0"/>
          <w:highlight w:val="none"/>
          <w:lang w:val="en-US" w:eastAsia="zh-CN"/>
        </w:rPr>
        <w:t>42,086</w:t>
      </w:r>
      <w:r>
        <w:rPr>
          <w:rFonts w:hint="eastAsia" w:ascii="仿宋_GB2312" w:hAnsi="仿宋_GB2312" w:eastAsia="仿宋_GB2312" w:cs="方正仿宋_GBK"/>
          <w:kern w:val="0"/>
          <w:highlight w:val="none"/>
        </w:rPr>
        <w:t>万元，为预算的100%。</w:t>
      </w:r>
    </w:p>
    <w:p>
      <w:pPr>
        <w:keepNext w:val="0"/>
        <w:keepLines w:val="0"/>
        <w:pageBreakBefore w:val="0"/>
        <w:widowControl w:val="0"/>
        <w:kinsoku/>
        <w:wordWrap/>
        <w:topLinePunct w:val="0"/>
        <w:autoSpaceDN/>
        <w:bidi w:val="0"/>
        <w:adjustRightInd w:val="0"/>
        <w:snapToGrid w:val="0"/>
        <w:spacing w:line="600" w:lineRule="exact"/>
        <w:ind w:firstLine="643" w:firstLineChars="200"/>
        <w:rPr>
          <w:rFonts w:ascii="仿宋_GB2312" w:hAnsi="仿宋_GB2312" w:eastAsia="仿宋_GB2312" w:cs="方正仿宋_GBK"/>
          <w:kern w:val="0"/>
          <w:highlight w:val="none"/>
        </w:rPr>
      </w:pPr>
      <w:r>
        <w:rPr>
          <w:rFonts w:hint="eastAsia" w:ascii="仿宋_GB2312" w:hAnsi="仿宋_GB2312" w:eastAsia="仿宋_GB2312" w:cs="方正仿宋_GBK"/>
          <w:b/>
          <w:bCs/>
          <w:kern w:val="0"/>
          <w:highlight w:val="none"/>
        </w:rPr>
        <w:t>分项目完成情况：</w:t>
      </w:r>
      <w:r>
        <w:rPr>
          <w:rFonts w:hint="eastAsia" w:ascii="仿宋_GB2312" w:hAnsi="仿宋_GB2312" w:eastAsia="仿宋_GB2312" w:cs="方正仿宋_GBK"/>
          <w:kern w:val="0"/>
          <w:highlight w:val="none"/>
        </w:rPr>
        <w:t>全市税收收入2</w:t>
      </w:r>
      <w:r>
        <w:rPr>
          <w:rFonts w:ascii="仿宋_GB2312" w:hAnsi="仿宋_GB2312" w:eastAsia="仿宋_GB2312" w:cs="方正仿宋_GBK"/>
          <w:kern w:val="0"/>
          <w:highlight w:val="none"/>
        </w:rPr>
        <w:t>02</w:t>
      </w:r>
      <w:r>
        <w:rPr>
          <w:rFonts w:hint="eastAsia" w:ascii="仿宋_GB2312" w:hAnsi="仿宋_GB2312" w:eastAsia="仿宋_GB2312" w:cs="方正仿宋_GBK"/>
          <w:kern w:val="0"/>
          <w:highlight w:val="none"/>
          <w:lang w:val="en-US" w:eastAsia="zh-CN"/>
        </w:rPr>
        <w:t>5</w:t>
      </w:r>
      <w:r>
        <w:rPr>
          <w:rFonts w:hint="eastAsia" w:ascii="仿宋_GB2312" w:hAnsi="仿宋_GB2312" w:eastAsia="仿宋_GB2312" w:cs="方正仿宋_GBK"/>
          <w:kern w:val="0"/>
          <w:highlight w:val="none"/>
        </w:rPr>
        <w:t>年1-1</w:t>
      </w:r>
      <w:r>
        <w:rPr>
          <w:rFonts w:hint="eastAsia" w:ascii="仿宋_GB2312" w:hAnsi="仿宋_GB2312" w:eastAsia="仿宋_GB2312" w:cs="方正仿宋_GBK"/>
          <w:kern w:val="0"/>
          <w:highlight w:val="none"/>
          <w:lang w:val="en-US" w:eastAsia="zh-CN"/>
        </w:rPr>
        <w:t>1</w:t>
      </w:r>
      <w:r>
        <w:rPr>
          <w:rFonts w:hint="eastAsia" w:ascii="仿宋_GB2312" w:hAnsi="仿宋_GB2312" w:eastAsia="仿宋_GB2312" w:cs="方正仿宋_GBK"/>
          <w:kern w:val="0"/>
          <w:highlight w:val="none"/>
        </w:rPr>
        <w:t>月完成</w:t>
      </w:r>
      <w:r>
        <w:rPr>
          <w:rFonts w:hint="eastAsia" w:ascii="仿宋_GB2312" w:hAnsi="仿宋_GB2312" w:eastAsia="仿宋_GB2312" w:cs="方正仿宋_GBK"/>
          <w:kern w:val="0"/>
          <w:highlight w:val="none"/>
          <w:lang w:val="en-US" w:eastAsia="zh-CN"/>
        </w:rPr>
        <w:t>80</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058</w:t>
      </w:r>
      <w:r>
        <w:rPr>
          <w:rFonts w:hint="eastAsia" w:ascii="仿宋_GB2312" w:hAnsi="仿宋_GB2312" w:eastAsia="仿宋_GB2312" w:cs="方正仿宋_GBK"/>
          <w:kern w:val="0"/>
          <w:highlight w:val="none"/>
        </w:rPr>
        <w:t>万元，完成预算的</w:t>
      </w:r>
      <w:r>
        <w:rPr>
          <w:rFonts w:hint="eastAsia" w:ascii="仿宋_GB2312" w:hAnsi="仿宋_GB2312" w:eastAsia="仿宋_GB2312" w:cs="方正仿宋_GBK"/>
          <w:kern w:val="0"/>
          <w:highlight w:val="none"/>
          <w:lang w:val="en-US" w:eastAsia="zh-CN"/>
        </w:rPr>
        <w:t>87</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02</w:t>
      </w:r>
      <w:r>
        <w:rPr>
          <w:rFonts w:hint="eastAsia" w:ascii="仿宋_GB2312" w:hAnsi="仿宋_GB2312" w:eastAsia="仿宋_GB2312" w:cs="方正仿宋_GBK"/>
          <w:kern w:val="0"/>
          <w:highlight w:val="none"/>
        </w:rPr>
        <w:t>%；2</w:t>
      </w:r>
      <w:r>
        <w:rPr>
          <w:rFonts w:ascii="仿宋_GB2312" w:hAnsi="仿宋_GB2312" w:eastAsia="仿宋_GB2312" w:cs="方正仿宋_GBK"/>
          <w:kern w:val="0"/>
          <w:highlight w:val="none"/>
        </w:rPr>
        <w:t>02</w:t>
      </w:r>
      <w:r>
        <w:rPr>
          <w:rFonts w:hint="eastAsia" w:ascii="仿宋_GB2312" w:hAnsi="仿宋_GB2312" w:eastAsia="仿宋_GB2312" w:cs="方正仿宋_GBK"/>
          <w:kern w:val="0"/>
          <w:highlight w:val="none"/>
          <w:lang w:val="en-US" w:eastAsia="zh-CN"/>
        </w:rPr>
        <w:t>5</w:t>
      </w:r>
      <w:r>
        <w:rPr>
          <w:rFonts w:hint="eastAsia" w:ascii="仿宋_GB2312" w:hAnsi="仿宋_GB2312" w:eastAsia="仿宋_GB2312" w:cs="方正仿宋_GBK"/>
          <w:kern w:val="0"/>
          <w:highlight w:val="none"/>
        </w:rPr>
        <w:t>年全市预计完成92,0</w:t>
      </w:r>
      <w:r>
        <w:rPr>
          <w:rFonts w:hint="eastAsia" w:ascii="仿宋_GB2312" w:hAnsi="仿宋_GB2312" w:eastAsia="仿宋_GB2312" w:cs="方正仿宋_GBK"/>
          <w:kern w:val="0"/>
          <w:highlight w:val="none"/>
          <w:lang w:val="en-US" w:eastAsia="zh-CN"/>
        </w:rPr>
        <w:t>0</w:t>
      </w:r>
      <w:r>
        <w:rPr>
          <w:rFonts w:hint="eastAsia" w:ascii="仿宋_GB2312" w:hAnsi="仿宋_GB2312" w:eastAsia="仿宋_GB2312" w:cs="方正仿宋_GBK"/>
          <w:kern w:val="0"/>
          <w:highlight w:val="none"/>
        </w:rPr>
        <w:t>0万元，为预算的100%。全市非税收入1-</w:t>
      </w:r>
      <w:r>
        <w:rPr>
          <w:rFonts w:hint="eastAsia" w:ascii="仿宋_GB2312" w:hAnsi="仿宋_GB2312" w:eastAsia="仿宋_GB2312" w:cs="方正仿宋_GBK"/>
          <w:kern w:val="0"/>
          <w:highlight w:val="none"/>
          <w:lang w:val="en-US" w:eastAsia="zh-CN"/>
        </w:rPr>
        <w:t>11</w:t>
      </w:r>
      <w:r>
        <w:rPr>
          <w:rFonts w:hint="eastAsia" w:ascii="仿宋_GB2312" w:hAnsi="仿宋_GB2312" w:eastAsia="仿宋_GB2312" w:cs="方正仿宋_GBK"/>
          <w:kern w:val="0"/>
          <w:highlight w:val="none"/>
        </w:rPr>
        <w:t>月完成4</w:t>
      </w:r>
      <w:r>
        <w:rPr>
          <w:rFonts w:hint="eastAsia" w:ascii="仿宋_GB2312" w:hAnsi="仿宋_GB2312" w:eastAsia="仿宋_GB2312" w:cs="方正仿宋_GBK"/>
          <w:kern w:val="0"/>
          <w:highlight w:val="none"/>
          <w:lang w:val="en-US" w:eastAsia="zh-CN"/>
        </w:rPr>
        <w:t>6</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290</w:t>
      </w:r>
      <w:r>
        <w:rPr>
          <w:rFonts w:hint="eastAsia" w:ascii="仿宋_GB2312" w:hAnsi="仿宋_GB2312" w:eastAsia="仿宋_GB2312" w:cs="方正仿宋_GBK"/>
          <w:kern w:val="0"/>
          <w:highlight w:val="none"/>
        </w:rPr>
        <w:t>万元，完成预算的</w:t>
      </w:r>
      <w:r>
        <w:rPr>
          <w:rFonts w:hint="eastAsia" w:ascii="仿宋_GB2312" w:hAnsi="仿宋_GB2312" w:eastAsia="仿宋_GB2312" w:cs="方正仿宋_GBK"/>
          <w:kern w:val="0"/>
          <w:highlight w:val="none"/>
          <w:lang w:val="en-US" w:eastAsia="zh-CN"/>
        </w:rPr>
        <w:t>92</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42</w:t>
      </w:r>
      <w:r>
        <w:rPr>
          <w:rFonts w:hint="eastAsia" w:ascii="仿宋_GB2312" w:hAnsi="仿宋_GB2312" w:eastAsia="仿宋_GB2312" w:cs="方正仿宋_GBK"/>
          <w:kern w:val="0"/>
          <w:highlight w:val="none"/>
        </w:rPr>
        <w:t>%；全年预计完成</w:t>
      </w:r>
      <w:r>
        <w:rPr>
          <w:rFonts w:hint="eastAsia" w:ascii="仿宋_GB2312" w:hAnsi="仿宋_GB2312" w:eastAsia="仿宋_GB2312" w:cs="方正仿宋_GBK"/>
          <w:kern w:val="0"/>
          <w:highlight w:val="none"/>
          <w:lang w:val="en-US" w:eastAsia="zh-CN"/>
        </w:rPr>
        <w:t>50</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086</w:t>
      </w:r>
      <w:r>
        <w:rPr>
          <w:rFonts w:hint="eastAsia" w:ascii="仿宋_GB2312" w:hAnsi="仿宋_GB2312" w:eastAsia="仿宋_GB2312" w:cs="方正仿宋_GBK"/>
          <w:kern w:val="0"/>
          <w:highlight w:val="none"/>
        </w:rPr>
        <w:t>万元，为预算的100%。</w:t>
      </w:r>
    </w:p>
    <w:p>
      <w:pPr>
        <w:keepNext w:val="0"/>
        <w:keepLines w:val="0"/>
        <w:pageBreakBefore w:val="0"/>
        <w:widowControl w:val="0"/>
        <w:kinsoku/>
        <w:wordWrap/>
        <w:topLinePunct w:val="0"/>
        <w:autoSpaceDN/>
        <w:bidi w:val="0"/>
        <w:adjustRightInd w:val="0"/>
        <w:snapToGrid w:val="0"/>
        <w:spacing w:line="600" w:lineRule="exact"/>
        <w:ind w:firstLine="643" w:firstLineChars="200"/>
        <w:rPr>
          <w:rFonts w:ascii="仿宋_GB2312" w:hAnsi="仿宋_GB2312" w:eastAsia="仿宋_GB2312" w:cs="方正仿宋_GBK"/>
          <w:b/>
          <w:bCs/>
          <w:kern w:val="0"/>
          <w:highlight w:val="none"/>
        </w:rPr>
      </w:pPr>
      <w:r>
        <w:rPr>
          <w:rFonts w:hint="eastAsia" w:ascii="仿宋_GB2312" w:hAnsi="仿宋_GB2312" w:eastAsia="仿宋_GB2312" w:cs="方正仿宋_GBK"/>
          <w:b/>
          <w:bCs/>
          <w:kern w:val="0"/>
          <w:highlight w:val="none"/>
        </w:rPr>
        <w:t>2</w:t>
      </w:r>
      <w:r>
        <w:rPr>
          <w:rFonts w:hint="eastAsia" w:ascii="仿宋_GB2312" w:hAnsi="仿宋_GB2312" w:eastAsia="仿宋_GB2312" w:cs="方正仿宋_GBK"/>
          <w:b/>
          <w:kern w:val="0"/>
          <w:highlight w:val="none"/>
        </w:rPr>
        <w:t>．</w:t>
      </w:r>
      <w:r>
        <w:rPr>
          <w:rFonts w:hint="eastAsia" w:ascii="仿宋_GB2312" w:hAnsi="仿宋_GB2312" w:eastAsia="仿宋_GB2312" w:cs="方正仿宋_GBK"/>
          <w:b/>
          <w:bCs/>
          <w:kern w:val="0"/>
          <w:highlight w:val="none"/>
        </w:rPr>
        <w:t>一般公共财政预算支出执行情况。</w:t>
      </w:r>
    </w:p>
    <w:p>
      <w:pPr>
        <w:keepNext w:val="0"/>
        <w:keepLines w:val="0"/>
        <w:pageBreakBefore w:val="0"/>
        <w:widowControl w:val="0"/>
        <w:kinsoku/>
        <w:wordWrap/>
        <w:topLinePunct w:val="0"/>
        <w:autoSpaceDN/>
        <w:bidi w:val="0"/>
        <w:adjustRightInd w:val="0"/>
        <w:snapToGrid w:val="0"/>
        <w:spacing w:line="600" w:lineRule="exact"/>
        <w:ind w:firstLine="640" w:firstLineChars="200"/>
        <w:rPr>
          <w:rFonts w:ascii="仿宋_GB2312" w:hAnsi="仿宋_GB2312" w:eastAsia="仿宋_GB2312" w:cs="方正仿宋_GBK"/>
          <w:kern w:val="0"/>
          <w:highlight w:val="yellow"/>
        </w:rPr>
      </w:pPr>
      <w:r>
        <w:rPr>
          <w:rFonts w:hint="eastAsia" w:ascii="仿宋_GB2312" w:hAnsi="仿宋_GB2312" w:eastAsia="仿宋_GB2312" w:cs="方正仿宋_GBK"/>
          <w:kern w:val="0"/>
          <w:highlight w:val="none"/>
        </w:rPr>
        <w:t>202</w:t>
      </w:r>
      <w:r>
        <w:rPr>
          <w:rFonts w:hint="eastAsia" w:ascii="仿宋_GB2312" w:hAnsi="仿宋_GB2312" w:eastAsia="仿宋_GB2312" w:cs="方正仿宋_GBK"/>
          <w:kern w:val="0"/>
          <w:highlight w:val="none"/>
          <w:lang w:val="en-US" w:eastAsia="zh-CN"/>
        </w:rPr>
        <w:t>5</w:t>
      </w:r>
      <w:r>
        <w:rPr>
          <w:rFonts w:hint="eastAsia" w:ascii="仿宋_GB2312" w:hAnsi="仿宋_GB2312" w:eastAsia="仿宋_GB2312" w:cs="方正仿宋_GBK"/>
          <w:kern w:val="0"/>
          <w:highlight w:val="none"/>
        </w:rPr>
        <w:t>年1-1</w:t>
      </w:r>
      <w:r>
        <w:rPr>
          <w:rFonts w:hint="eastAsia" w:ascii="仿宋_GB2312" w:hAnsi="仿宋_GB2312" w:eastAsia="仿宋_GB2312" w:cs="方正仿宋_GBK"/>
          <w:kern w:val="0"/>
          <w:highlight w:val="none"/>
          <w:lang w:val="en-US" w:eastAsia="zh-CN"/>
        </w:rPr>
        <w:t>1</w:t>
      </w:r>
      <w:r>
        <w:rPr>
          <w:rFonts w:hint="eastAsia" w:ascii="仿宋_GB2312" w:hAnsi="仿宋_GB2312" w:eastAsia="仿宋_GB2312" w:cs="方正仿宋_GBK"/>
          <w:kern w:val="0"/>
          <w:highlight w:val="none"/>
        </w:rPr>
        <w:t>月全市公共财政总支出完成</w:t>
      </w:r>
      <w:r>
        <w:rPr>
          <w:rFonts w:hint="eastAsia" w:ascii="仿宋_GB2312" w:hAnsi="仿宋_GB2312" w:eastAsia="仿宋_GB2312" w:cs="方正仿宋_GBK"/>
          <w:kern w:val="0"/>
          <w:highlight w:val="none"/>
          <w:lang w:val="en-US" w:eastAsia="zh-CN"/>
        </w:rPr>
        <w:t>529</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938</w:t>
      </w:r>
      <w:r>
        <w:rPr>
          <w:rFonts w:hint="eastAsia" w:ascii="仿宋_GB2312" w:hAnsi="仿宋_GB2312" w:eastAsia="仿宋_GB2312" w:cs="方正仿宋_GBK"/>
          <w:kern w:val="0"/>
          <w:highlight w:val="none"/>
        </w:rPr>
        <w:t>万元</w:t>
      </w:r>
      <w:r>
        <w:rPr>
          <w:rFonts w:hint="eastAsia" w:ascii="仿宋_GB2312" w:hAnsi="仿宋_GB2312" w:eastAsia="仿宋_GB2312" w:cs="方正仿宋_GBK"/>
          <w:kern w:val="0"/>
          <w:highlight w:val="none"/>
          <w:lang w:eastAsia="zh-CN"/>
        </w:rPr>
        <w:t>，</w:t>
      </w:r>
      <w:r>
        <w:rPr>
          <w:rFonts w:hint="eastAsia" w:ascii="仿宋_GB2312" w:hAnsi="仿宋_GB2312" w:eastAsia="仿宋_GB2312" w:cs="方正仿宋_GBK"/>
          <w:kern w:val="0"/>
          <w:highlight w:val="none"/>
        </w:rPr>
        <w:t>完成</w:t>
      </w:r>
      <w:r>
        <w:rPr>
          <w:rFonts w:hint="eastAsia" w:ascii="仿宋_GB2312" w:hAnsi="仿宋_GB2312" w:eastAsia="仿宋_GB2312" w:cs="方正仿宋_GBK"/>
          <w:kern w:val="0"/>
          <w:highlight w:val="none"/>
          <w:lang w:eastAsia="zh-CN"/>
        </w:rPr>
        <w:t>预算</w:t>
      </w:r>
      <w:r>
        <w:rPr>
          <w:rFonts w:hint="eastAsia" w:ascii="仿宋_GB2312" w:hAnsi="仿宋_GB2312" w:eastAsia="仿宋_GB2312" w:cs="方正仿宋_GBK"/>
          <w:kern w:val="0"/>
          <w:highlight w:val="none"/>
        </w:rPr>
        <w:t>的</w:t>
      </w:r>
      <w:r>
        <w:rPr>
          <w:rFonts w:hint="eastAsia" w:ascii="仿宋_GB2312" w:hAnsi="仿宋_GB2312" w:eastAsia="仿宋_GB2312" w:cs="方正仿宋_GBK"/>
          <w:kern w:val="0"/>
          <w:highlight w:val="none"/>
          <w:lang w:val="en-US" w:eastAsia="zh-CN"/>
        </w:rPr>
        <w:t>92.12</w:t>
      </w:r>
      <w:r>
        <w:rPr>
          <w:rFonts w:hint="eastAsia" w:ascii="仿宋_GB2312" w:hAnsi="仿宋_GB2312" w:eastAsia="仿宋_GB2312" w:cs="方正仿宋_GBK"/>
          <w:kern w:val="0"/>
          <w:highlight w:val="none"/>
        </w:rPr>
        <w:t>%。预计全年支出</w:t>
      </w:r>
      <w:r>
        <w:rPr>
          <w:rFonts w:hint="eastAsia" w:ascii="仿宋_GB2312" w:hAnsi="仿宋_GB2312" w:eastAsia="仿宋_GB2312" w:cs="方正仿宋_GBK"/>
          <w:kern w:val="0"/>
          <w:highlight w:val="none"/>
          <w:lang w:val="en-US" w:eastAsia="zh-CN"/>
        </w:rPr>
        <w:t>575</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300</w:t>
      </w:r>
      <w:r>
        <w:rPr>
          <w:rFonts w:hint="eastAsia" w:ascii="仿宋_GB2312" w:hAnsi="仿宋_GB2312" w:eastAsia="仿宋_GB2312" w:cs="方正仿宋_GBK"/>
          <w:kern w:val="0"/>
          <w:highlight w:val="none"/>
        </w:rPr>
        <w:t>万元，完成</w:t>
      </w:r>
      <w:r>
        <w:rPr>
          <w:rFonts w:hint="eastAsia" w:ascii="仿宋_GB2312" w:hAnsi="仿宋_GB2312" w:eastAsia="仿宋_GB2312" w:cs="方正仿宋_GBK"/>
          <w:kern w:val="0"/>
          <w:highlight w:val="none"/>
          <w:lang w:eastAsia="zh-CN"/>
        </w:rPr>
        <w:t>预算</w:t>
      </w:r>
      <w:r>
        <w:rPr>
          <w:rFonts w:hint="eastAsia" w:ascii="仿宋_GB2312" w:hAnsi="仿宋_GB2312" w:eastAsia="仿宋_GB2312" w:cs="方正仿宋_GBK"/>
          <w:kern w:val="0"/>
          <w:highlight w:val="none"/>
        </w:rPr>
        <w:t>的</w:t>
      </w:r>
      <w:r>
        <w:rPr>
          <w:rFonts w:hint="eastAsia" w:ascii="仿宋_GB2312" w:hAnsi="仿宋_GB2312" w:eastAsia="仿宋_GB2312" w:cs="方正仿宋_GBK"/>
          <w:kern w:val="0"/>
          <w:highlight w:val="none"/>
          <w:lang w:val="en-US" w:eastAsia="zh-CN"/>
        </w:rPr>
        <w:t>100</w:t>
      </w:r>
      <w:r>
        <w:rPr>
          <w:rFonts w:hint="eastAsia" w:ascii="仿宋_GB2312" w:hAnsi="仿宋_GB2312" w:eastAsia="仿宋_GB2312" w:cs="方正仿宋_GBK"/>
          <w:kern w:val="0"/>
          <w:highlight w:val="none"/>
        </w:rPr>
        <w:t>%。其中：一般公共财政预算支出</w:t>
      </w:r>
      <w:r>
        <w:rPr>
          <w:rFonts w:hint="eastAsia" w:ascii="仿宋_GB2312" w:hAnsi="仿宋_GB2312" w:eastAsia="仿宋_GB2312" w:cs="方正仿宋_GBK"/>
          <w:kern w:val="0"/>
          <w:highlight w:val="none"/>
          <w:lang w:val="en-US" w:eastAsia="zh-CN"/>
        </w:rPr>
        <w:t>525</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305</w:t>
      </w:r>
      <w:r>
        <w:rPr>
          <w:rFonts w:hint="eastAsia" w:ascii="仿宋_GB2312" w:hAnsi="仿宋_GB2312" w:eastAsia="仿宋_GB2312" w:cs="方正仿宋_GBK"/>
          <w:kern w:val="0"/>
          <w:highlight w:val="none"/>
        </w:rPr>
        <w:t>万元，一般债务还本支出</w:t>
      </w:r>
      <w:r>
        <w:rPr>
          <w:rFonts w:hint="eastAsia" w:ascii="仿宋_GB2312" w:hAnsi="仿宋_GB2312" w:eastAsia="仿宋_GB2312" w:cs="方正仿宋_GBK"/>
          <w:kern w:val="0"/>
          <w:highlight w:val="none"/>
          <w:lang w:val="en-US" w:eastAsia="zh-CN"/>
        </w:rPr>
        <w:t>32</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884</w:t>
      </w:r>
      <w:r>
        <w:rPr>
          <w:rFonts w:hint="eastAsia" w:ascii="仿宋_GB2312" w:hAnsi="仿宋_GB2312" w:eastAsia="仿宋_GB2312" w:cs="方正仿宋_GBK"/>
          <w:kern w:val="0"/>
          <w:highlight w:val="none"/>
        </w:rPr>
        <w:t>万元，上解上级支出</w:t>
      </w:r>
      <w:r>
        <w:rPr>
          <w:rFonts w:hint="eastAsia" w:ascii="仿宋_GB2312" w:hAnsi="仿宋_GB2312" w:eastAsia="仿宋_GB2312" w:cs="方正仿宋_GBK"/>
          <w:kern w:val="0"/>
          <w:highlight w:val="none"/>
          <w:lang w:val="en-US" w:eastAsia="zh-CN"/>
        </w:rPr>
        <w:t>17</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111</w:t>
      </w:r>
      <w:r>
        <w:rPr>
          <w:rFonts w:hint="eastAsia" w:ascii="仿宋_GB2312" w:hAnsi="仿宋_GB2312" w:eastAsia="仿宋_GB2312" w:cs="方正仿宋_GBK"/>
          <w:kern w:val="0"/>
          <w:highlight w:val="none"/>
        </w:rPr>
        <w:t>万元。</w:t>
      </w:r>
    </w:p>
    <w:p>
      <w:pPr>
        <w:keepNext w:val="0"/>
        <w:keepLines w:val="0"/>
        <w:pageBreakBefore w:val="0"/>
        <w:widowControl w:val="0"/>
        <w:kinsoku/>
        <w:wordWrap/>
        <w:topLinePunct w:val="0"/>
        <w:autoSpaceDN/>
        <w:bidi w:val="0"/>
        <w:adjustRightInd w:val="0"/>
        <w:snapToGrid w:val="0"/>
        <w:spacing w:line="600" w:lineRule="exact"/>
        <w:ind w:firstLine="643" w:firstLineChars="200"/>
        <w:rPr>
          <w:rFonts w:hint="eastAsia" w:ascii="仿宋_GB2312" w:hAnsi="仿宋_GB2312" w:eastAsia="仿宋_GB2312" w:cs="方正仿宋_GBK"/>
          <w:b/>
          <w:bCs/>
          <w:kern w:val="0"/>
        </w:rPr>
      </w:pPr>
      <w:r>
        <w:rPr>
          <w:rFonts w:hint="eastAsia" w:ascii="仿宋_GB2312" w:hAnsi="仿宋_GB2312" w:eastAsia="仿宋_GB2312" w:cs="方正仿宋_GBK"/>
          <w:b/>
          <w:bCs/>
          <w:kern w:val="0"/>
        </w:rPr>
        <w:t>3</w:t>
      </w:r>
      <w:r>
        <w:rPr>
          <w:rFonts w:hint="eastAsia" w:ascii="仿宋_GB2312" w:hAnsi="仿宋_GB2312" w:eastAsia="仿宋_GB2312" w:cs="方正仿宋_GBK"/>
          <w:b/>
          <w:kern w:val="0"/>
        </w:rPr>
        <w:t>．</w:t>
      </w:r>
      <w:r>
        <w:rPr>
          <w:rFonts w:hint="eastAsia" w:ascii="仿宋_GB2312" w:hAnsi="仿宋_GB2312" w:eastAsia="仿宋_GB2312" w:cs="方正仿宋_GBK"/>
          <w:b/>
          <w:bCs/>
          <w:kern w:val="0"/>
        </w:rPr>
        <w:t>收支平衡情况。</w:t>
      </w:r>
    </w:p>
    <w:p>
      <w:pPr>
        <w:keepNext w:val="0"/>
        <w:keepLines w:val="0"/>
        <w:pageBreakBefore w:val="0"/>
        <w:widowControl w:val="0"/>
        <w:kinsoku/>
        <w:wordWrap/>
        <w:topLinePunct w:val="0"/>
        <w:autoSpaceDN/>
        <w:bidi w:val="0"/>
        <w:adjustRightInd w:val="0"/>
        <w:snapToGrid w:val="0"/>
        <w:spacing w:line="600" w:lineRule="exact"/>
        <w:ind w:firstLine="640" w:firstLineChars="200"/>
        <w:rPr>
          <w:rFonts w:hint="eastAsia" w:ascii="仿宋_GB2312" w:hAnsi="仿宋_GB2312" w:eastAsia="仿宋_GB2312" w:cs="方正仿宋_GBK"/>
          <w:kern w:val="0"/>
        </w:rPr>
      </w:pPr>
      <w:r>
        <w:rPr>
          <w:rFonts w:hint="eastAsia" w:ascii="仿宋_GB2312" w:hAnsi="仿宋_GB2312" w:eastAsia="仿宋_GB2312" w:cs="方正仿宋_GBK"/>
          <w:kern w:val="0"/>
          <w:highlight w:val="none"/>
        </w:rPr>
        <w:t>地方收入预计</w:t>
      </w:r>
      <w:r>
        <w:rPr>
          <w:rFonts w:hint="eastAsia" w:ascii="仿宋_GB2312" w:hAnsi="仿宋_GB2312" w:eastAsia="仿宋_GB2312" w:cs="方正仿宋_GBK"/>
          <w:kern w:val="0"/>
          <w:highlight w:val="none"/>
          <w:lang w:val="en-US" w:eastAsia="zh-CN"/>
        </w:rPr>
        <w:t>575</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300</w:t>
      </w:r>
      <w:r>
        <w:rPr>
          <w:rFonts w:hint="eastAsia" w:ascii="仿宋_GB2312" w:hAnsi="仿宋_GB2312" w:eastAsia="仿宋_GB2312" w:cs="方正仿宋_GBK"/>
          <w:kern w:val="0"/>
          <w:highlight w:val="none"/>
        </w:rPr>
        <w:t>万元；预</w:t>
      </w:r>
      <w:r>
        <w:rPr>
          <w:rFonts w:hint="eastAsia" w:ascii="仿宋_GB2312" w:hAnsi="仿宋_GB2312" w:eastAsia="仿宋_GB2312" w:cs="方正仿宋_GBK"/>
          <w:kern w:val="0"/>
        </w:rPr>
        <w:t>计一般预算收入</w:t>
      </w:r>
      <w:r>
        <w:rPr>
          <w:rFonts w:hint="eastAsia" w:ascii="仿宋_GB2312" w:hAnsi="仿宋_GB2312" w:eastAsia="仿宋_GB2312" w:cs="方正仿宋_GBK"/>
          <w:kern w:val="0"/>
          <w:lang w:val="en-US" w:eastAsia="zh-CN"/>
        </w:rPr>
        <w:t>142</w:t>
      </w:r>
      <w:r>
        <w:rPr>
          <w:rFonts w:hint="eastAsia" w:ascii="仿宋_GB2312" w:hAnsi="仿宋_GB2312" w:eastAsia="仿宋_GB2312" w:cs="方正仿宋_GBK"/>
          <w:kern w:val="0"/>
          <w:highlight w:val="none"/>
          <w:lang w:val="en-US" w:eastAsia="zh-CN"/>
        </w:rPr>
        <w:t>,</w:t>
      </w:r>
      <w:r>
        <w:rPr>
          <w:rFonts w:hint="eastAsia" w:ascii="仿宋_GB2312" w:hAnsi="仿宋_GB2312" w:eastAsia="仿宋_GB2312" w:cs="方正仿宋_GBK"/>
          <w:kern w:val="0"/>
          <w:lang w:val="en-US" w:eastAsia="zh-CN"/>
        </w:rPr>
        <w:t>086万元，预计</w:t>
      </w:r>
      <w:r>
        <w:rPr>
          <w:rFonts w:hint="eastAsia" w:ascii="仿宋_GB2312" w:hAnsi="仿宋_GB2312" w:eastAsia="仿宋_GB2312" w:cs="方正仿宋_GBK"/>
          <w:kern w:val="0"/>
        </w:rPr>
        <w:t>转移性收入4</w:t>
      </w:r>
      <w:r>
        <w:rPr>
          <w:rFonts w:hint="eastAsia" w:ascii="仿宋_GB2312" w:hAnsi="仿宋_GB2312" w:eastAsia="仿宋_GB2312" w:cs="方正仿宋_GBK"/>
          <w:kern w:val="0"/>
          <w:lang w:val="en-US" w:eastAsia="zh-CN"/>
        </w:rPr>
        <w:t>33</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214</w:t>
      </w:r>
      <w:r>
        <w:rPr>
          <w:rFonts w:hint="eastAsia" w:ascii="仿宋_GB2312" w:hAnsi="仿宋_GB2312" w:eastAsia="仿宋_GB2312" w:cs="方正仿宋_GBK"/>
          <w:kern w:val="0"/>
          <w:lang w:eastAsia="zh-CN"/>
        </w:rPr>
        <w:t>万</w:t>
      </w:r>
      <w:r>
        <w:rPr>
          <w:rFonts w:hint="eastAsia" w:ascii="仿宋_GB2312" w:hAnsi="仿宋_GB2312" w:eastAsia="仿宋_GB2312" w:cs="方正仿宋_GBK"/>
          <w:kern w:val="0"/>
        </w:rPr>
        <w:t>元，其中：</w:t>
      </w:r>
      <w:r>
        <w:rPr>
          <w:rFonts w:hint="eastAsia" w:ascii="仿宋_GB2312" w:hAnsi="仿宋_GB2312" w:eastAsia="仿宋_GB2312" w:cs="方正仿宋_GBK"/>
          <w:kern w:val="0"/>
          <w:highlight w:val="none"/>
        </w:rPr>
        <w:t>上级补助收入</w:t>
      </w:r>
      <w:r>
        <w:rPr>
          <w:rFonts w:hint="eastAsia" w:ascii="仿宋_GB2312" w:hAnsi="仿宋_GB2312" w:eastAsia="仿宋_GB2312" w:cs="方正仿宋_GBK"/>
          <w:kern w:val="0"/>
          <w:highlight w:val="none"/>
          <w:lang w:val="en-US" w:eastAsia="zh-CN"/>
        </w:rPr>
        <w:t>358,211</w:t>
      </w:r>
      <w:r>
        <w:rPr>
          <w:rFonts w:hint="eastAsia" w:ascii="仿宋_GB2312" w:hAnsi="仿宋_GB2312" w:eastAsia="仿宋_GB2312" w:cs="方正仿宋_GBK"/>
          <w:kern w:val="0"/>
          <w:highlight w:val="none"/>
        </w:rPr>
        <w:t>万元</w:t>
      </w:r>
      <w:r>
        <w:rPr>
          <w:rFonts w:hint="eastAsia" w:ascii="仿宋_GB2312" w:hAnsi="仿宋_GB2312" w:eastAsia="仿宋_GB2312" w:cs="方正仿宋_GBK"/>
          <w:kern w:val="0"/>
        </w:rPr>
        <w:t>，债务转贷收入</w:t>
      </w:r>
      <w:r>
        <w:rPr>
          <w:rFonts w:hint="eastAsia" w:ascii="仿宋_GB2312" w:hAnsi="仿宋_GB2312" w:eastAsia="仿宋_GB2312" w:cs="方正仿宋_GBK"/>
          <w:kern w:val="0"/>
          <w:lang w:val="en-US" w:eastAsia="zh-CN"/>
        </w:rPr>
        <w:t>38,262</w:t>
      </w:r>
      <w:r>
        <w:rPr>
          <w:rFonts w:hint="eastAsia" w:ascii="仿宋_GB2312" w:hAnsi="仿宋_GB2312" w:eastAsia="仿宋_GB2312" w:cs="方正仿宋_GBK"/>
          <w:kern w:val="0"/>
        </w:rPr>
        <w:t>万元，调入资金</w:t>
      </w:r>
      <w:r>
        <w:rPr>
          <w:rFonts w:hint="eastAsia" w:ascii="仿宋_GB2312" w:hAnsi="仿宋_GB2312" w:eastAsia="仿宋_GB2312" w:cs="方正仿宋_GBK"/>
          <w:kern w:val="0"/>
          <w:lang w:val="en-US" w:eastAsia="zh-CN"/>
        </w:rPr>
        <w:t>36,741</w:t>
      </w:r>
      <w:r>
        <w:rPr>
          <w:rFonts w:hint="eastAsia" w:ascii="仿宋_GB2312" w:hAnsi="仿宋_GB2312" w:eastAsia="仿宋_GB2312" w:cs="方正仿宋_GBK"/>
          <w:kern w:val="0"/>
        </w:rPr>
        <w:t>万元</w:t>
      </w:r>
      <w:r>
        <w:rPr>
          <w:rFonts w:hint="eastAsia" w:ascii="仿宋_GB2312" w:hAnsi="仿宋_GB2312" w:eastAsia="仿宋_GB2312" w:cs="方正仿宋_GBK"/>
          <w:kern w:val="0"/>
          <w:lang w:eastAsia="zh-CN"/>
        </w:rPr>
        <w:t>，</w:t>
      </w:r>
      <w:r>
        <w:rPr>
          <w:rFonts w:hint="eastAsia" w:ascii="仿宋_GB2312" w:hAnsi="仿宋_GB2312" w:eastAsia="仿宋_GB2312" w:cs="方正仿宋_GBK"/>
          <w:kern w:val="0"/>
        </w:rPr>
        <w:t>总收入预计</w:t>
      </w:r>
      <w:r>
        <w:rPr>
          <w:rFonts w:hint="eastAsia" w:ascii="仿宋_GB2312" w:hAnsi="仿宋_GB2312" w:eastAsia="仿宋_GB2312" w:cs="方正仿宋_GBK"/>
          <w:kern w:val="0"/>
          <w:highlight w:val="none"/>
          <w:lang w:val="en-US" w:eastAsia="zh-CN"/>
        </w:rPr>
        <w:t>575</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300</w:t>
      </w:r>
      <w:r>
        <w:rPr>
          <w:rFonts w:hint="eastAsia" w:ascii="仿宋_GB2312" w:hAnsi="仿宋_GB2312" w:eastAsia="仿宋_GB2312" w:cs="方正仿宋_GBK"/>
          <w:kern w:val="0"/>
        </w:rPr>
        <w:t>万元。一般公共财政预算支出预计</w:t>
      </w:r>
      <w:r>
        <w:rPr>
          <w:rFonts w:hint="eastAsia" w:ascii="仿宋_GB2312" w:hAnsi="仿宋_GB2312" w:eastAsia="仿宋_GB2312" w:cs="方正仿宋_GBK"/>
          <w:kern w:val="0"/>
          <w:highlight w:val="none"/>
          <w:lang w:val="en-US" w:eastAsia="zh-CN"/>
        </w:rPr>
        <w:t>525</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305</w:t>
      </w:r>
      <w:r>
        <w:rPr>
          <w:rFonts w:hint="eastAsia" w:ascii="仿宋_GB2312" w:hAnsi="仿宋_GB2312" w:eastAsia="仿宋_GB2312" w:cs="方正仿宋_GBK"/>
          <w:kern w:val="0"/>
          <w:highlight w:val="none"/>
        </w:rPr>
        <w:t>万</w:t>
      </w:r>
      <w:r>
        <w:rPr>
          <w:rFonts w:hint="eastAsia" w:ascii="仿宋_GB2312" w:hAnsi="仿宋_GB2312" w:eastAsia="仿宋_GB2312" w:cs="方正仿宋_GBK"/>
          <w:kern w:val="0"/>
        </w:rPr>
        <w:t>元，一般债务还本支出预计</w:t>
      </w:r>
      <w:r>
        <w:rPr>
          <w:rFonts w:hint="eastAsia" w:ascii="仿宋_GB2312" w:hAnsi="仿宋_GB2312" w:eastAsia="仿宋_GB2312" w:cs="方正仿宋_GBK"/>
          <w:kern w:val="0"/>
          <w:lang w:val="en-US" w:eastAsia="zh-CN"/>
        </w:rPr>
        <w:t>32</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884</w:t>
      </w:r>
      <w:r>
        <w:rPr>
          <w:rFonts w:hint="eastAsia" w:ascii="仿宋_GB2312" w:hAnsi="仿宋_GB2312" w:eastAsia="仿宋_GB2312" w:cs="方正仿宋_GBK"/>
          <w:kern w:val="0"/>
        </w:rPr>
        <w:t>万元，上解上级支出预计</w:t>
      </w:r>
      <w:r>
        <w:rPr>
          <w:rFonts w:hint="eastAsia" w:ascii="仿宋_GB2312" w:hAnsi="仿宋_GB2312" w:eastAsia="仿宋_GB2312" w:cs="方正仿宋_GBK"/>
          <w:kern w:val="0"/>
          <w:lang w:val="en-US" w:eastAsia="zh-CN"/>
        </w:rPr>
        <w:t>17</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111</w:t>
      </w:r>
      <w:r>
        <w:rPr>
          <w:rFonts w:hint="eastAsia" w:ascii="仿宋_GB2312" w:hAnsi="仿宋_GB2312" w:eastAsia="仿宋_GB2312" w:cs="方正仿宋_GBK"/>
          <w:kern w:val="0"/>
        </w:rPr>
        <w:t>万元，总支出预计</w:t>
      </w:r>
      <w:r>
        <w:rPr>
          <w:rFonts w:hint="eastAsia" w:ascii="仿宋_GB2312" w:hAnsi="仿宋_GB2312" w:eastAsia="仿宋_GB2312" w:cs="方正仿宋_GBK"/>
          <w:kern w:val="0"/>
          <w:highlight w:val="none"/>
          <w:lang w:val="en-US" w:eastAsia="zh-CN"/>
        </w:rPr>
        <w:t>575</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300</w:t>
      </w:r>
      <w:r>
        <w:rPr>
          <w:rFonts w:hint="eastAsia" w:ascii="仿宋_GB2312" w:hAnsi="仿宋_GB2312" w:eastAsia="仿宋_GB2312" w:cs="方正仿宋_GBK"/>
          <w:kern w:val="0"/>
        </w:rPr>
        <w:t>万元。预计全年收支平衡。</w:t>
      </w:r>
    </w:p>
    <w:p>
      <w:pPr>
        <w:keepNext w:val="0"/>
        <w:keepLines w:val="0"/>
        <w:pageBreakBefore w:val="0"/>
        <w:widowControl w:val="0"/>
        <w:kinsoku/>
        <w:wordWrap/>
        <w:topLinePunct w:val="0"/>
        <w:autoSpaceDN/>
        <w:bidi w:val="0"/>
        <w:adjustRightInd w:val="0"/>
        <w:snapToGrid w:val="0"/>
        <w:spacing w:line="600" w:lineRule="exact"/>
        <w:ind w:firstLine="643" w:firstLineChars="200"/>
        <w:rPr>
          <w:rFonts w:ascii="仿宋_GB2312" w:hAnsi="仿宋_GB2312" w:eastAsia="仿宋_GB2312" w:cs="方正仿宋_GBK"/>
          <w:b/>
          <w:bCs/>
          <w:kern w:val="0"/>
        </w:rPr>
      </w:pPr>
      <w:r>
        <w:rPr>
          <w:rFonts w:hint="eastAsia" w:ascii="仿宋_GB2312" w:hAnsi="仿宋_GB2312" w:eastAsia="仿宋_GB2312" w:cs="方正仿宋_GBK"/>
          <w:b/>
          <w:bCs/>
          <w:kern w:val="0"/>
        </w:rPr>
        <w:t>4</w:t>
      </w:r>
      <w:r>
        <w:rPr>
          <w:rFonts w:hint="eastAsia" w:ascii="仿宋_GB2312" w:hAnsi="仿宋_GB2312" w:eastAsia="仿宋_GB2312" w:cs="方正仿宋_GBK"/>
          <w:b/>
          <w:kern w:val="0"/>
        </w:rPr>
        <w:t>．</w:t>
      </w:r>
      <w:r>
        <w:rPr>
          <w:rFonts w:hint="eastAsia" w:ascii="仿宋_GB2312" w:hAnsi="仿宋_GB2312" w:eastAsia="仿宋_GB2312" w:cs="方正仿宋_GBK"/>
          <w:b/>
          <w:bCs/>
          <w:kern w:val="0"/>
        </w:rPr>
        <w:t>转移支付执行情况。</w:t>
      </w:r>
    </w:p>
    <w:p>
      <w:pPr>
        <w:keepNext w:val="0"/>
        <w:keepLines w:val="0"/>
        <w:pageBreakBefore w:val="0"/>
        <w:widowControl w:val="0"/>
        <w:kinsoku/>
        <w:wordWrap/>
        <w:topLinePunct w:val="0"/>
        <w:autoSpaceDN/>
        <w:bidi w:val="0"/>
        <w:adjustRightInd w:val="0"/>
        <w:snapToGrid w:val="0"/>
        <w:spacing w:line="600" w:lineRule="exact"/>
        <w:ind w:firstLine="640" w:firstLineChars="200"/>
        <w:rPr>
          <w:rFonts w:ascii="仿宋_GB2312" w:hAnsi="仿宋_GB2312" w:eastAsia="仿宋_GB2312" w:cs="方正仿宋_GBK"/>
          <w:kern w:val="0"/>
          <w:highlight w:val="none"/>
        </w:rPr>
      </w:pPr>
      <w:r>
        <w:rPr>
          <w:rFonts w:hint="eastAsia" w:ascii="仿宋_GB2312" w:hAnsi="仿宋_GB2312" w:eastAsia="仿宋_GB2312" w:cs="方正仿宋_GBK"/>
          <w:kern w:val="0"/>
          <w:highlight w:val="none"/>
        </w:rPr>
        <w:t>202</w:t>
      </w:r>
      <w:r>
        <w:rPr>
          <w:rFonts w:hint="eastAsia" w:ascii="仿宋_GB2312" w:hAnsi="仿宋_GB2312" w:eastAsia="仿宋_GB2312" w:cs="方正仿宋_GBK"/>
          <w:kern w:val="0"/>
          <w:highlight w:val="none"/>
          <w:lang w:val="en-US" w:eastAsia="zh-CN"/>
        </w:rPr>
        <w:t>5</w:t>
      </w:r>
      <w:r>
        <w:rPr>
          <w:rFonts w:hint="eastAsia" w:ascii="仿宋_GB2312" w:hAnsi="仿宋_GB2312" w:eastAsia="仿宋_GB2312" w:cs="方正仿宋_GBK"/>
          <w:kern w:val="0"/>
          <w:highlight w:val="none"/>
        </w:rPr>
        <w:t>年1-1</w:t>
      </w:r>
      <w:r>
        <w:rPr>
          <w:rFonts w:hint="eastAsia" w:ascii="仿宋_GB2312" w:hAnsi="仿宋_GB2312" w:eastAsia="仿宋_GB2312" w:cs="方正仿宋_GBK"/>
          <w:kern w:val="0"/>
          <w:highlight w:val="none"/>
          <w:lang w:val="en-US" w:eastAsia="zh-CN"/>
        </w:rPr>
        <w:t>1</w:t>
      </w:r>
      <w:r>
        <w:rPr>
          <w:rFonts w:hint="eastAsia" w:ascii="仿宋_GB2312" w:hAnsi="仿宋_GB2312" w:eastAsia="仿宋_GB2312" w:cs="方正仿宋_GBK"/>
          <w:kern w:val="0"/>
          <w:highlight w:val="none"/>
        </w:rPr>
        <w:t>月全市上级补助收入</w:t>
      </w:r>
      <w:r>
        <w:rPr>
          <w:rFonts w:hint="eastAsia" w:ascii="仿宋_GB2312" w:hAnsi="仿宋_GB2312" w:eastAsia="仿宋_GB2312" w:cs="方正仿宋_GBK"/>
          <w:kern w:val="0"/>
          <w:highlight w:val="none"/>
          <w:lang w:val="en-US" w:eastAsia="zh-CN"/>
        </w:rPr>
        <w:t>346,725</w:t>
      </w:r>
      <w:r>
        <w:rPr>
          <w:rFonts w:hint="eastAsia" w:ascii="仿宋_GB2312" w:hAnsi="仿宋_GB2312" w:eastAsia="仿宋_GB2312" w:cs="方正仿宋_GBK"/>
          <w:kern w:val="0"/>
          <w:highlight w:val="none"/>
        </w:rPr>
        <w:t>万元，其中：返还性收入1</w:t>
      </w:r>
      <w:r>
        <w:rPr>
          <w:rFonts w:hint="eastAsia" w:ascii="仿宋_GB2312" w:hAnsi="仿宋_GB2312" w:eastAsia="仿宋_GB2312" w:cs="方正仿宋_GBK"/>
          <w:kern w:val="0"/>
          <w:highlight w:val="none"/>
          <w:lang w:val="en-US" w:eastAsia="zh-CN"/>
        </w:rPr>
        <w:t>2</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761</w:t>
      </w:r>
      <w:r>
        <w:rPr>
          <w:rFonts w:hint="eastAsia" w:ascii="仿宋_GB2312" w:hAnsi="仿宋_GB2312" w:eastAsia="仿宋_GB2312" w:cs="方正仿宋_GBK"/>
          <w:kern w:val="0"/>
          <w:highlight w:val="none"/>
        </w:rPr>
        <w:t>万元，一般性转移支付</w:t>
      </w:r>
      <w:r>
        <w:rPr>
          <w:rFonts w:hint="eastAsia" w:ascii="仿宋_GB2312" w:hAnsi="仿宋_GB2312" w:eastAsia="仿宋_GB2312" w:cs="方正仿宋_GBK"/>
          <w:kern w:val="0"/>
          <w:highlight w:val="none"/>
          <w:lang w:val="en-US" w:eastAsia="zh-CN"/>
        </w:rPr>
        <w:t>299,109</w:t>
      </w:r>
      <w:r>
        <w:rPr>
          <w:rFonts w:hint="eastAsia" w:ascii="仿宋_GB2312" w:hAnsi="仿宋_GB2312" w:eastAsia="仿宋_GB2312" w:cs="方正仿宋_GBK"/>
          <w:kern w:val="0"/>
          <w:highlight w:val="none"/>
        </w:rPr>
        <w:t>万元，专项转移支付</w:t>
      </w:r>
      <w:r>
        <w:rPr>
          <w:rFonts w:hint="eastAsia" w:ascii="仿宋_GB2312" w:hAnsi="仿宋_GB2312" w:eastAsia="仿宋_GB2312" w:cs="方正仿宋_GBK"/>
          <w:kern w:val="0"/>
          <w:highlight w:val="none"/>
          <w:lang w:val="en-US" w:eastAsia="zh-CN"/>
        </w:rPr>
        <w:t>34,855</w:t>
      </w:r>
      <w:r>
        <w:rPr>
          <w:rFonts w:hint="eastAsia" w:ascii="仿宋_GB2312" w:hAnsi="仿宋_GB2312" w:eastAsia="仿宋_GB2312" w:cs="方正仿宋_GBK"/>
          <w:kern w:val="0"/>
          <w:highlight w:val="none"/>
        </w:rPr>
        <w:t>万元。预计全年上级补助收入</w:t>
      </w:r>
      <w:r>
        <w:rPr>
          <w:rFonts w:hint="eastAsia" w:ascii="仿宋_GB2312" w:hAnsi="仿宋_GB2312" w:eastAsia="仿宋_GB2312" w:cs="方正仿宋_GBK"/>
          <w:kern w:val="0"/>
          <w:highlight w:val="none"/>
          <w:lang w:val="en-US" w:eastAsia="zh-CN"/>
        </w:rPr>
        <w:t>358,211</w:t>
      </w:r>
      <w:r>
        <w:rPr>
          <w:rFonts w:hint="eastAsia" w:ascii="仿宋_GB2312" w:hAnsi="仿宋_GB2312" w:eastAsia="仿宋_GB2312" w:cs="方正仿宋_GBK"/>
          <w:kern w:val="0"/>
          <w:highlight w:val="none"/>
        </w:rPr>
        <w:t>万元。其中：返还性收入1</w:t>
      </w:r>
      <w:r>
        <w:rPr>
          <w:rFonts w:hint="eastAsia" w:ascii="仿宋_GB2312" w:hAnsi="仿宋_GB2312" w:eastAsia="仿宋_GB2312" w:cs="方正仿宋_GBK"/>
          <w:kern w:val="0"/>
          <w:highlight w:val="none"/>
          <w:lang w:val="en-US" w:eastAsia="zh-CN"/>
        </w:rPr>
        <w:t>2</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761</w:t>
      </w:r>
      <w:r>
        <w:rPr>
          <w:rFonts w:hint="eastAsia" w:ascii="仿宋_GB2312" w:hAnsi="仿宋_GB2312" w:eastAsia="仿宋_GB2312" w:cs="方正仿宋_GBK"/>
          <w:kern w:val="0"/>
          <w:highlight w:val="none"/>
        </w:rPr>
        <w:t>万元，一般性转移支付收入</w:t>
      </w:r>
      <w:r>
        <w:rPr>
          <w:rFonts w:hint="eastAsia" w:ascii="仿宋_GB2312" w:hAnsi="仿宋_GB2312" w:eastAsia="仿宋_GB2312" w:cs="方正仿宋_GBK"/>
          <w:kern w:val="0"/>
          <w:highlight w:val="none"/>
          <w:lang w:val="en-US" w:eastAsia="zh-CN"/>
        </w:rPr>
        <w:t>309</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178</w:t>
      </w:r>
      <w:r>
        <w:rPr>
          <w:rFonts w:hint="eastAsia" w:ascii="仿宋_GB2312" w:hAnsi="仿宋_GB2312" w:eastAsia="仿宋_GB2312" w:cs="方正仿宋_GBK"/>
          <w:kern w:val="0"/>
          <w:highlight w:val="none"/>
        </w:rPr>
        <w:t>万元，专项转移支付收入</w:t>
      </w:r>
      <w:r>
        <w:rPr>
          <w:rFonts w:hint="eastAsia" w:ascii="仿宋_GB2312" w:hAnsi="仿宋_GB2312" w:eastAsia="仿宋_GB2312" w:cs="方正仿宋_GBK"/>
          <w:kern w:val="0"/>
          <w:highlight w:val="none"/>
          <w:lang w:val="en-US" w:eastAsia="zh-CN"/>
        </w:rPr>
        <w:t>36</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272</w:t>
      </w:r>
      <w:r>
        <w:rPr>
          <w:rFonts w:hint="eastAsia" w:ascii="仿宋_GB2312" w:hAnsi="仿宋_GB2312" w:eastAsia="仿宋_GB2312" w:cs="方正仿宋_GBK"/>
          <w:kern w:val="0"/>
          <w:highlight w:val="none"/>
        </w:rPr>
        <w:t>万元。</w:t>
      </w:r>
    </w:p>
    <w:p>
      <w:pPr>
        <w:keepNext w:val="0"/>
        <w:keepLines w:val="0"/>
        <w:pageBreakBefore w:val="0"/>
        <w:widowControl w:val="0"/>
        <w:kinsoku/>
        <w:wordWrap/>
        <w:topLinePunct w:val="0"/>
        <w:autoSpaceDN/>
        <w:bidi w:val="0"/>
        <w:adjustRightInd w:val="0"/>
        <w:snapToGrid w:val="0"/>
        <w:spacing w:line="600" w:lineRule="exact"/>
        <w:ind w:firstLine="640" w:firstLineChars="200"/>
        <w:rPr>
          <w:rFonts w:ascii="仿宋_GB2312" w:hAnsi="仿宋_GB2312" w:eastAsia="仿宋_GB2312" w:cs="方正仿宋_GBK"/>
          <w:kern w:val="0"/>
        </w:rPr>
      </w:pPr>
      <w:r>
        <w:rPr>
          <w:rFonts w:hint="eastAsia" w:ascii="仿宋_GB2312" w:hAnsi="仿宋_GB2312" w:eastAsia="仿宋_GB2312" w:cs="方正仿宋_GBK"/>
          <w:kern w:val="0"/>
          <w:highlight w:val="none"/>
        </w:rPr>
        <w:t>一般性转移支付和其他财力性转移</w:t>
      </w:r>
      <w:r>
        <w:rPr>
          <w:rFonts w:hint="eastAsia" w:ascii="仿宋_GB2312" w:hAnsi="仿宋_GB2312" w:eastAsia="仿宋_GB2312" w:cs="方正仿宋_GBK"/>
          <w:kern w:val="0"/>
        </w:rPr>
        <w:t>支付安排</w:t>
      </w:r>
      <w:r>
        <w:rPr>
          <w:rFonts w:hint="eastAsia" w:ascii="仿宋_GB2312" w:hAnsi="仿宋_GB2312" w:eastAsia="仿宋_GB2312" w:cs="方正仿宋_GBK"/>
          <w:kern w:val="0"/>
          <w:highlight w:val="none"/>
        </w:rPr>
        <w:t>9,980万元到</w:t>
      </w:r>
      <w:r>
        <w:rPr>
          <w:rFonts w:hint="eastAsia" w:ascii="仿宋_GB2312" w:hAnsi="仿宋_GB2312" w:eastAsia="仿宋_GB2312" w:cs="方正仿宋_GBK"/>
          <w:kern w:val="0"/>
        </w:rPr>
        <w:t>乡镇（街道），基层公检法司转移支付收入、基本养老金转移支付收入、城乡居民医疗保险转移支付收入、教育共同财政事权转移支付收入、社会保障和就业共同财政事权转移支付收入等分别按用途安排到专项，其余一般性转移支付收入全部用于平衡财政预算。</w:t>
      </w:r>
    </w:p>
    <w:p>
      <w:pPr>
        <w:keepNext w:val="0"/>
        <w:keepLines w:val="0"/>
        <w:pageBreakBefore w:val="0"/>
        <w:widowControl w:val="0"/>
        <w:kinsoku/>
        <w:wordWrap/>
        <w:topLinePunct w:val="0"/>
        <w:autoSpaceDN/>
        <w:bidi w:val="0"/>
        <w:adjustRightInd w:val="0"/>
        <w:snapToGrid w:val="0"/>
        <w:spacing w:line="600" w:lineRule="exact"/>
        <w:ind w:firstLine="643" w:firstLineChars="200"/>
        <w:rPr>
          <w:rFonts w:ascii="方正楷体_GBK" w:hAnsi="方正楷体_GBK" w:eastAsia="楷体_GB2312" w:cs="方正楷体_GBK"/>
          <w:b/>
          <w:bCs/>
          <w:kern w:val="0"/>
        </w:rPr>
      </w:pPr>
      <w:r>
        <w:rPr>
          <w:rFonts w:hint="eastAsia" w:ascii="方正楷体_GBK" w:hAnsi="方正楷体_GBK" w:eastAsia="楷体_GB2312" w:cs="方正楷体_GBK"/>
          <w:b/>
          <w:bCs/>
          <w:kern w:val="0"/>
        </w:rPr>
        <w:t>（二）政府性基金预算执行情况</w:t>
      </w:r>
    </w:p>
    <w:p>
      <w:pPr>
        <w:keepNext w:val="0"/>
        <w:keepLines w:val="0"/>
        <w:pageBreakBefore w:val="0"/>
        <w:widowControl w:val="0"/>
        <w:kinsoku/>
        <w:wordWrap/>
        <w:topLinePunct w:val="0"/>
        <w:autoSpaceDN/>
        <w:bidi w:val="0"/>
        <w:adjustRightInd w:val="0"/>
        <w:snapToGrid w:val="0"/>
        <w:spacing w:line="600" w:lineRule="exact"/>
        <w:ind w:firstLine="640" w:firstLineChars="200"/>
        <w:rPr>
          <w:rFonts w:ascii="仿宋_GB2312" w:hAnsi="仿宋_GB2312" w:eastAsia="仿宋_GB2312" w:cs="方正仿宋_GBK"/>
          <w:kern w:val="0"/>
          <w:highlight w:val="none"/>
        </w:rPr>
      </w:pPr>
      <w:r>
        <w:rPr>
          <w:rFonts w:hint="eastAsia" w:ascii="仿宋_GB2312" w:hAnsi="仿宋_GB2312" w:eastAsia="仿宋_GB2312" w:cs="方正仿宋_GBK"/>
          <w:kern w:val="0"/>
          <w:highlight w:val="none"/>
        </w:rPr>
        <w:t>202</w:t>
      </w:r>
      <w:r>
        <w:rPr>
          <w:rFonts w:hint="eastAsia" w:ascii="仿宋_GB2312" w:hAnsi="仿宋_GB2312" w:eastAsia="仿宋_GB2312" w:cs="方正仿宋_GBK"/>
          <w:kern w:val="0"/>
          <w:highlight w:val="none"/>
          <w:lang w:val="en-US" w:eastAsia="zh-CN"/>
        </w:rPr>
        <w:t>5</w:t>
      </w:r>
      <w:r>
        <w:rPr>
          <w:rFonts w:hint="eastAsia" w:ascii="仿宋_GB2312" w:hAnsi="仿宋_GB2312" w:eastAsia="仿宋_GB2312" w:cs="方正仿宋_GBK"/>
          <w:kern w:val="0"/>
          <w:highlight w:val="none"/>
        </w:rPr>
        <w:t>年1-1</w:t>
      </w:r>
      <w:r>
        <w:rPr>
          <w:rFonts w:hint="eastAsia" w:ascii="仿宋_GB2312" w:hAnsi="仿宋_GB2312" w:eastAsia="仿宋_GB2312" w:cs="方正仿宋_GBK"/>
          <w:kern w:val="0"/>
          <w:highlight w:val="none"/>
          <w:lang w:val="en-US" w:eastAsia="zh-CN"/>
        </w:rPr>
        <w:t>1</w:t>
      </w:r>
      <w:r>
        <w:rPr>
          <w:rFonts w:hint="eastAsia" w:ascii="仿宋_GB2312" w:hAnsi="仿宋_GB2312" w:eastAsia="仿宋_GB2312" w:cs="方正仿宋_GBK"/>
          <w:kern w:val="0"/>
          <w:highlight w:val="none"/>
        </w:rPr>
        <w:t>月政府性基金预算收入完成</w:t>
      </w:r>
      <w:r>
        <w:rPr>
          <w:rFonts w:hint="eastAsia" w:ascii="仿宋_GB2312" w:hAnsi="仿宋_GB2312" w:eastAsia="仿宋_GB2312" w:cs="方正仿宋_GBK"/>
          <w:kern w:val="0"/>
          <w:highlight w:val="none"/>
          <w:lang w:val="en-US" w:eastAsia="zh-CN"/>
        </w:rPr>
        <w:t>277,171</w:t>
      </w:r>
      <w:r>
        <w:rPr>
          <w:rFonts w:hint="eastAsia" w:ascii="仿宋_GB2312" w:hAnsi="仿宋_GB2312" w:eastAsia="仿宋_GB2312" w:cs="方正仿宋_GBK"/>
          <w:kern w:val="0"/>
          <w:highlight w:val="none"/>
        </w:rPr>
        <w:t>万元</w:t>
      </w:r>
      <w:r>
        <w:rPr>
          <w:rFonts w:hint="eastAsia" w:ascii="仿宋_GB2312" w:hAnsi="仿宋_GB2312" w:eastAsia="仿宋_GB2312" w:cs="方正仿宋_GBK"/>
          <w:kern w:val="0"/>
          <w:highlight w:val="none"/>
          <w:lang w:eastAsia="zh-CN"/>
        </w:rPr>
        <w:t>，</w:t>
      </w:r>
      <w:r>
        <w:rPr>
          <w:rFonts w:hint="eastAsia" w:ascii="仿宋_GB2312" w:hAnsi="仿宋_GB2312" w:eastAsia="仿宋_GB2312" w:cs="方正仿宋_GBK"/>
          <w:kern w:val="0"/>
          <w:highlight w:val="none"/>
          <w:lang w:val="en-US" w:eastAsia="zh-CN"/>
        </w:rPr>
        <w:t>为调整预算的123.02%</w:t>
      </w:r>
      <w:r>
        <w:rPr>
          <w:rFonts w:hint="eastAsia" w:ascii="仿宋_GB2312" w:hAnsi="仿宋_GB2312" w:eastAsia="仿宋_GB2312" w:cs="方正仿宋_GBK"/>
          <w:kern w:val="0"/>
          <w:highlight w:val="none"/>
        </w:rPr>
        <w:t>；其中：本级收入</w:t>
      </w:r>
      <w:r>
        <w:rPr>
          <w:rFonts w:hint="eastAsia" w:ascii="仿宋_GB2312" w:hAnsi="仿宋_GB2312" w:eastAsia="仿宋_GB2312" w:cs="方正仿宋_GBK"/>
          <w:kern w:val="0"/>
          <w:highlight w:val="none"/>
          <w:lang w:val="en-US" w:eastAsia="zh-CN"/>
        </w:rPr>
        <w:t>10,743</w:t>
      </w:r>
      <w:r>
        <w:rPr>
          <w:rFonts w:hint="eastAsia" w:ascii="仿宋_GB2312" w:hAnsi="仿宋_GB2312" w:eastAsia="仿宋_GB2312" w:cs="方正仿宋_GBK"/>
          <w:kern w:val="0"/>
          <w:highlight w:val="none"/>
        </w:rPr>
        <w:t>万元，为调整预算的</w:t>
      </w:r>
      <w:r>
        <w:rPr>
          <w:rFonts w:hint="eastAsia" w:ascii="仿宋_GB2312" w:hAnsi="仿宋_GB2312" w:eastAsia="仿宋_GB2312" w:cs="方正仿宋_GBK"/>
          <w:kern w:val="0"/>
          <w:highlight w:val="none"/>
          <w:lang w:val="en-US" w:eastAsia="zh-CN"/>
        </w:rPr>
        <w:t>48.61</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rPr>
        <w:t>。</w:t>
      </w:r>
      <w:r>
        <w:rPr>
          <w:rFonts w:hint="eastAsia" w:ascii="仿宋_GB2312" w:hAnsi="仿宋_GB2312" w:eastAsia="仿宋_GB2312" w:cs="方正仿宋_GBK"/>
          <w:kern w:val="0"/>
          <w:highlight w:val="none"/>
        </w:rPr>
        <w:t>预计全年收入</w:t>
      </w:r>
      <w:r>
        <w:rPr>
          <w:rFonts w:hint="eastAsia" w:ascii="仿宋_GB2312" w:hAnsi="仿宋_GB2312" w:eastAsia="仿宋_GB2312" w:cs="方正仿宋_GBK"/>
          <w:kern w:val="0"/>
          <w:highlight w:val="none"/>
          <w:lang w:val="en-US" w:eastAsia="zh-CN"/>
        </w:rPr>
        <w:t>28</w:t>
      </w:r>
      <w:r>
        <w:rPr>
          <w:rFonts w:hint="eastAsia" w:ascii="仿宋_GB2312" w:hAnsi="仿宋_GB2312" w:cs="方正仿宋_GBK"/>
          <w:kern w:val="0"/>
          <w:highlight w:val="none"/>
          <w:lang w:val="en-US" w:eastAsia="zh-CN"/>
        </w:rPr>
        <w:t>6</w:t>
      </w:r>
      <w:r>
        <w:rPr>
          <w:rFonts w:hint="eastAsia" w:ascii="仿宋_GB2312" w:hAnsi="仿宋_GB2312" w:eastAsia="仿宋_GB2312" w:cs="方正仿宋_GBK"/>
          <w:kern w:val="0"/>
          <w:highlight w:val="none"/>
          <w:lang w:val="en-US" w:eastAsia="zh-CN"/>
        </w:rPr>
        <w:t>,883</w:t>
      </w:r>
      <w:r>
        <w:rPr>
          <w:rFonts w:hint="eastAsia" w:ascii="仿宋_GB2312" w:hAnsi="仿宋_GB2312" w:eastAsia="仿宋_GB2312" w:cs="方正仿宋_GBK"/>
          <w:kern w:val="0"/>
          <w:highlight w:val="none"/>
        </w:rPr>
        <w:t>万元</w:t>
      </w:r>
      <w:r>
        <w:rPr>
          <w:rFonts w:hint="eastAsia" w:ascii="仿宋_GB2312" w:hAnsi="仿宋_GB2312" w:eastAsia="仿宋_GB2312" w:cs="方正仿宋_GBK"/>
          <w:kern w:val="0"/>
          <w:highlight w:val="none"/>
          <w:lang w:val="en-US" w:eastAsia="zh-CN"/>
        </w:rPr>
        <w:t>,为调整预算的12</w:t>
      </w:r>
      <w:r>
        <w:rPr>
          <w:rFonts w:hint="eastAsia" w:ascii="仿宋_GB2312" w:hAnsi="仿宋_GB2312" w:cs="方正仿宋_GBK"/>
          <w:kern w:val="0"/>
          <w:highlight w:val="none"/>
          <w:lang w:val="en-US" w:eastAsia="zh-CN"/>
        </w:rPr>
        <w:t>7</w:t>
      </w:r>
      <w:r>
        <w:rPr>
          <w:rFonts w:hint="eastAsia" w:ascii="仿宋_GB2312" w:hAnsi="仿宋_GB2312" w:eastAsia="仿宋_GB2312" w:cs="方正仿宋_GBK"/>
          <w:kern w:val="0"/>
          <w:highlight w:val="none"/>
          <w:lang w:val="en-US" w:eastAsia="zh-CN"/>
        </w:rPr>
        <w:t>.</w:t>
      </w:r>
      <w:r>
        <w:rPr>
          <w:rFonts w:hint="eastAsia" w:ascii="仿宋_GB2312" w:hAnsi="仿宋_GB2312" w:cs="方正仿宋_GBK"/>
          <w:kern w:val="0"/>
          <w:highlight w:val="none"/>
          <w:lang w:val="en-US" w:eastAsia="zh-CN"/>
        </w:rPr>
        <w:t>33</w:t>
      </w:r>
      <w:r>
        <w:rPr>
          <w:rFonts w:hint="eastAsia" w:ascii="仿宋_GB2312" w:hAnsi="仿宋_GB2312" w:eastAsia="仿宋_GB2312" w:cs="方正仿宋_GBK"/>
          <w:kern w:val="0"/>
          <w:highlight w:val="none"/>
          <w:lang w:val="en-US" w:eastAsia="zh-CN"/>
        </w:rPr>
        <w:t>%</w:t>
      </w:r>
      <w:r>
        <w:rPr>
          <w:rFonts w:hint="eastAsia" w:ascii="仿宋_GB2312" w:hAnsi="仿宋_GB2312" w:eastAsia="仿宋_GB2312" w:cs="方正仿宋_GBK"/>
          <w:kern w:val="0"/>
          <w:highlight w:val="none"/>
          <w:lang w:eastAsia="zh-CN"/>
        </w:rPr>
        <w:t>（</w:t>
      </w:r>
      <w:r>
        <w:rPr>
          <w:rFonts w:hint="eastAsia" w:ascii="仿宋_GB2312" w:hAnsi="仿宋_GB2312" w:eastAsia="仿宋_GB2312" w:cs="方正仿宋_GBK"/>
          <w:kern w:val="0"/>
          <w:highlight w:val="none"/>
        </w:rPr>
        <w:t>本级收入</w:t>
      </w:r>
      <w:r>
        <w:rPr>
          <w:rFonts w:hint="eastAsia" w:ascii="仿宋_GB2312" w:hAnsi="仿宋_GB2312" w:cs="方正仿宋_GBK"/>
          <w:kern w:val="0"/>
          <w:highlight w:val="none"/>
          <w:lang w:val="en-US" w:eastAsia="zh-CN"/>
        </w:rPr>
        <w:t>17</w:t>
      </w:r>
      <w:r>
        <w:rPr>
          <w:rFonts w:hint="eastAsia" w:ascii="仿宋_GB2312" w:hAnsi="仿宋_GB2312" w:eastAsia="仿宋_GB2312" w:cs="方正仿宋_GBK"/>
          <w:kern w:val="0"/>
          <w:highlight w:val="none"/>
          <w:lang w:val="en-US" w:eastAsia="zh-CN"/>
        </w:rPr>
        <w:t>,200</w:t>
      </w:r>
      <w:r>
        <w:rPr>
          <w:rFonts w:hint="eastAsia" w:ascii="仿宋_GB2312" w:hAnsi="仿宋_GB2312" w:eastAsia="仿宋_GB2312" w:cs="方正仿宋_GBK"/>
          <w:kern w:val="0"/>
          <w:highlight w:val="none"/>
        </w:rPr>
        <w:t>万元，为调整预算的</w:t>
      </w:r>
      <w:r>
        <w:rPr>
          <w:rFonts w:hint="eastAsia" w:ascii="仿宋_GB2312" w:hAnsi="仿宋_GB2312" w:cs="方正仿宋_GBK"/>
          <w:kern w:val="0"/>
          <w:highlight w:val="none"/>
          <w:lang w:val="en-US" w:eastAsia="zh-CN"/>
        </w:rPr>
        <w:t>77</w:t>
      </w:r>
      <w:r>
        <w:rPr>
          <w:rFonts w:hint="eastAsia" w:ascii="仿宋_GB2312" w:hAnsi="仿宋_GB2312" w:eastAsia="仿宋_GB2312" w:cs="方正仿宋_GBK"/>
          <w:kern w:val="0"/>
          <w:highlight w:val="none"/>
          <w:lang w:val="en-US" w:eastAsia="zh-CN"/>
        </w:rPr>
        <w:t>.</w:t>
      </w:r>
      <w:r>
        <w:rPr>
          <w:rFonts w:hint="eastAsia" w:ascii="仿宋_GB2312" w:hAnsi="仿宋_GB2312" w:cs="方正仿宋_GBK"/>
          <w:kern w:val="0"/>
          <w:highlight w:val="none"/>
          <w:lang w:val="en-US" w:eastAsia="zh-CN"/>
        </w:rPr>
        <w:t>83</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eastAsia="zh-CN"/>
        </w:rPr>
        <w:t>）</w:t>
      </w:r>
      <w:r>
        <w:rPr>
          <w:rFonts w:hint="eastAsia" w:ascii="仿宋_GB2312" w:hAnsi="仿宋_GB2312" w:eastAsia="仿宋_GB2312" w:cs="方正仿宋_GBK"/>
          <w:kern w:val="0"/>
          <w:highlight w:val="none"/>
        </w:rPr>
        <w:t>。</w:t>
      </w:r>
    </w:p>
    <w:p>
      <w:pPr>
        <w:keepNext w:val="0"/>
        <w:keepLines w:val="0"/>
        <w:pageBreakBefore w:val="0"/>
        <w:widowControl w:val="0"/>
        <w:kinsoku/>
        <w:wordWrap/>
        <w:topLinePunct w:val="0"/>
        <w:autoSpaceDN/>
        <w:bidi w:val="0"/>
        <w:adjustRightInd w:val="0"/>
        <w:snapToGrid w:val="0"/>
        <w:spacing w:line="600" w:lineRule="exact"/>
        <w:ind w:firstLine="640" w:firstLineChars="200"/>
        <w:rPr>
          <w:rFonts w:ascii="仿宋_GB2312" w:hAnsi="仿宋_GB2312" w:eastAsia="仿宋_GB2312" w:cs="方正仿宋_GBK"/>
          <w:kern w:val="0"/>
          <w:highlight w:val="none"/>
        </w:rPr>
      </w:pPr>
      <w:r>
        <w:rPr>
          <w:rFonts w:hint="eastAsia" w:ascii="仿宋_GB2312" w:hAnsi="仿宋_GB2312" w:eastAsia="仿宋_GB2312" w:cs="方正仿宋_GBK"/>
          <w:kern w:val="0"/>
          <w:highlight w:val="none"/>
        </w:rPr>
        <w:t>202</w:t>
      </w:r>
      <w:r>
        <w:rPr>
          <w:rFonts w:hint="eastAsia" w:ascii="仿宋_GB2312" w:hAnsi="仿宋_GB2312" w:eastAsia="仿宋_GB2312" w:cs="方正仿宋_GBK"/>
          <w:kern w:val="0"/>
          <w:highlight w:val="none"/>
          <w:lang w:val="en-US" w:eastAsia="zh-CN"/>
        </w:rPr>
        <w:t>5</w:t>
      </w:r>
      <w:r>
        <w:rPr>
          <w:rFonts w:hint="eastAsia" w:ascii="仿宋_GB2312" w:hAnsi="仿宋_GB2312" w:eastAsia="仿宋_GB2312" w:cs="方正仿宋_GBK"/>
          <w:kern w:val="0"/>
          <w:highlight w:val="none"/>
        </w:rPr>
        <w:t>年1-1</w:t>
      </w:r>
      <w:r>
        <w:rPr>
          <w:rFonts w:hint="eastAsia" w:ascii="仿宋_GB2312" w:hAnsi="仿宋_GB2312" w:eastAsia="仿宋_GB2312" w:cs="方正仿宋_GBK"/>
          <w:kern w:val="0"/>
          <w:highlight w:val="none"/>
          <w:lang w:val="en-US" w:eastAsia="zh-CN"/>
        </w:rPr>
        <w:t>1</w:t>
      </w:r>
      <w:r>
        <w:rPr>
          <w:rFonts w:hint="eastAsia" w:ascii="仿宋_GB2312" w:hAnsi="仿宋_GB2312" w:eastAsia="仿宋_GB2312" w:cs="方正仿宋_GBK"/>
          <w:kern w:val="0"/>
          <w:highlight w:val="none"/>
        </w:rPr>
        <w:t>月政府性基金支出完成</w:t>
      </w:r>
      <w:r>
        <w:rPr>
          <w:rFonts w:hint="eastAsia" w:ascii="仿宋_GB2312" w:hAnsi="仿宋_GB2312" w:eastAsia="仿宋_GB2312" w:cs="方正仿宋_GBK"/>
          <w:kern w:val="0"/>
          <w:highlight w:val="none"/>
          <w:lang w:val="en-US" w:eastAsia="zh-CN"/>
        </w:rPr>
        <w:t>234,995</w:t>
      </w:r>
      <w:r>
        <w:rPr>
          <w:rFonts w:hint="eastAsia" w:ascii="仿宋_GB2312" w:hAnsi="仿宋_GB2312" w:eastAsia="仿宋_GB2312" w:cs="方正仿宋_GBK"/>
          <w:kern w:val="0"/>
          <w:highlight w:val="none"/>
        </w:rPr>
        <w:t>万元，</w:t>
      </w:r>
      <w:r>
        <w:rPr>
          <w:rFonts w:hint="eastAsia" w:ascii="仿宋_GB2312" w:hAnsi="仿宋_GB2312" w:eastAsia="仿宋_GB2312" w:cs="方正仿宋_GBK"/>
          <w:kern w:val="0"/>
          <w:highlight w:val="none"/>
          <w:lang w:eastAsia="zh-CN"/>
        </w:rPr>
        <w:t>为</w:t>
      </w:r>
      <w:r>
        <w:rPr>
          <w:rFonts w:hint="eastAsia" w:ascii="仿宋_GB2312" w:hAnsi="仿宋_GB2312" w:eastAsia="仿宋_GB2312" w:cs="方正仿宋_GBK"/>
          <w:kern w:val="0"/>
          <w:highlight w:val="none"/>
          <w:lang w:val="en-US" w:eastAsia="zh-CN"/>
        </w:rPr>
        <w:t>年度指标数的81.</w:t>
      </w:r>
      <w:r>
        <w:rPr>
          <w:rFonts w:hint="eastAsia" w:ascii="仿宋_GB2312" w:hAnsi="仿宋_GB2312" w:cs="方正仿宋_GBK"/>
          <w:kern w:val="0"/>
          <w:highlight w:val="none"/>
          <w:lang w:val="en-US" w:eastAsia="zh-CN"/>
        </w:rPr>
        <w:t>91</w:t>
      </w:r>
      <w:r>
        <w:rPr>
          <w:rFonts w:hint="eastAsia" w:ascii="仿宋_GB2312" w:hAnsi="仿宋_GB2312" w:eastAsia="仿宋_GB2312" w:cs="方正仿宋_GBK"/>
          <w:kern w:val="0"/>
          <w:highlight w:val="none"/>
          <w:lang w:val="en-US" w:eastAsia="zh-CN"/>
        </w:rPr>
        <w:t>%</w:t>
      </w:r>
      <w:r>
        <w:rPr>
          <w:rFonts w:hint="eastAsia" w:ascii="仿宋_GB2312" w:hAnsi="仿宋_GB2312" w:eastAsia="仿宋_GB2312" w:cs="方正仿宋_GBK"/>
          <w:kern w:val="0"/>
          <w:highlight w:val="none"/>
          <w:lang w:eastAsia="zh-CN"/>
        </w:rPr>
        <w:t>；</w:t>
      </w:r>
      <w:r>
        <w:rPr>
          <w:rFonts w:hint="eastAsia" w:ascii="仿宋_GB2312" w:hAnsi="仿宋_GB2312" w:eastAsia="仿宋_GB2312" w:cs="方正仿宋_GBK"/>
          <w:kern w:val="0"/>
          <w:highlight w:val="none"/>
        </w:rPr>
        <w:t>预计全年支出</w:t>
      </w:r>
      <w:r>
        <w:rPr>
          <w:rFonts w:hint="eastAsia" w:ascii="仿宋_GB2312" w:hAnsi="仿宋_GB2312" w:eastAsia="仿宋_GB2312" w:cs="方正仿宋_GBK"/>
          <w:kern w:val="0"/>
          <w:highlight w:val="none"/>
          <w:lang w:val="en-US" w:eastAsia="zh-CN"/>
        </w:rPr>
        <w:t>28</w:t>
      </w:r>
      <w:r>
        <w:rPr>
          <w:rFonts w:hint="eastAsia" w:ascii="仿宋_GB2312" w:hAnsi="仿宋_GB2312" w:cs="方正仿宋_GBK"/>
          <w:kern w:val="0"/>
          <w:highlight w:val="none"/>
          <w:lang w:val="en-US" w:eastAsia="zh-CN"/>
        </w:rPr>
        <w:t>6</w:t>
      </w:r>
      <w:r>
        <w:rPr>
          <w:rFonts w:hint="eastAsia" w:ascii="仿宋_GB2312" w:hAnsi="仿宋_GB2312" w:eastAsia="仿宋_GB2312" w:cs="方正仿宋_GBK"/>
          <w:kern w:val="0"/>
          <w:highlight w:val="none"/>
          <w:lang w:val="en-US" w:eastAsia="zh-CN"/>
        </w:rPr>
        <w:t>,883</w:t>
      </w:r>
      <w:r>
        <w:rPr>
          <w:rFonts w:hint="eastAsia" w:ascii="仿宋_GB2312" w:hAnsi="仿宋_GB2312" w:eastAsia="仿宋_GB2312" w:cs="方正仿宋_GBK"/>
          <w:kern w:val="0"/>
          <w:highlight w:val="none"/>
        </w:rPr>
        <w:t>万元，为</w:t>
      </w:r>
      <w:r>
        <w:rPr>
          <w:rFonts w:hint="eastAsia" w:ascii="仿宋_GB2312" w:hAnsi="仿宋_GB2312" w:eastAsia="仿宋_GB2312" w:cs="方正仿宋_GBK"/>
          <w:kern w:val="0"/>
          <w:highlight w:val="none"/>
          <w:lang w:eastAsia="zh-CN"/>
        </w:rPr>
        <w:t>年度</w:t>
      </w:r>
      <w:r>
        <w:rPr>
          <w:rFonts w:hint="eastAsia" w:ascii="仿宋_GB2312" w:hAnsi="仿宋_GB2312" w:eastAsia="仿宋_GB2312" w:cs="方正仿宋_GBK"/>
          <w:kern w:val="0"/>
          <w:highlight w:val="none"/>
        </w:rPr>
        <w:t>预算的</w:t>
      </w:r>
      <w:r>
        <w:rPr>
          <w:rFonts w:hint="eastAsia" w:ascii="仿宋_GB2312" w:hAnsi="仿宋_GB2312" w:eastAsia="仿宋_GB2312" w:cs="方正仿宋_GBK"/>
          <w:kern w:val="0"/>
          <w:highlight w:val="none"/>
          <w:lang w:val="en-US" w:eastAsia="zh-CN"/>
        </w:rPr>
        <w:t>100</w:t>
      </w:r>
      <w:r>
        <w:rPr>
          <w:rFonts w:hint="eastAsia" w:ascii="仿宋_GB2312" w:hAnsi="仿宋_GB2312" w:eastAsia="仿宋_GB2312" w:cs="方正仿宋_GBK"/>
          <w:kern w:val="0"/>
          <w:highlight w:val="none"/>
        </w:rPr>
        <w:t>%。</w:t>
      </w:r>
    </w:p>
    <w:p>
      <w:pPr>
        <w:keepNext w:val="0"/>
        <w:keepLines w:val="0"/>
        <w:pageBreakBefore w:val="0"/>
        <w:widowControl w:val="0"/>
        <w:kinsoku/>
        <w:wordWrap/>
        <w:topLinePunct w:val="0"/>
        <w:autoSpaceDN/>
        <w:bidi w:val="0"/>
        <w:adjustRightInd w:val="0"/>
        <w:snapToGrid w:val="0"/>
        <w:spacing w:line="600" w:lineRule="exact"/>
        <w:ind w:firstLine="643" w:firstLineChars="200"/>
        <w:rPr>
          <w:rFonts w:ascii="方正楷体_GBK" w:hAnsi="方正楷体_GBK" w:eastAsia="楷体_GB2312" w:cs="方正楷体_GBK"/>
          <w:b/>
          <w:bCs/>
          <w:kern w:val="0"/>
        </w:rPr>
      </w:pPr>
      <w:r>
        <w:rPr>
          <w:rFonts w:hint="eastAsia" w:ascii="方正楷体_GBK" w:hAnsi="方正楷体_GBK" w:eastAsia="楷体_GB2312" w:cs="方正楷体_GBK"/>
          <w:b/>
          <w:bCs/>
          <w:kern w:val="0"/>
        </w:rPr>
        <w:t>（三）社会保险基金预算执行情况</w:t>
      </w:r>
    </w:p>
    <w:p>
      <w:pPr>
        <w:keepNext w:val="0"/>
        <w:keepLines w:val="0"/>
        <w:pageBreakBefore w:val="0"/>
        <w:widowControl w:val="0"/>
        <w:kinsoku/>
        <w:wordWrap/>
        <w:topLinePunct w:val="0"/>
        <w:autoSpaceDN/>
        <w:bidi w:val="0"/>
        <w:adjustRightInd w:val="0"/>
        <w:snapToGrid w:val="0"/>
        <w:spacing w:line="600" w:lineRule="exact"/>
        <w:ind w:firstLine="640" w:firstLineChars="200"/>
        <w:rPr>
          <w:rFonts w:hint="eastAsia" w:ascii="仿宋_GB2312" w:hAnsi="仿宋_GB2312" w:eastAsia="仿宋_GB2312" w:cs="方正仿宋_GBK"/>
          <w:kern w:val="0"/>
          <w:highlight w:val="none"/>
        </w:rPr>
      </w:pPr>
      <w:r>
        <w:rPr>
          <w:rFonts w:hint="eastAsia" w:ascii="仿宋_GB2312" w:hAnsi="仿宋_GB2312" w:eastAsia="仿宋_GB2312" w:cs="方正仿宋_GBK"/>
          <w:kern w:val="0"/>
          <w:highlight w:val="none"/>
        </w:rPr>
        <w:t>2025年1-11月社会保险基金收入完成150,848万元，为预算的123.40%；预计全年收入178,424万元，为预算的145.96%。</w:t>
      </w:r>
    </w:p>
    <w:p>
      <w:pPr>
        <w:keepNext w:val="0"/>
        <w:keepLines w:val="0"/>
        <w:pageBreakBefore w:val="0"/>
        <w:widowControl w:val="0"/>
        <w:kinsoku/>
        <w:wordWrap/>
        <w:topLinePunct w:val="0"/>
        <w:autoSpaceDN/>
        <w:bidi w:val="0"/>
        <w:adjustRightInd w:val="0"/>
        <w:snapToGrid w:val="0"/>
        <w:spacing w:line="600" w:lineRule="exact"/>
        <w:ind w:firstLine="640" w:firstLineChars="200"/>
        <w:rPr>
          <w:rFonts w:ascii="仿宋_GB2312" w:hAnsi="仿宋_GB2312" w:eastAsia="仿宋_GB2312" w:cs="方正仿宋_GBK"/>
          <w:kern w:val="0"/>
        </w:rPr>
      </w:pPr>
      <w:r>
        <w:rPr>
          <w:rFonts w:hint="eastAsia" w:ascii="仿宋_GB2312" w:hAnsi="仿宋_GB2312" w:eastAsia="仿宋_GB2312" w:cs="方正仿宋_GBK"/>
          <w:kern w:val="0"/>
          <w:highlight w:val="none"/>
        </w:rPr>
        <w:t>2025年1-11月社会保险基金支出完成94,761万元，为预算的89.88%；预计全年支出104,018万元，为预算的98.66%。</w:t>
      </w:r>
    </w:p>
    <w:p>
      <w:pPr>
        <w:keepNext w:val="0"/>
        <w:keepLines w:val="0"/>
        <w:pageBreakBefore w:val="0"/>
        <w:widowControl w:val="0"/>
        <w:kinsoku/>
        <w:wordWrap/>
        <w:topLinePunct w:val="0"/>
        <w:autoSpaceDN/>
        <w:bidi w:val="0"/>
        <w:adjustRightInd w:val="0"/>
        <w:snapToGrid w:val="0"/>
        <w:spacing w:line="600" w:lineRule="exact"/>
        <w:ind w:firstLine="643" w:firstLineChars="200"/>
        <w:rPr>
          <w:rFonts w:ascii="方正楷体_GBK" w:hAnsi="方正楷体_GBK" w:eastAsia="楷体_GB2312" w:cs="方正楷体_GBK"/>
          <w:b/>
          <w:bCs/>
          <w:kern w:val="0"/>
        </w:rPr>
      </w:pPr>
      <w:r>
        <w:rPr>
          <w:rFonts w:hint="eastAsia" w:ascii="方正楷体_GBK" w:hAnsi="方正楷体_GBK" w:eastAsia="楷体_GB2312" w:cs="方正楷体_GBK"/>
          <w:b/>
          <w:bCs/>
          <w:kern w:val="0"/>
        </w:rPr>
        <w:t>（四）国有资本经营预算执行情况</w:t>
      </w:r>
    </w:p>
    <w:p>
      <w:pPr>
        <w:keepNext w:val="0"/>
        <w:keepLines w:val="0"/>
        <w:pageBreakBefore w:val="0"/>
        <w:widowControl w:val="0"/>
        <w:kinsoku/>
        <w:wordWrap/>
        <w:topLinePunct w:val="0"/>
        <w:autoSpaceDN/>
        <w:bidi w:val="0"/>
        <w:adjustRightInd w:val="0"/>
        <w:snapToGrid w:val="0"/>
        <w:spacing w:line="600" w:lineRule="exact"/>
        <w:ind w:firstLine="640" w:firstLineChars="200"/>
        <w:rPr>
          <w:rFonts w:hint="eastAsia" w:ascii="仿宋_GB2312" w:hAnsi="仿宋_GB2312" w:eastAsia="仿宋_GB2312" w:cs="方正仿宋_GBK"/>
          <w:kern w:val="0"/>
          <w:highlight w:val="none"/>
          <w:lang w:eastAsia="zh-CN"/>
        </w:rPr>
      </w:pPr>
      <w:r>
        <w:rPr>
          <w:rFonts w:hint="eastAsia" w:ascii="仿宋_GB2312" w:hAnsi="仿宋_GB2312" w:eastAsia="仿宋_GB2312" w:cs="方正仿宋_GBK"/>
          <w:kern w:val="0"/>
          <w:highlight w:val="none"/>
        </w:rPr>
        <w:t>202</w:t>
      </w:r>
      <w:r>
        <w:rPr>
          <w:rFonts w:hint="eastAsia" w:ascii="仿宋_GB2312" w:hAnsi="仿宋_GB2312" w:eastAsia="仿宋_GB2312" w:cs="方正仿宋_GBK"/>
          <w:kern w:val="0"/>
          <w:highlight w:val="none"/>
          <w:lang w:val="en-US" w:eastAsia="zh-CN"/>
        </w:rPr>
        <w:t>5</w:t>
      </w:r>
      <w:r>
        <w:rPr>
          <w:rFonts w:hint="eastAsia" w:ascii="仿宋_GB2312" w:hAnsi="仿宋_GB2312" w:eastAsia="仿宋_GB2312" w:cs="方正仿宋_GBK"/>
          <w:kern w:val="0"/>
          <w:highlight w:val="none"/>
        </w:rPr>
        <w:t>年1-1</w:t>
      </w:r>
      <w:r>
        <w:rPr>
          <w:rFonts w:hint="eastAsia" w:ascii="仿宋_GB2312" w:hAnsi="仿宋_GB2312" w:eastAsia="仿宋_GB2312" w:cs="方正仿宋_GBK"/>
          <w:kern w:val="0"/>
          <w:highlight w:val="none"/>
          <w:lang w:val="en-US" w:eastAsia="zh-CN"/>
        </w:rPr>
        <w:t>1</w:t>
      </w:r>
      <w:r>
        <w:rPr>
          <w:rFonts w:hint="eastAsia" w:ascii="仿宋_GB2312" w:hAnsi="仿宋_GB2312" w:eastAsia="仿宋_GB2312" w:cs="方正仿宋_GBK"/>
          <w:kern w:val="0"/>
          <w:highlight w:val="none"/>
        </w:rPr>
        <w:t>月国有资本经营本级收入</w:t>
      </w:r>
      <w:r>
        <w:rPr>
          <w:rFonts w:hint="eastAsia" w:ascii="仿宋_GB2312" w:hAnsi="仿宋_GB2312" w:eastAsia="仿宋_GB2312" w:cs="方正仿宋_GBK"/>
          <w:kern w:val="0"/>
          <w:highlight w:val="none"/>
          <w:lang w:val="en-US" w:eastAsia="zh-CN"/>
        </w:rPr>
        <w:t>400</w:t>
      </w:r>
      <w:r>
        <w:rPr>
          <w:rFonts w:hint="eastAsia" w:ascii="仿宋_GB2312" w:hAnsi="仿宋_GB2312" w:eastAsia="仿宋_GB2312" w:cs="方正仿宋_GBK"/>
          <w:kern w:val="0"/>
          <w:highlight w:val="none"/>
        </w:rPr>
        <w:t>万元，为预算的</w:t>
      </w:r>
      <w:r>
        <w:rPr>
          <w:rFonts w:hint="eastAsia" w:ascii="仿宋_GB2312" w:hAnsi="仿宋_GB2312" w:eastAsia="仿宋_GB2312" w:cs="方正仿宋_GBK"/>
          <w:kern w:val="0"/>
          <w:highlight w:val="none"/>
          <w:lang w:val="en-US" w:eastAsia="zh-CN"/>
        </w:rPr>
        <w:t>31.06</w:t>
      </w:r>
      <w:r>
        <w:rPr>
          <w:rFonts w:hint="eastAsia" w:ascii="仿宋_GB2312" w:hAnsi="仿宋_GB2312" w:eastAsia="仿宋_GB2312" w:cs="方正仿宋_GBK"/>
          <w:kern w:val="0"/>
          <w:highlight w:val="none"/>
        </w:rPr>
        <w:t>%。预计全年收入</w:t>
      </w:r>
      <w:r>
        <w:rPr>
          <w:rFonts w:hint="eastAsia" w:ascii="仿宋_GB2312" w:hAnsi="仿宋_GB2312" w:eastAsia="仿宋_GB2312" w:cs="方正仿宋_GBK"/>
          <w:kern w:val="0"/>
          <w:highlight w:val="none"/>
          <w:lang w:val="en-US" w:eastAsia="zh-CN"/>
        </w:rPr>
        <w:t>655.22</w:t>
      </w:r>
      <w:r>
        <w:rPr>
          <w:rFonts w:hint="eastAsia" w:ascii="仿宋_GB2312" w:hAnsi="仿宋_GB2312" w:eastAsia="仿宋_GB2312" w:cs="方正仿宋_GBK"/>
          <w:kern w:val="0"/>
          <w:highlight w:val="none"/>
        </w:rPr>
        <w:t>万元，为预算的</w:t>
      </w:r>
      <w:r>
        <w:rPr>
          <w:rFonts w:hint="eastAsia" w:ascii="仿宋_GB2312" w:hAnsi="仿宋_GB2312" w:eastAsia="仿宋_GB2312" w:cs="方正仿宋_GBK"/>
          <w:kern w:val="0"/>
          <w:highlight w:val="none"/>
          <w:lang w:val="en-US" w:eastAsia="zh-CN"/>
        </w:rPr>
        <w:t>50.88</w:t>
      </w:r>
      <w:r>
        <w:rPr>
          <w:rFonts w:hint="eastAsia" w:ascii="仿宋_GB2312" w:hAnsi="仿宋_GB2312" w:eastAsia="仿宋_GB2312" w:cs="方正仿宋_GBK"/>
          <w:kern w:val="0"/>
          <w:highlight w:val="none"/>
        </w:rPr>
        <w:t>%。202</w:t>
      </w:r>
      <w:r>
        <w:rPr>
          <w:rFonts w:hint="eastAsia" w:ascii="仿宋_GB2312" w:hAnsi="仿宋_GB2312" w:eastAsia="仿宋_GB2312" w:cs="方正仿宋_GBK"/>
          <w:kern w:val="0"/>
          <w:highlight w:val="none"/>
          <w:lang w:val="en-US" w:eastAsia="zh-CN"/>
        </w:rPr>
        <w:t>5</w:t>
      </w:r>
      <w:r>
        <w:rPr>
          <w:rFonts w:hint="eastAsia" w:ascii="仿宋_GB2312" w:hAnsi="仿宋_GB2312" w:eastAsia="仿宋_GB2312" w:cs="方正仿宋_GBK"/>
          <w:kern w:val="0"/>
          <w:highlight w:val="none"/>
        </w:rPr>
        <w:t>年1-1</w:t>
      </w:r>
      <w:r>
        <w:rPr>
          <w:rFonts w:hint="eastAsia" w:ascii="仿宋_GB2312" w:hAnsi="仿宋_GB2312" w:eastAsia="仿宋_GB2312" w:cs="方正仿宋_GBK"/>
          <w:kern w:val="0"/>
          <w:highlight w:val="none"/>
          <w:lang w:val="en-US" w:eastAsia="zh-CN"/>
        </w:rPr>
        <w:t>1</w:t>
      </w:r>
      <w:r>
        <w:rPr>
          <w:rFonts w:hint="eastAsia" w:ascii="仿宋_GB2312" w:hAnsi="仿宋_GB2312" w:eastAsia="仿宋_GB2312" w:cs="方正仿宋_GBK"/>
          <w:kern w:val="0"/>
          <w:highlight w:val="none"/>
        </w:rPr>
        <w:t>月国有资本经营本级支出</w:t>
      </w:r>
      <w:r>
        <w:rPr>
          <w:rFonts w:hint="eastAsia" w:ascii="仿宋_GB2312" w:hAnsi="仿宋_GB2312" w:eastAsia="仿宋_GB2312" w:cs="方正仿宋_GBK"/>
          <w:kern w:val="0"/>
          <w:highlight w:val="none"/>
          <w:lang w:val="en-US" w:eastAsia="zh-CN"/>
        </w:rPr>
        <w:t>165</w:t>
      </w:r>
      <w:r>
        <w:rPr>
          <w:rFonts w:hint="eastAsia" w:ascii="仿宋_GB2312" w:hAnsi="仿宋_GB2312" w:eastAsia="仿宋_GB2312" w:cs="方正仿宋_GBK"/>
          <w:kern w:val="0"/>
          <w:highlight w:val="none"/>
        </w:rPr>
        <w:t>万元。预计全年本级支出</w:t>
      </w:r>
      <w:r>
        <w:rPr>
          <w:rFonts w:hint="eastAsia" w:ascii="仿宋_GB2312" w:hAnsi="仿宋_GB2312" w:eastAsia="仿宋_GB2312" w:cs="方正仿宋_GBK"/>
          <w:kern w:val="0"/>
          <w:highlight w:val="none"/>
          <w:lang w:val="en-US" w:eastAsia="zh-CN"/>
        </w:rPr>
        <w:t>655.22</w:t>
      </w:r>
      <w:r>
        <w:rPr>
          <w:rFonts w:hint="eastAsia" w:ascii="仿宋_GB2312" w:hAnsi="仿宋_GB2312" w:eastAsia="仿宋_GB2312" w:cs="方正仿宋_GBK"/>
          <w:kern w:val="0"/>
          <w:highlight w:val="none"/>
        </w:rPr>
        <w:t>万元，为预算的</w:t>
      </w:r>
      <w:r>
        <w:rPr>
          <w:rFonts w:hint="eastAsia" w:ascii="仿宋_GB2312" w:hAnsi="仿宋_GB2312" w:eastAsia="仿宋_GB2312" w:cs="方正仿宋_GBK"/>
          <w:kern w:val="0"/>
          <w:highlight w:val="none"/>
          <w:lang w:val="en-US" w:eastAsia="zh-CN"/>
        </w:rPr>
        <w:t>50.88</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eastAsia="zh-CN"/>
        </w:rPr>
        <w:t>。</w:t>
      </w:r>
    </w:p>
    <w:p>
      <w:pPr>
        <w:keepNext w:val="0"/>
        <w:keepLines w:val="0"/>
        <w:pageBreakBefore w:val="0"/>
        <w:widowControl w:val="0"/>
        <w:kinsoku/>
        <w:wordWrap/>
        <w:topLinePunct w:val="0"/>
        <w:autoSpaceDN/>
        <w:bidi w:val="0"/>
        <w:adjustRightInd w:val="0"/>
        <w:snapToGrid w:val="0"/>
        <w:spacing w:line="600" w:lineRule="exact"/>
        <w:ind w:firstLine="640" w:firstLineChars="200"/>
        <w:rPr>
          <w:rFonts w:ascii="仿宋_GB2312" w:hAnsi="仿宋_GB2312" w:eastAsia="仿宋_GB2312" w:cs="方正仿宋_GBK"/>
          <w:kern w:val="0"/>
        </w:rPr>
      </w:pPr>
      <w:r>
        <w:rPr>
          <w:rFonts w:hint="eastAsia" w:ascii="仿宋_GB2312" w:hAnsi="仿宋_GB2312" w:eastAsia="仿宋_GB2312" w:cs="方正仿宋_GBK"/>
          <w:kern w:val="0"/>
        </w:rPr>
        <w:t>以上具体收支决算待省财政厅决算批复后，再报送市人大常委会审查。</w:t>
      </w:r>
    </w:p>
    <w:p>
      <w:pPr>
        <w:keepNext w:val="0"/>
        <w:keepLines w:val="0"/>
        <w:pageBreakBefore w:val="0"/>
        <w:widowControl w:val="0"/>
        <w:kinsoku/>
        <w:wordWrap/>
        <w:topLinePunct w:val="0"/>
        <w:autoSpaceDN/>
        <w:bidi w:val="0"/>
        <w:adjustRightInd w:val="0"/>
        <w:snapToGrid w:val="0"/>
        <w:spacing w:line="600" w:lineRule="exact"/>
        <w:ind w:firstLine="643" w:firstLineChars="200"/>
        <w:rPr>
          <w:rFonts w:ascii="方正楷体_GBK" w:hAnsi="方正楷体_GBK" w:eastAsia="楷体_GB2312" w:cs="方正楷体_GBK"/>
          <w:b/>
          <w:bCs/>
          <w:kern w:val="0"/>
        </w:rPr>
      </w:pPr>
      <w:r>
        <w:rPr>
          <w:rFonts w:hint="eastAsia" w:ascii="方正楷体_GBK" w:hAnsi="方正楷体_GBK" w:eastAsia="楷体_GB2312" w:cs="方正楷体_GBK"/>
          <w:b/>
          <w:bCs/>
          <w:kern w:val="0"/>
        </w:rPr>
        <w:t>（五）政府债务情况</w:t>
      </w:r>
    </w:p>
    <w:p>
      <w:pPr>
        <w:keepNext w:val="0"/>
        <w:keepLines w:val="0"/>
        <w:pageBreakBefore w:val="0"/>
        <w:widowControl w:val="0"/>
        <w:pBdr>
          <w:bottom w:val="single" w:color="FFFFFF" w:sz="4" w:space="29"/>
        </w:pBdr>
        <w:kinsoku/>
        <w:wordWrap/>
        <w:topLinePunct w:val="0"/>
        <w:autoSpaceDN/>
        <w:bidi w:val="0"/>
        <w:adjustRightInd w:val="0"/>
        <w:snapToGrid w:val="0"/>
        <w:spacing w:line="600" w:lineRule="exact"/>
        <w:ind w:firstLine="640" w:firstLineChars="200"/>
        <w:contextualSpacing/>
        <w:rPr>
          <w:rFonts w:hint="eastAsia" w:ascii="仿宋_GB2312" w:hAnsi="仿宋_GB2312" w:eastAsia="仿宋_GB2312" w:cs="方正仿宋_GBK"/>
          <w:kern w:val="0"/>
        </w:rPr>
      </w:pPr>
      <w:r>
        <w:rPr>
          <w:rFonts w:hint="eastAsia" w:ascii="仿宋_GB2312" w:hAnsi="仿宋_GB2312" w:eastAsia="仿宋_GB2312" w:cs="方正仿宋_GBK"/>
          <w:kern w:val="0"/>
        </w:rPr>
        <w:t>至2025年1</w:t>
      </w:r>
      <w:r>
        <w:rPr>
          <w:rFonts w:hint="eastAsia" w:ascii="仿宋_GB2312" w:hAnsi="仿宋_GB2312" w:eastAsia="仿宋_GB2312" w:cs="方正仿宋_GBK"/>
          <w:kern w:val="0"/>
          <w:lang w:val="en-US" w:eastAsia="zh-CN"/>
        </w:rPr>
        <w:t>1</w:t>
      </w:r>
      <w:r>
        <w:rPr>
          <w:rFonts w:hint="eastAsia" w:ascii="仿宋_GB2312" w:hAnsi="仿宋_GB2312" w:eastAsia="仿宋_GB2312" w:cs="方正仿宋_GBK"/>
          <w:kern w:val="0"/>
        </w:rPr>
        <w:t>月</w:t>
      </w:r>
      <w:r>
        <w:rPr>
          <w:rFonts w:hint="eastAsia" w:ascii="仿宋_GB2312" w:hAnsi="仿宋_GB2312" w:eastAsia="仿宋_GB2312" w:cs="方正仿宋_GBK"/>
          <w:kern w:val="0"/>
          <w:lang w:val="en-US" w:eastAsia="zh-CN"/>
        </w:rPr>
        <w:t>底</w:t>
      </w:r>
      <w:r>
        <w:rPr>
          <w:rFonts w:hint="eastAsia" w:ascii="仿宋_GB2312" w:hAnsi="仿宋_GB2312" w:eastAsia="仿宋_GB2312" w:cs="方正仿宋_GBK"/>
          <w:kern w:val="0"/>
        </w:rPr>
        <w:t>，全市政府债务余额152.79亿元，其中一般债券43.82亿元，专项债券108.97亿元。预计全市年末政府债务余额153.88亿元，其中一般债券44.91亿元，专项债券108.97亿元。</w:t>
      </w:r>
    </w:p>
    <w:p>
      <w:pPr>
        <w:keepNext w:val="0"/>
        <w:keepLines w:val="0"/>
        <w:pageBreakBefore w:val="0"/>
        <w:widowControl w:val="0"/>
        <w:pBdr>
          <w:bottom w:val="single" w:color="FFFFFF" w:sz="4" w:space="29"/>
        </w:pBdr>
        <w:kinsoku/>
        <w:wordWrap/>
        <w:topLinePunct w:val="0"/>
        <w:autoSpaceDN/>
        <w:bidi w:val="0"/>
        <w:adjustRightInd w:val="0"/>
        <w:snapToGrid w:val="0"/>
        <w:spacing w:line="600" w:lineRule="exact"/>
        <w:ind w:firstLine="643" w:firstLineChars="200"/>
        <w:contextualSpacing/>
        <w:rPr>
          <w:rFonts w:ascii="楷体" w:hAnsi="楷体" w:eastAsia="楷体"/>
          <w:b/>
          <w:bCs/>
          <w:kern w:val="0"/>
        </w:rPr>
      </w:pPr>
      <w:r>
        <w:rPr>
          <w:rFonts w:hint="eastAsia" w:ascii="楷体" w:hAnsi="楷体" w:eastAsia="楷体" w:cs="仿宋"/>
          <w:b/>
          <w:bCs/>
        </w:rPr>
        <w:t>（六）</w:t>
      </w:r>
      <w:r>
        <w:rPr>
          <w:rFonts w:hint="eastAsia" w:ascii="楷体" w:hAnsi="楷体" w:eastAsia="楷体"/>
          <w:b/>
          <w:bCs/>
          <w:kern w:val="0"/>
        </w:rPr>
        <w:t>202</w:t>
      </w:r>
      <w:r>
        <w:rPr>
          <w:rFonts w:hint="eastAsia" w:ascii="楷体" w:hAnsi="楷体" w:eastAsia="楷体"/>
          <w:b/>
          <w:bCs/>
          <w:kern w:val="0"/>
          <w:lang w:val="en-US" w:eastAsia="zh-CN"/>
        </w:rPr>
        <w:t>5</w:t>
      </w:r>
      <w:r>
        <w:rPr>
          <w:rFonts w:hint="eastAsia" w:ascii="楷体" w:hAnsi="楷体" w:eastAsia="楷体"/>
          <w:b/>
          <w:bCs/>
          <w:kern w:val="0"/>
        </w:rPr>
        <w:t>年</w:t>
      </w:r>
      <w:r>
        <w:rPr>
          <w:rFonts w:ascii="楷体" w:hAnsi="楷体" w:eastAsia="楷体"/>
          <w:b/>
          <w:bCs/>
          <w:kern w:val="0"/>
        </w:rPr>
        <w:t>新增债券</w:t>
      </w:r>
      <w:r>
        <w:rPr>
          <w:rFonts w:hint="eastAsia" w:ascii="楷体" w:hAnsi="楷体" w:eastAsia="楷体"/>
          <w:b/>
          <w:bCs/>
          <w:kern w:val="0"/>
        </w:rPr>
        <w:t>资金情况</w:t>
      </w:r>
    </w:p>
    <w:p>
      <w:pPr>
        <w:keepNext w:val="0"/>
        <w:keepLines w:val="0"/>
        <w:pageBreakBefore w:val="0"/>
        <w:widowControl w:val="0"/>
        <w:pBdr>
          <w:bottom w:val="single" w:color="FFFFFF" w:sz="4" w:space="29"/>
        </w:pBdr>
        <w:kinsoku/>
        <w:wordWrap/>
        <w:topLinePunct w:val="0"/>
        <w:autoSpaceDN/>
        <w:bidi w:val="0"/>
        <w:adjustRightInd w:val="0"/>
        <w:snapToGrid w:val="0"/>
        <w:spacing w:line="600" w:lineRule="exact"/>
        <w:ind w:firstLine="640" w:firstLineChars="200"/>
        <w:contextualSpacing/>
        <w:rPr>
          <w:rFonts w:hint="eastAsia" w:ascii="仿宋_GB2312" w:hAnsi="仿宋_GB2312" w:eastAsia="仿宋_GB2312"/>
          <w:kern w:val="0"/>
        </w:rPr>
      </w:pPr>
      <w:bookmarkStart w:id="1" w:name="_Hlk120870606"/>
      <w:r>
        <w:rPr>
          <w:rFonts w:hint="eastAsia" w:ascii="仿宋_GB2312" w:hAnsi="仿宋_GB2312" w:eastAsia="仿宋_GB2312"/>
          <w:kern w:val="0"/>
        </w:rPr>
        <w:t>省财政厅下达我市地方政府新增债券资金216</w:t>
      </w:r>
      <w:r>
        <w:rPr>
          <w:rFonts w:hint="eastAsia" w:ascii="仿宋_GB2312" w:hAnsi="仿宋_GB2312" w:eastAsia="仿宋_GB2312" w:cs="方正仿宋_GBK"/>
          <w:kern w:val="0"/>
          <w:highlight w:val="none"/>
          <w:lang w:val="en-US" w:eastAsia="zh-CN"/>
        </w:rPr>
        <w:t>,</w:t>
      </w:r>
      <w:r>
        <w:rPr>
          <w:rFonts w:hint="eastAsia" w:ascii="仿宋_GB2312" w:hAnsi="仿宋_GB2312" w:eastAsia="仿宋_GB2312"/>
          <w:kern w:val="0"/>
        </w:rPr>
        <w:t>100万元，其中：一般债券资金12</w:t>
      </w:r>
      <w:r>
        <w:rPr>
          <w:rFonts w:hint="eastAsia" w:ascii="仿宋_GB2312" w:hAnsi="仿宋_GB2312" w:eastAsia="仿宋_GB2312" w:cs="方正仿宋_GBK"/>
          <w:kern w:val="0"/>
          <w:highlight w:val="none"/>
          <w:lang w:val="en-US" w:eastAsia="zh-CN"/>
        </w:rPr>
        <w:t>,</w:t>
      </w:r>
      <w:r>
        <w:rPr>
          <w:rFonts w:hint="eastAsia" w:ascii="仿宋_GB2312" w:hAnsi="仿宋_GB2312" w:eastAsia="仿宋_GB2312"/>
          <w:kern w:val="0"/>
        </w:rPr>
        <w:t>900万元</w:t>
      </w:r>
      <w:r>
        <w:rPr>
          <w:rFonts w:hint="eastAsia" w:ascii="仿宋_GB2312" w:hAnsi="仿宋_GB2312" w:eastAsia="仿宋_GB2312"/>
          <w:kern w:val="0"/>
          <w:lang w:eastAsia="zh-CN"/>
        </w:rPr>
        <w:t>（另再融资债券资金</w:t>
      </w:r>
      <w:r>
        <w:rPr>
          <w:rFonts w:hint="eastAsia" w:ascii="仿宋_GB2312" w:hAnsi="仿宋_GB2312" w:eastAsia="仿宋_GB2312"/>
          <w:kern w:val="0"/>
          <w:lang w:val="en-US" w:eastAsia="zh-CN"/>
        </w:rPr>
        <w:t>25</w:t>
      </w:r>
      <w:r>
        <w:rPr>
          <w:rFonts w:hint="eastAsia" w:ascii="仿宋_GB2312" w:hAnsi="仿宋_GB2312" w:eastAsia="仿宋_GB2312" w:cs="方正仿宋_GBK"/>
          <w:kern w:val="0"/>
          <w:highlight w:val="none"/>
          <w:lang w:val="en-US" w:eastAsia="zh-CN"/>
        </w:rPr>
        <w:t>,</w:t>
      </w:r>
      <w:r>
        <w:rPr>
          <w:rFonts w:hint="eastAsia" w:ascii="仿宋_GB2312" w:hAnsi="仿宋_GB2312" w:eastAsia="仿宋_GB2312"/>
          <w:kern w:val="0"/>
          <w:lang w:val="en-US" w:eastAsia="zh-CN"/>
        </w:rPr>
        <w:t>362万元</w:t>
      </w:r>
      <w:r>
        <w:rPr>
          <w:rFonts w:hint="eastAsia" w:ascii="仿宋_GB2312" w:hAnsi="仿宋_GB2312" w:eastAsia="仿宋_GB2312"/>
          <w:kern w:val="0"/>
          <w:lang w:eastAsia="zh-CN"/>
        </w:rPr>
        <w:t>）</w:t>
      </w:r>
      <w:r>
        <w:rPr>
          <w:rFonts w:hint="eastAsia" w:ascii="仿宋_GB2312" w:hAnsi="仿宋_GB2312" w:eastAsia="仿宋_GB2312"/>
          <w:kern w:val="0"/>
        </w:rPr>
        <w:t>，专项债券资金203</w:t>
      </w:r>
      <w:r>
        <w:rPr>
          <w:rFonts w:hint="eastAsia" w:ascii="仿宋_GB2312" w:hAnsi="仿宋_GB2312" w:eastAsia="仿宋_GB2312" w:cs="方正仿宋_GBK"/>
          <w:kern w:val="0"/>
          <w:highlight w:val="none"/>
          <w:lang w:val="en-US" w:eastAsia="zh-CN"/>
        </w:rPr>
        <w:t>,</w:t>
      </w:r>
      <w:r>
        <w:rPr>
          <w:rFonts w:hint="eastAsia" w:ascii="仿宋_GB2312" w:hAnsi="仿宋_GB2312" w:eastAsia="仿宋_GB2312"/>
          <w:kern w:val="0"/>
        </w:rPr>
        <w:t>200万元</w:t>
      </w:r>
      <w:r>
        <w:rPr>
          <w:rFonts w:hint="eastAsia" w:ascii="仿宋_GB2312" w:hAnsi="仿宋_GB2312" w:eastAsia="仿宋_GB2312"/>
          <w:kern w:val="0"/>
          <w:lang w:eastAsia="zh-CN"/>
        </w:rPr>
        <w:t>（另再融资债券资金</w:t>
      </w:r>
      <w:r>
        <w:rPr>
          <w:rFonts w:hint="eastAsia" w:ascii="仿宋_GB2312" w:hAnsi="仿宋_GB2312" w:eastAsia="仿宋_GB2312"/>
          <w:kern w:val="0"/>
        </w:rPr>
        <w:t>10,799万元</w:t>
      </w:r>
      <w:r>
        <w:rPr>
          <w:rFonts w:hint="eastAsia" w:ascii="仿宋_GB2312" w:hAnsi="仿宋_GB2312" w:eastAsia="仿宋_GB2312"/>
          <w:kern w:val="0"/>
          <w:lang w:eastAsia="zh-CN"/>
        </w:rPr>
        <w:t>）（</w:t>
      </w:r>
      <w:r>
        <w:rPr>
          <w:rFonts w:hint="eastAsia" w:ascii="仿宋_GB2312" w:hAnsi="仿宋_GB2312" w:eastAsia="仿宋_GB2312"/>
          <w:kern w:val="0"/>
        </w:rPr>
        <w:t>根据《湖南省财政厅关于转贷2025年7-8月地方政府再融资债券的通知》（湘财债管[2025]41号），再融资债券归还本金的，</w:t>
      </w:r>
      <w:r>
        <w:rPr>
          <w:rFonts w:hint="eastAsia" w:ascii="仿宋_GB2312" w:hAnsi="仿宋_GB2312" w:eastAsia="仿宋_GB2312"/>
          <w:kern w:val="0"/>
          <w:lang w:eastAsia="zh-CN"/>
        </w:rPr>
        <w:t>债券发行收入不调度市县，</w:t>
      </w:r>
      <w:r>
        <w:rPr>
          <w:rFonts w:hint="eastAsia" w:ascii="仿宋_GB2312" w:hAnsi="仿宋_GB2312" w:eastAsia="仿宋_GB2312"/>
          <w:kern w:val="0"/>
        </w:rPr>
        <w:t>市县财政部门列报债务转贷预算收入和债务还本预算支出</w:t>
      </w:r>
      <w:r>
        <w:rPr>
          <w:rFonts w:hint="eastAsia" w:ascii="仿宋_GB2312" w:hAnsi="仿宋_GB2312" w:eastAsia="仿宋_GB2312"/>
          <w:kern w:val="0"/>
          <w:lang w:eastAsia="zh-CN"/>
        </w:rPr>
        <w:t>）</w:t>
      </w:r>
      <w:r>
        <w:rPr>
          <w:rFonts w:hint="eastAsia" w:ascii="仿宋_GB2312" w:hAnsi="仿宋_GB2312" w:eastAsia="仿宋_GB2312"/>
          <w:kern w:val="0"/>
        </w:rPr>
        <w:t>。根据上级相关文件精神并结合湘乡实际，对新增债券作如下分配：</w:t>
      </w:r>
    </w:p>
    <w:p>
      <w:pPr>
        <w:keepNext w:val="0"/>
        <w:keepLines w:val="0"/>
        <w:pageBreakBefore w:val="0"/>
        <w:widowControl w:val="0"/>
        <w:pBdr>
          <w:bottom w:val="single" w:color="FFFFFF" w:sz="4" w:space="29"/>
        </w:pBdr>
        <w:kinsoku/>
        <w:wordWrap/>
        <w:topLinePunct w:val="0"/>
        <w:autoSpaceDN/>
        <w:bidi w:val="0"/>
        <w:adjustRightInd w:val="0"/>
        <w:snapToGrid w:val="0"/>
        <w:spacing w:line="600" w:lineRule="exact"/>
        <w:ind w:firstLine="640" w:firstLineChars="200"/>
        <w:contextualSpacing/>
        <w:rPr>
          <w:rFonts w:hint="default" w:ascii="仿宋_GB2312" w:hAnsi="仿宋_GB2312" w:eastAsia="仿宋_GB2312"/>
          <w:kern w:val="0"/>
          <w:lang w:val="en-US" w:eastAsia="zh-CN"/>
        </w:rPr>
      </w:pPr>
      <w:r>
        <w:rPr>
          <w:rFonts w:hint="eastAsia" w:ascii="仿宋_GB2312" w:hAnsi="仿宋_GB2312" w:eastAsia="仿宋_GB2312"/>
          <w:kern w:val="0"/>
        </w:rPr>
        <w:t>一般债券资金：机关业务用房整修200万元</w:t>
      </w:r>
      <w:r>
        <w:rPr>
          <w:rFonts w:hint="eastAsia" w:ascii="仿宋_GB2312" w:hAnsi="仿宋_GB2312"/>
          <w:kern w:val="0"/>
          <w:lang w:val="en-US" w:eastAsia="zh-CN"/>
        </w:rPr>
        <w:t>,道路建设项目1,067万元,危桥改造项目641.6万元,学校教学楼建设900万元,农村市场维修132万元，农村危房改造33万元，托育综合服务中心及村卫生室建设1,524万元,养老服务项目建设330万元,公共安全项目建设850万元,省控环境空气监测点建设172.4万元，耕地恢复、永久农田整改、补充耕地开发1,550万元，偿还隐性债务5,500万元。</w:t>
      </w:r>
    </w:p>
    <w:p>
      <w:pPr>
        <w:keepNext w:val="0"/>
        <w:keepLines w:val="0"/>
        <w:pageBreakBefore w:val="0"/>
        <w:widowControl w:val="0"/>
        <w:pBdr>
          <w:bottom w:val="single" w:color="FFFFFF" w:sz="4" w:space="29"/>
        </w:pBdr>
        <w:kinsoku/>
        <w:wordWrap/>
        <w:topLinePunct w:val="0"/>
        <w:autoSpaceDN/>
        <w:bidi w:val="0"/>
        <w:adjustRightInd w:val="0"/>
        <w:snapToGrid w:val="0"/>
        <w:spacing w:line="600" w:lineRule="exact"/>
        <w:ind w:firstLine="640" w:firstLineChars="200"/>
        <w:contextualSpacing/>
        <w:rPr>
          <w:rFonts w:hint="eastAsia" w:ascii="仿宋_GB2312" w:hAnsi="仿宋_GB2312" w:eastAsia="仿宋_GB2312"/>
          <w:kern w:val="0"/>
        </w:rPr>
      </w:pPr>
      <w:r>
        <w:rPr>
          <w:rFonts w:hint="eastAsia" w:ascii="仿宋_GB2312" w:hAnsi="仿宋_GB2312" w:eastAsia="仿宋_GB2312"/>
          <w:kern w:val="0"/>
        </w:rPr>
        <w:t>专项债券资金：湘潭新材料精细化工示范产业园及配套基础设施建设项目13</w:t>
      </w:r>
      <w:r>
        <w:rPr>
          <w:rFonts w:hint="eastAsia" w:ascii="仿宋_GB2312" w:hAnsi="仿宋_GB2312" w:eastAsia="仿宋_GB2312" w:cs="方正仿宋_GBK"/>
          <w:kern w:val="0"/>
          <w:highlight w:val="none"/>
          <w:lang w:val="en-US" w:eastAsia="zh-CN"/>
        </w:rPr>
        <w:t>,</w:t>
      </w:r>
      <w:r>
        <w:rPr>
          <w:rFonts w:hint="eastAsia" w:ascii="仿宋_GB2312" w:hAnsi="仿宋_GB2312" w:eastAsia="仿宋_GB2312"/>
          <w:kern w:val="0"/>
        </w:rPr>
        <w:t>500万元，土地储备项目债券24</w:t>
      </w:r>
      <w:r>
        <w:rPr>
          <w:rFonts w:hint="eastAsia" w:ascii="仿宋_GB2312" w:hAnsi="仿宋_GB2312" w:eastAsia="仿宋_GB2312" w:cs="方正仿宋_GBK"/>
          <w:kern w:val="0"/>
          <w:highlight w:val="none"/>
          <w:lang w:val="en-US" w:eastAsia="zh-CN"/>
        </w:rPr>
        <w:t>,</w:t>
      </w:r>
      <w:r>
        <w:rPr>
          <w:rFonts w:hint="eastAsia" w:ascii="仿宋_GB2312" w:hAnsi="仿宋_GB2312" w:eastAsia="仿宋_GB2312"/>
          <w:kern w:val="0"/>
        </w:rPr>
        <w:t>500万元</w:t>
      </w:r>
      <w:r>
        <w:rPr>
          <w:rFonts w:hint="eastAsia" w:ascii="仿宋_GB2312" w:hAnsi="仿宋_GB2312"/>
          <w:kern w:val="0"/>
          <w:lang w:eastAsia="zh-CN"/>
        </w:rPr>
        <w:t>，</w:t>
      </w:r>
      <w:r>
        <w:rPr>
          <w:rFonts w:hint="eastAsia" w:ascii="仿宋_GB2312" w:hAnsi="仿宋_GB2312" w:eastAsia="仿宋_GB2312"/>
          <w:kern w:val="0"/>
        </w:rPr>
        <w:t>偿还隐性债务</w:t>
      </w:r>
      <w:r>
        <w:rPr>
          <w:rFonts w:hint="eastAsia" w:ascii="仿宋_GB2312" w:hAnsi="仿宋_GB2312"/>
          <w:kern w:val="0"/>
          <w:lang w:val="en-US" w:eastAsia="zh-CN"/>
        </w:rPr>
        <w:t>114</w:t>
      </w:r>
      <w:r>
        <w:rPr>
          <w:rFonts w:hint="eastAsia" w:ascii="仿宋_GB2312" w:hAnsi="仿宋_GB2312" w:eastAsia="仿宋_GB2312" w:cs="方正仿宋_GBK"/>
          <w:kern w:val="0"/>
          <w:highlight w:val="none"/>
          <w:lang w:val="en-US" w:eastAsia="zh-CN"/>
        </w:rPr>
        <w:t>,</w:t>
      </w:r>
      <w:r>
        <w:rPr>
          <w:rFonts w:hint="eastAsia" w:ascii="仿宋_GB2312" w:hAnsi="仿宋_GB2312"/>
          <w:kern w:val="0"/>
          <w:lang w:val="en-US" w:eastAsia="zh-CN"/>
        </w:rPr>
        <w:t>7</w:t>
      </w:r>
      <w:r>
        <w:rPr>
          <w:rFonts w:hint="eastAsia" w:ascii="仿宋_GB2312" w:hAnsi="仿宋_GB2312" w:eastAsia="仿宋_GB2312"/>
          <w:kern w:val="0"/>
        </w:rPr>
        <w:t>00万元，</w:t>
      </w:r>
      <w:r>
        <w:rPr>
          <w:rFonts w:hint="eastAsia" w:ascii="仿宋_GB2312" w:hAnsi="仿宋_GB2312"/>
          <w:kern w:val="0"/>
          <w:lang w:eastAsia="zh-CN"/>
        </w:rPr>
        <w:t>偿还</w:t>
      </w:r>
      <w:r>
        <w:rPr>
          <w:rFonts w:hint="eastAsia" w:ascii="仿宋_GB2312" w:hAnsi="仿宋_GB2312" w:eastAsia="仿宋_GB2312"/>
          <w:kern w:val="0"/>
        </w:rPr>
        <w:t>拖欠企业账款50</w:t>
      </w:r>
      <w:r>
        <w:rPr>
          <w:rFonts w:hint="eastAsia" w:ascii="仿宋_GB2312" w:hAnsi="仿宋_GB2312" w:eastAsia="仿宋_GB2312" w:cs="方正仿宋_GBK"/>
          <w:kern w:val="0"/>
          <w:highlight w:val="none"/>
          <w:lang w:val="en-US" w:eastAsia="zh-CN"/>
        </w:rPr>
        <w:t>,</w:t>
      </w:r>
      <w:r>
        <w:rPr>
          <w:rFonts w:hint="eastAsia" w:ascii="仿宋_GB2312" w:hAnsi="仿宋_GB2312" w:eastAsia="仿宋_GB2312"/>
          <w:kern w:val="0"/>
        </w:rPr>
        <w:t>500万元。</w:t>
      </w:r>
    </w:p>
    <w:p>
      <w:pPr>
        <w:keepNext w:val="0"/>
        <w:keepLines w:val="0"/>
        <w:pageBreakBefore w:val="0"/>
        <w:widowControl w:val="0"/>
        <w:pBdr>
          <w:bottom w:val="single" w:color="FFFFFF" w:sz="4" w:space="29"/>
        </w:pBdr>
        <w:kinsoku/>
        <w:wordWrap/>
        <w:topLinePunct w:val="0"/>
        <w:autoSpaceDN/>
        <w:bidi w:val="0"/>
        <w:adjustRightInd w:val="0"/>
        <w:snapToGrid w:val="0"/>
        <w:spacing w:line="600" w:lineRule="exact"/>
        <w:ind w:firstLine="643" w:firstLineChars="200"/>
        <w:contextualSpacing/>
        <w:rPr>
          <w:rFonts w:ascii="楷体" w:hAnsi="楷体" w:eastAsia="楷体"/>
          <w:b/>
          <w:color w:val="000000" w:themeColor="text1"/>
          <w14:textFill>
            <w14:solidFill>
              <w14:schemeClr w14:val="tx1"/>
            </w14:solidFill>
          </w14:textFill>
        </w:rPr>
      </w:pPr>
      <w:r>
        <w:rPr>
          <w:rFonts w:hint="eastAsia" w:ascii="楷体" w:hAnsi="楷体" w:eastAsia="楷体"/>
          <w:b/>
          <w:color w:val="000000" w:themeColor="text1"/>
          <w14:textFill>
            <w14:solidFill>
              <w14:schemeClr w14:val="tx1"/>
            </w14:solidFill>
          </w14:textFill>
        </w:rPr>
        <w:t>（七）预算绩效评价管理工作情况</w:t>
      </w:r>
    </w:p>
    <w:bookmarkEnd w:id="1"/>
    <w:p>
      <w:pPr>
        <w:keepNext w:val="0"/>
        <w:keepLines w:val="0"/>
        <w:pageBreakBefore w:val="0"/>
        <w:widowControl w:val="0"/>
        <w:pBdr>
          <w:bottom w:val="single" w:color="FFFFFF" w:sz="4" w:space="29"/>
        </w:pBdr>
        <w:kinsoku/>
        <w:wordWrap/>
        <w:topLinePunct w:val="0"/>
        <w:autoSpaceDN/>
        <w:bidi w:val="0"/>
        <w:adjustRightInd w:val="0"/>
        <w:snapToGrid w:val="0"/>
        <w:spacing w:line="600" w:lineRule="exact"/>
        <w:ind w:firstLine="640" w:firstLineChars="200"/>
        <w:contextualSpacing/>
        <w:rPr>
          <w:rFonts w:hint="eastAsia" w:ascii="仿宋_GB2312" w:hAnsi="仿宋_GB2312" w:eastAsia="仿宋_GB2312"/>
          <w:kern w:val="0"/>
        </w:rPr>
      </w:pPr>
      <w:r>
        <w:rPr>
          <w:rFonts w:hint="eastAsia" w:ascii="仿宋_GB2312" w:hAnsi="仿宋_GB2312" w:eastAsia="仿宋_GB2312"/>
          <w:kern w:val="0"/>
        </w:rPr>
        <w:t>2025年度单位整体支出绩效评价对象105个，有1个单位评定为“优”，有89个单位评定为“良”，有13个单位评定为“较差”，有2个单位评定为“差”。其中8个单位选定为重点评价对象，并评定为“良”。项目支出绩效评价对象128个，有6个项目评定为“优”，有105个项目评定为“良”，有17个项目评定为“较差”。其中15个项目选定为重点评价对象，11个项目评定为“良”，4个项目评定为“较差”。在202</w:t>
      </w:r>
      <w:r>
        <w:rPr>
          <w:rFonts w:hint="eastAsia" w:ascii="仿宋_GB2312" w:hAnsi="仿宋_GB2312" w:eastAsia="仿宋_GB2312"/>
          <w:kern w:val="0"/>
          <w:lang w:val="en-US" w:eastAsia="zh-CN"/>
        </w:rPr>
        <w:t>6</w:t>
      </w:r>
      <w:r>
        <w:rPr>
          <w:rFonts w:hint="eastAsia" w:ascii="仿宋_GB2312" w:hAnsi="仿宋_GB2312" w:eastAsia="仿宋_GB2312"/>
          <w:kern w:val="0"/>
        </w:rPr>
        <w:t>年预算编审中，对绩效目标进行严</w:t>
      </w:r>
      <w:r>
        <w:rPr>
          <w:rFonts w:hint="eastAsia" w:ascii="仿宋_GB2312" w:hAnsi="仿宋_GB2312" w:eastAsia="仿宋_GB2312"/>
          <w:kern w:val="0"/>
          <w:lang w:eastAsia="zh-CN"/>
        </w:rPr>
        <w:t>格</w:t>
      </w:r>
      <w:r>
        <w:rPr>
          <w:rFonts w:hint="eastAsia" w:ascii="仿宋_GB2312" w:hAnsi="仿宋_GB2312" w:eastAsia="仿宋_GB2312"/>
          <w:kern w:val="0"/>
        </w:rPr>
        <w:t>审核、评价结果严</w:t>
      </w:r>
      <w:r>
        <w:rPr>
          <w:rFonts w:hint="eastAsia" w:ascii="仿宋_GB2312" w:hAnsi="仿宋_GB2312" w:eastAsia="仿宋_GB2312"/>
          <w:kern w:val="0"/>
          <w:lang w:eastAsia="zh-CN"/>
        </w:rPr>
        <w:t>格</w:t>
      </w:r>
      <w:r>
        <w:rPr>
          <w:rFonts w:hint="eastAsia" w:ascii="仿宋_GB2312" w:hAnsi="仿宋_GB2312" w:eastAsia="仿宋_GB2312"/>
          <w:kern w:val="0"/>
        </w:rPr>
        <w:t>运用，对2025年17个绩效评价结果“较差”的专项压减20%经费，共压减经费</w:t>
      </w:r>
      <w:r>
        <w:rPr>
          <w:rFonts w:hint="eastAsia" w:ascii="仿宋_GB2312" w:hAnsi="仿宋_GB2312" w:eastAsia="仿宋_GB2312"/>
          <w:kern w:val="0"/>
          <w:lang w:val="en-US" w:eastAsia="zh-CN"/>
        </w:rPr>
        <w:t>423.36</w:t>
      </w:r>
      <w:r>
        <w:rPr>
          <w:rFonts w:hint="eastAsia" w:ascii="仿宋_GB2312" w:hAnsi="仿宋_GB2312" w:eastAsia="仿宋_GB2312"/>
          <w:kern w:val="0"/>
        </w:rPr>
        <w:t>万元；对13个整体绩效评价结果“较差”的单位压减公用经费5%，共压减经费</w:t>
      </w:r>
      <w:r>
        <w:rPr>
          <w:rFonts w:hint="eastAsia" w:ascii="仿宋_GB2312" w:hAnsi="仿宋_GB2312" w:eastAsia="仿宋_GB2312"/>
          <w:kern w:val="0"/>
          <w:lang w:val="en-US" w:eastAsia="zh-CN"/>
        </w:rPr>
        <w:t>53.31</w:t>
      </w:r>
      <w:r>
        <w:rPr>
          <w:rFonts w:hint="eastAsia" w:ascii="仿宋_GB2312" w:hAnsi="仿宋_GB2312" w:eastAsia="仿宋_GB2312"/>
          <w:kern w:val="0"/>
        </w:rPr>
        <w:t>万元，对2个整体绩效评价结果“差”的单位压减公用经费10%，共压减经费</w:t>
      </w:r>
      <w:r>
        <w:rPr>
          <w:rFonts w:hint="eastAsia" w:ascii="仿宋_GB2312" w:hAnsi="仿宋_GB2312" w:eastAsia="仿宋_GB2312"/>
          <w:kern w:val="0"/>
          <w:lang w:val="en-US" w:eastAsia="zh-CN"/>
        </w:rPr>
        <w:t>15.14</w:t>
      </w:r>
      <w:r>
        <w:rPr>
          <w:rFonts w:hint="eastAsia" w:ascii="仿宋_GB2312" w:hAnsi="仿宋_GB2312" w:eastAsia="仿宋_GB2312"/>
          <w:kern w:val="0"/>
        </w:rPr>
        <w:t>万元。</w:t>
      </w:r>
    </w:p>
    <w:p>
      <w:pPr>
        <w:keepNext w:val="0"/>
        <w:keepLines w:val="0"/>
        <w:pageBreakBefore w:val="0"/>
        <w:widowControl w:val="0"/>
        <w:pBdr>
          <w:bottom w:val="single" w:color="FFFFFF" w:sz="4" w:space="29"/>
        </w:pBdr>
        <w:kinsoku/>
        <w:wordWrap/>
        <w:topLinePunct w:val="0"/>
        <w:autoSpaceDN/>
        <w:bidi w:val="0"/>
        <w:adjustRightInd w:val="0"/>
        <w:snapToGrid w:val="0"/>
        <w:spacing w:line="600" w:lineRule="exact"/>
        <w:ind w:firstLine="640" w:firstLineChars="200"/>
        <w:contextualSpacing/>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、202</w:t>
      </w:r>
      <w:r>
        <w:rPr>
          <w:rFonts w:hint="eastAsia" w:ascii="黑体" w:hAnsi="黑体" w:eastAsia="黑体" w:cs="黑体"/>
          <w:b w:val="0"/>
          <w:bCs w:val="0"/>
          <w:sz w:val="32"/>
          <w:szCs w:val="32"/>
          <w:lang w:val="en-US" w:eastAsia="zh-CN"/>
        </w:rPr>
        <w:t>5</w:t>
      </w:r>
      <w:r>
        <w:rPr>
          <w:rFonts w:hint="eastAsia" w:ascii="黑体" w:hAnsi="黑体" w:eastAsia="黑体" w:cs="黑体"/>
          <w:b w:val="0"/>
          <w:bCs w:val="0"/>
          <w:sz w:val="32"/>
          <w:szCs w:val="32"/>
        </w:rPr>
        <w:t>年工作开展情况</w:t>
      </w:r>
    </w:p>
    <w:p>
      <w:pPr>
        <w:keepNext w:val="0"/>
        <w:keepLines w:val="0"/>
        <w:pageBreakBefore w:val="0"/>
        <w:widowControl w:val="0"/>
        <w:pBdr>
          <w:bottom w:val="single" w:color="FFFFFF" w:sz="4" w:space="29"/>
        </w:pBdr>
        <w:kinsoku/>
        <w:wordWrap/>
        <w:topLinePunct w:val="0"/>
        <w:autoSpaceDN/>
        <w:bidi w:val="0"/>
        <w:adjustRightInd w:val="0"/>
        <w:snapToGrid w:val="0"/>
        <w:spacing w:line="600" w:lineRule="exact"/>
        <w:ind w:firstLine="640" w:firstLineChars="200"/>
        <w:contextualSpacing/>
        <w:rPr>
          <w:rFonts w:hint="eastAsia" w:ascii="仿宋_GB2312" w:hAnsi="仿宋_GB2312" w:eastAsia="仿宋_GB2312"/>
          <w:kern w:val="0"/>
          <w:lang w:val="en-US" w:eastAsia="zh-CN"/>
        </w:rPr>
      </w:pPr>
      <w:r>
        <w:rPr>
          <w:rFonts w:hint="eastAsia" w:ascii="仿宋_GB2312" w:hAnsi="仿宋_GB2312" w:eastAsia="仿宋_GB2312"/>
          <w:kern w:val="0"/>
          <w:lang w:val="en-US" w:eastAsia="zh-CN"/>
        </w:rPr>
        <w:t>2025年，财政部门在市委、市政府的坚强领导下，在市人大、市政协的监督支持下，聚焦“改革创新年，全力拼经济”主题，坚持以经济建设为中心，</w:t>
      </w:r>
      <w:bookmarkStart w:id="2" w:name="OLE_LINK1"/>
      <w:r>
        <w:rPr>
          <w:rFonts w:hint="eastAsia" w:ascii="仿宋_GB2312" w:hAnsi="仿宋_GB2312" w:eastAsia="仿宋_GB2312"/>
          <w:kern w:val="0"/>
          <w:lang w:val="en-US" w:eastAsia="zh-CN"/>
        </w:rPr>
        <w:t>深入推进财政体制改革</w:t>
      </w:r>
      <w:bookmarkEnd w:id="2"/>
      <w:r>
        <w:rPr>
          <w:rFonts w:hint="eastAsia" w:ascii="仿宋_GB2312" w:hAnsi="仿宋_GB2312" w:eastAsia="仿宋_GB2312"/>
          <w:kern w:val="0"/>
          <w:lang w:val="en-US" w:eastAsia="zh-CN"/>
        </w:rPr>
        <w:t>，全面实施零基预算，推动</w:t>
      </w:r>
      <w:bookmarkStart w:id="3" w:name="OLE_LINK2"/>
      <w:r>
        <w:rPr>
          <w:rFonts w:hint="eastAsia" w:ascii="仿宋_GB2312" w:hAnsi="仿宋_GB2312" w:eastAsia="仿宋_GB2312"/>
          <w:kern w:val="0"/>
          <w:lang w:val="en-US" w:eastAsia="zh-CN"/>
        </w:rPr>
        <w:t>经济持续回升</w:t>
      </w:r>
      <w:bookmarkEnd w:id="3"/>
      <w:r>
        <w:rPr>
          <w:rFonts w:hint="eastAsia" w:ascii="仿宋_GB2312" w:hAnsi="仿宋_GB2312" w:eastAsia="仿宋_GB2312"/>
          <w:kern w:val="0"/>
          <w:lang w:val="en-US" w:eastAsia="zh-CN"/>
        </w:rPr>
        <w:t>向好，财政运行总体平稳。</w:t>
      </w:r>
    </w:p>
    <w:p>
      <w:pPr>
        <w:keepNext w:val="0"/>
        <w:keepLines w:val="0"/>
        <w:pageBreakBefore w:val="0"/>
        <w:widowControl w:val="0"/>
        <w:pBdr>
          <w:bottom w:val="single" w:color="FFFFFF" w:sz="4" w:space="29"/>
        </w:pBdr>
        <w:kinsoku/>
        <w:wordWrap/>
        <w:topLinePunct w:val="0"/>
        <w:autoSpaceDN/>
        <w:bidi w:val="0"/>
        <w:adjustRightInd w:val="0"/>
        <w:snapToGrid w:val="0"/>
        <w:spacing w:line="600" w:lineRule="exact"/>
        <w:ind w:firstLine="643" w:firstLineChars="200"/>
        <w:contextualSpacing/>
        <w:rPr>
          <w:rFonts w:hint="eastAsia" w:ascii="仿宋_GB2312" w:hAnsi="仿宋_GB2312" w:eastAsia="仿宋_GB2312"/>
          <w:kern w:val="0"/>
          <w:lang w:val="en-US" w:eastAsia="zh-CN"/>
        </w:rPr>
      </w:pPr>
      <w:r>
        <w:rPr>
          <w:rFonts w:hint="eastAsia" w:ascii="楷体" w:hAnsi="楷体" w:eastAsia="楷体" w:cs="楷体"/>
          <w:b/>
          <w:bCs/>
          <w:snapToGrid w:val="0"/>
          <w:kern w:val="0"/>
          <w:sz w:val="32"/>
          <w:szCs w:val="32"/>
          <w:lang w:val="en-US" w:eastAsia="zh-CN" w:bidi="ar-SA"/>
        </w:rPr>
        <w:t>（一）做实财政收入，增强财政实力</w:t>
      </w:r>
      <w:r>
        <w:rPr>
          <w:rFonts w:hint="eastAsia" w:ascii="楷体" w:hAnsi="楷体" w:eastAsia="楷体" w:cs="楷体"/>
          <w:b/>
          <w:bCs/>
          <w:snapToGrid w:val="0"/>
          <w:kern w:val="0"/>
          <w:sz w:val="32"/>
          <w:szCs w:val="32"/>
        </w:rPr>
        <w:t>。</w:t>
      </w:r>
      <w:r>
        <w:rPr>
          <w:rFonts w:hint="eastAsia" w:ascii="仿宋_GB2312" w:hAnsi="仿宋_GB2312" w:eastAsia="仿宋_GB2312"/>
          <w:kern w:val="0"/>
          <w:lang w:val="en-US" w:eastAsia="zh-CN"/>
        </w:rPr>
        <w:t>持续推进税源企业“一对一”对口联系制度，通过大力实施财源培育行动，全力完成收入目标。</w:t>
      </w:r>
      <w:r>
        <w:rPr>
          <w:rFonts w:hint="eastAsia" w:ascii="仿宋_GB2312" w:hAnsi="仿宋_GB2312" w:eastAsia="仿宋_GB2312" w:cs="仿宋_GB2312"/>
          <w:kern w:val="2"/>
          <w:sz w:val="32"/>
          <w:szCs w:val="32"/>
          <w:lang w:val="en-US" w:eastAsia="zh-CN" w:bidi="ar-SA"/>
        </w:rPr>
        <w:t>至11月底全市地方一般公共预算收入12.63亿元，同比上升5.85%，其中地方税收收入入库8亿元，上升10.59%，地方非税收入入库4.63亿元。</w:t>
      </w:r>
      <w:bookmarkStart w:id="4" w:name="OLE_LINK6"/>
      <w:r>
        <w:rPr>
          <w:rFonts w:hint="eastAsia" w:ascii="仿宋_GB2312" w:hAnsi="仿宋_GB2312" w:eastAsia="仿宋_GB2312" w:cs="仿宋_GB2312"/>
          <w:color w:val="auto"/>
          <w:kern w:val="2"/>
          <w:sz w:val="32"/>
          <w:szCs w:val="32"/>
          <w:lang w:val="en-US" w:eastAsia="zh-CN" w:bidi="ar-SA"/>
        </w:rPr>
        <w:t>第二产业同比增长8.58%，制造业税收占比35.64%，同比增长21.87%，埃普特入库3.05亿元，同比增收8,094万元。</w:t>
      </w:r>
      <w:bookmarkEnd w:id="4"/>
      <w:r>
        <w:rPr>
          <w:rFonts w:hint="eastAsia" w:ascii="仿宋_GB2312" w:hAnsi="仿宋_GB2312" w:eastAsia="仿宋_GB2312" w:cs="仿宋_GB2312"/>
          <w:color w:val="auto"/>
          <w:kern w:val="2"/>
          <w:sz w:val="32"/>
          <w:szCs w:val="32"/>
          <w:lang w:val="en-US" w:eastAsia="zh-CN" w:bidi="ar-SA"/>
        </w:rPr>
        <w:t>积极向上</w:t>
      </w:r>
      <w:r>
        <w:rPr>
          <w:rFonts w:hint="eastAsia" w:ascii="仿宋_GB2312" w:hAnsi="仿宋_GB2312" w:eastAsia="仿宋_GB2312" w:cs="仿宋_GB2312"/>
          <w:kern w:val="2"/>
          <w:sz w:val="32"/>
          <w:szCs w:val="32"/>
          <w:lang w:val="en-US" w:eastAsia="zh-CN" w:bidi="ar-SA"/>
        </w:rPr>
        <w:t>争资争项，强化项目前期经费保障，充分调动部门争资争项积极性。已争取到位政府债券21.61亿元，通过形成实物工程量，为经济社会发展注入强劲动能。全力盘活国有“三资”，出台2025年国有三资盘活目标任务及评估激励办法，全市国有三资盘活累计入库1.05亿元。</w:t>
      </w:r>
    </w:p>
    <w:p>
      <w:pPr>
        <w:keepNext w:val="0"/>
        <w:keepLines w:val="0"/>
        <w:pageBreakBefore w:val="0"/>
        <w:widowControl w:val="0"/>
        <w:pBdr>
          <w:bottom w:val="single" w:color="FFFFFF" w:sz="4" w:space="29"/>
        </w:pBdr>
        <w:tabs>
          <w:tab w:val="left" w:pos="1440"/>
        </w:tabs>
        <w:kinsoku/>
        <w:wordWrap/>
        <w:topLinePunct w:val="0"/>
        <w:autoSpaceDN/>
        <w:bidi w:val="0"/>
        <w:spacing w:line="600" w:lineRule="exact"/>
        <w:ind w:firstLine="643" w:firstLineChars="200"/>
        <w:contextualSpacing/>
        <w:rPr>
          <w:rFonts w:hint="eastAsia" w:ascii="仿宋_GB2312" w:hAnsi="仿宋_GB2312" w:eastAsia="仿宋_GB2312" w:cs="仿宋_GB2312"/>
          <w:kern w:val="2"/>
          <w:sz w:val="32"/>
          <w:szCs w:val="32"/>
          <w:lang w:val="en-US" w:eastAsia="zh-CN" w:bidi="ar-SA"/>
        </w:rPr>
      </w:pPr>
      <w:r>
        <w:rPr>
          <w:rFonts w:hint="eastAsia" w:ascii="楷体" w:hAnsi="楷体" w:eastAsia="楷体" w:cs="楷体"/>
          <w:b/>
          <w:bCs/>
          <w:snapToGrid w:val="0"/>
          <w:kern w:val="0"/>
          <w:sz w:val="32"/>
          <w:szCs w:val="32"/>
          <w:lang w:val="en-US" w:eastAsia="zh-CN" w:bidi="ar-SA"/>
        </w:rPr>
        <w:t>（二）坚持人民至上，兜牢“三保”底线。</w:t>
      </w:r>
      <w:r>
        <w:rPr>
          <w:rFonts w:hint="eastAsia" w:ascii="仿宋_GB2312" w:hAnsi="仿宋_GB2312" w:eastAsia="仿宋_GB2312" w:cs="仿宋_GB2312"/>
          <w:kern w:val="2"/>
          <w:sz w:val="32"/>
          <w:szCs w:val="32"/>
          <w:lang w:val="en-US" w:eastAsia="zh-CN" w:bidi="ar-SA"/>
        </w:rPr>
        <w:t>截至2025年11月底，民生支出共计40.74亿元，占一般公共预算支出比重81.63%，其中投入教育资金9.01亿元，安排社保和就业资金12.82亿元，筹措农林水资金9.70亿元，以财政投入夯实民生支撑硬基础。严格按“三保”支出（保基本民生、保工资、保运转支出）、政府债务还本付息支出、年度大事要事保障清单事项支出、部门必须开展的一般性事业发展支出、其他支出五级优先序安排支出预算。全市“三保”支出累计完成33.71亿元，占一般公共预算支出的67.55％。其中“保工资”支出16.28亿元，“保运转”支出0.69亿元，“保民生”支出16.74亿元，切实兜牢了“三保”底线</w:t>
      </w:r>
      <w:r>
        <w:rPr>
          <w:rFonts w:hint="eastAsia" w:ascii="仿宋_GB2312" w:hAnsi="仿宋_GB2312" w:eastAsia="仿宋_GB2312" w:cs="仿宋_GB2312"/>
          <w:color w:val="auto"/>
          <w:kern w:val="2"/>
          <w:sz w:val="32"/>
          <w:szCs w:val="32"/>
          <w:lang w:val="en-US" w:eastAsia="zh-CN" w:bidi="ar-SA"/>
        </w:rPr>
        <w:t>。通过“一卡通”系统发放补贴项目89项，发放资金5.94亿元，累计发放1,134,470户（人、次）。</w:t>
      </w:r>
    </w:p>
    <w:p>
      <w:pPr>
        <w:keepNext w:val="0"/>
        <w:keepLines w:val="0"/>
        <w:pageBreakBefore w:val="0"/>
        <w:widowControl w:val="0"/>
        <w:pBdr>
          <w:bottom w:val="single" w:color="FFFFFF" w:sz="4" w:space="29"/>
        </w:pBdr>
        <w:kinsoku/>
        <w:wordWrap/>
        <w:topLinePunct w:val="0"/>
        <w:autoSpaceDN/>
        <w:bidi w:val="0"/>
        <w:adjustRightInd w:val="0"/>
        <w:snapToGrid w:val="0"/>
        <w:spacing w:line="600" w:lineRule="exact"/>
        <w:ind w:firstLine="643" w:firstLineChars="200"/>
        <w:contextualSpacing/>
        <w:rPr>
          <w:rFonts w:hint="default" w:ascii="仿宋_GB2312" w:hAnsi="仿宋_GB2312" w:eastAsia="仿宋_GB2312"/>
          <w:kern w:val="0"/>
          <w:lang w:val="en-US" w:eastAsia="zh-CN"/>
        </w:rPr>
      </w:pPr>
      <w:r>
        <w:rPr>
          <w:rFonts w:hint="eastAsia" w:ascii="楷体" w:hAnsi="楷体" w:eastAsia="楷体" w:cs="楷体"/>
          <w:b/>
          <w:bCs/>
          <w:snapToGrid w:val="0"/>
          <w:kern w:val="0"/>
          <w:sz w:val="32"/>
          <w:szCs w:val="32"/>
          <w:lang w:val="en-US" w:eastAsia="zh-CN"/>
        </w:rPr>
        <w:t>（三）全面推进改革，深化零基预算。</w:t>
      </w:r>
      <w:r>
        <w:rPr>
          <w:rFonts w:hint="eastAsia" w:ascii="仿宋_GB2312" w:hAnsi="仿宋_GB2312" w:eastAsia="仿宋_GB2312"/>
          <w:kern w:val="0"/>
          <w:lang w:val="en-US" w:eastAsia="zh-CN"/>
        </w:rPr>
        <w:t>出台了《关于进一步全面深化零基预算改革的工作方案》《第八轮乡镇街道财政管理体制规定》等改革方案。编制基本支出和基本公共服务支出的支出标准体系。探索建立跨部门资金统筹机制，重点推进农业、交通、信息化建设等领域资金统筹，统筹整合本级专项资金7,838万元，实现目标共商、政策共定、项目共管，避免重复投入。2025年预算编制压减专项经费4.8亿元，压减公用经费支出0.25亿元。清理欠拨资金，取消预算切块，特别通过</w:t>
      </w:r>
      <w:r>
        <w:rPr>
          <w:rFonts w:hint="default" w:ascii="仿宋_GB2312" w:hAnsi="仿宋_GB2312" w:eastAsia="仿宋_GB2312"/>
          <w:kern w:val="0"/>
          <w:lang w:val="en-US" w:eastAsia="zh-CN"/>
        </w:rPr>
        <w:t>严格执行重大项目预算审核和投资决策工作机制</w:t>
      </w:r>
      <w:r>
        <w:rPr>
          <w:rFonts w:hint="eastAsia" w:ascii="仿宋_GB2312" w:hAnsi="仿宋_GB2312" w:eastAsia="仿宋_GB2312"/>
          <w:kern w:val="0"/>
          <w:lang w:val="en-US" w:eastAsia="zh-CN"/>
        </w:rPr>
        <w:t>、严控</w:t>
      </w:r>
      <w:r>
        <w:rPr>
          <w:rFonts w:hint="default" w:ascii="仿宋_GB2312" w:hAnsi="仿宋_GB2312" w:eastAsia="仿宋_GB2312"/>
          <w:kern w:val="0"/>
          <w:lang w:val="en-US" w:eastAsia="zh-CN"/>
        </w:rPr>
        <w:t>政府性投资项目</w:t>
      </w:r>
      <w:r>
        <w:rPr>
          <w:rFonts w:hint="eastAsia" w:ascii="仿宋_GB2312" w:hAnsi="仿宋_GB2312" w:eastAsia="仿宋_GB2312"/>
          <w:kern w:val="0"/>
          <w:lang w:val="en-US" w:eastAsia="zh-CN"/>
        </w:rPr>
        <w:t>审批，坚持</w:t>
      </w:r>
      <w:r>
        <w:rPr>
          <w:rFonts w:hint="default" w:ascii="仿宋_GB2312" w:hAnsi="仿宋_GB2312" w:eastAsia="仿宋_GB2312"/>
          <w:kern w:val="0"/>
          <w:lang w:val="en-US" w:eastAsia="zh-CN"/>
        </w:rPr>
        <w:t>上级财政开工核准，</w:t>
      </w:r>
      <w:r>
        <w:rPr>
          <w:rFonts w:hint="eastAsia" w:ascii="仿宋_GB2312" w:hAnsi="仿宋_GB2312" w:eastAsia="仿宋_GB2312"/>
          <w:kern w:val="0"/>
          <w:lang w:val="en-US" w:eastAsia="zh-CN"/>
        </w:rPr>
        <w:t>大力压减支出</w:t>
      </w:r>
      <w:r>
        <w:rPr>
          <w:rFonts w:hint="default" w:ascii="仿宋_GB2312" w:hAnsi="仿宋_GB2312" w:eastAsia="仿宋_GB2312"/>
          <w:kern w:val="0"/>
          <w:lang w:val="en-US" w:eastAsia="zh-CN"/>
        </w:rPr>
        <w:t>。</w:t>
      </w:r>
    </w:p>
    <w:p>
      <w:pPr>
        <w:keepNext w:val="0"/>
        <w:keepLines w:val="0"/>
        <w:pageBreakBefore w:val="0"/>
        <w:widowControl w:val="0"/>
        <w:pBdr>
          <w:bottom w:val="single" w:color="FFFFFF" w:sz="4" w:space="29"/>
        </w:pBdr>
        <w:tabs>
          <w:tab w:val="left" w:pos="1440"/>
        </w:tabs>
        <w:kinsoku/>
        <w:wordWrap/>
        <w:topLinePunct w:val="0"/>
        <w:autoSpaceDN/>
        <w:bidi w:val="0"/>
        <w:spacing w:line="600" w:lineRule="exact"/>
        <w:ind w:firstLine="643" w:firstLineChars="200"/>
        <w:contextualSpacing/>
        <w:rPr>
          <w:rFonts w:hint="eastAsia" w:ascii="仿宋_GB2312" w:hAnsi="仿宋_GB2312" w:eastAsia="仿宋_GB2312" w:cs="仿宋_GB2312"/>
          <w:b w:val="0"/>
          <w:bCs w:val="0"/>
          <w:color w:val="FF0000"/>
          <w:sz w:val="32"/>
          <w:szCs w:val="32"/>
          <w:lang w:val="en-US" w:eastAsia="zh-CN"/>
        </w:rPr>
      </w:pPr>
      <w:r>
        <w:rPr>
          <w:rFonts w:hint="eastAsia" w:ascii="楷体" w:hAnsi="楷体" w:eastAsia="楷体" w:cs="楷体"/>
          <w:b/>
          <w:bCs/>
          <w:kern w:val="2"/>
          <w:sz w:val="32"/>
          <w:szCs w:val="32"/>
          <w:shd w:val="clear" w:color="080000" w:fill="FFFFFF"/>
          <w:lang w:val="en-US" w:eastAsia="zh-CN" w:bidi="ar-SA"/>
        </w:rPr>
        <w:t>（四）防范债务风险，</w:t>
      </w:r>
      <w:r>
        <w:rPr>
          <w:rFonts w:hint="eastAsia" w:ascii="楷体" w:hAnsi="楷体" w:eastAsia="楷体" w:cs="楷体"/>
          <w:b/>
          <w:bCs/>
          <w:color w:val="auto"/>
          <w:kern w:val="2"/>
          <w:sz w:val="32"/>
          <w:szCs w:val="32"/>
          <w:shd w:val="clear" w:color="080000" w:fill="FFFFFF"/>
          <w:lang w:val="en-US" w:eastAsia="zh-CN" w:bidi="ar-SA"/>
        </w:rPr>
        <w:t>综合施策赋能。</w:t>
      </w:r>
      <w:r>
        <w:rPr>
          <w:rFonts w:hint="eastAsia" w:ascii="仿宋_GB2312" w:hAnsi="仿宋_GB2312" w:eastAsia="仿宋_GB2312" w:cs="仿宋_GB2312"/>
          <w:color w:val="auto"/>
          <w:kern w:val="2"/>
          <w:sz w:val="32"/>
          <w:szCs w:val="32"/>
          <w:lang w:val="en-US" w:eastAsia="zh-CN" w:bidi="ar-SA"/>
        </w:rPr>
        <w:t>出台</w:t>
      </w:r>
      <w:r>
        <w:rPr>
          <w:rFonts w:hint="eastAsia" w:ascii="仿宋_GB2312" w:hAnsi="仿宋_GB2312" w:eastAsia="仿宋_GB2312" w:cs="仿宋_GB2312"/>
          <w:kern w:val="2"/>
          <w:sz w:val="32"/>
          <w:szCs w:val="32"/>
          <w:lang w:val="en-US" w:eastAsia="zh-CN" w:bidi="ar-SA"/>
        </w:rPr>
        <w:t>了《银行机构支持湘乡经济发展评估激励办法》，最大化激励各银行加大降息支持力度。</w:t>
      </w:r>
      <w:bookmarkStart w:id="5" w:name="OLE_LINK3"/>
      <w:r>
        <w:rPr>
          <w:rFonts w:hint="eastAsia" w:ascii="仿宋_GB2312" w:hAnsi="仿宋_GB2312" w:eastAsia="仿宋_GB2312" w:cs="仿宋_GB2312"/>
          <w:color w:val="auto"/>
          <w:kern w:val="2"/>
          <w:sz w:val="32"/>
          <w:szCs w:val="32"/>
          <w:lang w:val="en-US" w:eastAsia="zh-CN" w:bidi="ar-SA"/>
        </w:rPr>
        <w:t>截至2025年11月底，我市累计降息降成本1.22亿元，其中通过与市域内各银行谈判降低利率，实现年内减少利息支付总额8,644.16万元。全口径债务平均利率降为3.74%，较2024年末下降0.6%。</w:t>
      </w:r>
      <w:r>
        <w:rPr>
          <w:rFonts w:hint="eastAsia" w:ascii="仿宋_GB2312" w:hAnsi="仿宋_GB2312" w:eastAsia="仿宋_GB2312" w:cs="仿宋_GB2312"/>
          <w:kern w:val="2"/>
          <w:sz w:val="32"/>
          <w:szCs w:val="32"/>
          <w:lang w:val="en-US" w:eastAsia="zh-CN" w:bidi="ar-SA"/>
        </w:rPr>
        <w:t>全力推进债务结构优化，11月底穿透后银行资金总额（包括政府债券）为389.99亿元，占比提升至95.89%，较2021年初提升10.28个百分点。</w:t>
      </w:r>
      <w:r>
        <w:rPr>
          <w:rFonts w:hint="eastAsia" w:ascii="仿宋_GB2312" w:hAnsi="仿宋_GB2312" w:eastAsia="仿宋_GB2312" w:cs="仿宋_GB2312"/>
          <w:sz w:val="32"/>
          <w:szCs w:val="32"/>
        </w:rPr>
        <w:t>严防村级债务风险，</w:t>
      </w:r>
      <w:r>
        <w:rPr>
          <w:rFonts w:hint="eastAsia" w:ascii="仿宋_GB2312" w:hAnsi="仿宋_GB2312" w:eastAsia="仿宋_GB2312" w:cs="仿宋_GB2312"/>
          <w:color w:val="auto"/>
          <w:sz w:val="32"/>
          <w:szCs w:val="32"/>
          <w:lang w:val="en-US" w:eastAsia="zh-CN"/>
        </w:rPr>
        <w:t>拟订</w:t>
      </w:r>
      <w:r>
        <w:rPr>
          <w:rFonts w:hint="eastAsia" w:ascii="仿宋_GB2312" w:hAnsi="仿宋_GB2312" w:eastAsia="仿宋_GB2312" w:cs="仿宋_GB2312"/>
          <w:color w:val="auto"/>
          <w:sz w:val="32"/>
          <w:szCs w:val="32"/>
        </w:rPr>
        <w:t>新的《村级债务管理办法》，</w:t>
      </w:r>
      <w:r>
        <w:rPr>
          <w:rFonts w:hint="eastAsia" w:ascii="仿宋_GB2312" w:hAnsi="仿宋_GB2312" w:eastAsia="仿宋_GB2312" w:cs="仿宋_GB2312"/>
          <w:sz w:val="32"/>
          <w:szCs w:val="32"/>
        </w:rPr>
        <w:t>化解存量，及时清理村级往来账目，积极处理各种呆账。</w:t>
      </w:r>
      <w:r>
        <w:rPr>
          <w:rFonts w:hint="eastAsia" w:ascii="仿宋_GB2312" w:hAnsi="仿宋_GB2312" w:eastAsia="仿宋_GB2312" w:cs="仿宋_GB2312"/>
          <w:sz w:val="32"/>
          <w:szCs w:val="32"/>
          <w:lang w:val="en-US" w:eastAsia="zh-CN"/>
        </w:rPr>
        <w:t>贯彻落实中央、国务院关于解决拖欠企业账款的重大决策部署，完成年度清偿</w:t>
      </w:r>
      <w:r>
        <w:rPr>
          <w:rFonts w:hint="eastAsia" w:ascii="仿宋_GB2312" w:hAnsi="仿宋_GB2312" w:eastAsia="仿宋_GB2312" w:cs="仿宋_GB2312"/>
          <w:color w:val="auto"/>
          <w:sz w:val="32"/>
          <w:szCs w:val="32"/>
          <w:lang w:val="en-US" w:eastAsia="zh-CN"/>
        </w:rPr>
        <w:t>化解目标，缓解了上级专项财政支付考核指标压力，激活了市场主体社会民众生产动能，社会大局更趋稳定。</w:t>
      </w:r>
      <w:bookmarkEnd w:id="5"/>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3" w:firstLineChars="200"/>
        <w:contextualSpacing/>
        <w:rPr>
          <w:rFonts w:hint="eastAsia" w:ascii="仿宋_GB2312" w:hAnsi="仿宋_GB2312" w:eastAsia="仿宋_GB2312" w:cs="仿宋_GB2312"/>
          <w:kern w:val="2"/>
          <w:sz w:val="32"/>
          <w:szCs w:val="32"/>
          <w:lang w:val="en-US" w:eastAsia="zh-CN" w:bidi="ar-SA"/>
        </w:rPr>
      </w:pPr>
      <w:r>
        <w:rPr>
          <w:rFonts w:hint="eastAsia" w:ascii="楷体" w:hAnsi="楷体" w:eastAsia="楷体" w:cs="楷体"/>
          <w:b/>
          <w:bCs/>
          <w:sz w:val="32"/>
          <w:szCs w:val="32"/>
          <w:shd w:val="clear" w:color="080000" w:fill="FFFFFF"/>
          <w:lang w:eastAsia="zh-CN"/>
        </w:rPr>
        <w:t>（</w:t>
      </w:r>
      <w:r>
        <w:rPr>
          <w:rFonts w:hint="eastAsia" w:ascii="楷体" w:hAnsi="楷体" w:eastAsia="楷体" w:cs="楷体"/>
          <w:b/>
          <w:bCs/>
          <w:sz w:val="32"/>
          <w:szCs w:val="32"/>
          <w:shd w:val="clear" w:color="080000" w:fill="FFFFFF"/>
          <w:lang w:val="en-US" w:eastAsia="zh-CN"/>
        </w:rPr>
        <w:t>五</w:t>
      </w:r>
      <w:r>
        <w:rPr>
          <w:rFonts w:hint="eastAsia" w:ascii="楷体" w:hAnsi="楷体" w:eastAsia="楷体" w:cs="楷体"/>
          <w:b/>
          <w:bCs/>
          <w:sz w:val="32"/>
          <w:szCs w:val="32"/>
          <w:shd w:val="clear" w:color="080000" w:fill="FFFFFF"/>
          <w:lang w:eastAsia="zh-CN"/>
        </w:rPr>
        <w:t>）</w:t>
      </w:r>
      <w:r>
        <w:rPr>
          <w:rFonts w:hint="eastAsia" w:ascii="楷体" w:hAnsi="楷体" w:eastAsia="楷体" w:cs="楷体"/>
          <w:b/>
          <w:bCs/>
          <w:sz w:val="32"/>
          <w:szCs w:val="32"/>
        </w:rPr>
        <w:t>强化监督</w:t>
      </w:r>
      <w:r>
        <w:rPr>
          <w:rFonts w:hint="eastAsia" w:ascii="楷体" w:hAnsi="楷体" w:eastAsia="楷体" w:cs="楷体"/>
          <w:b/>
          <w:bCs/>
          <w:sz w:val="32"/>
          <w:szCs w:val="32"/>
          <w:lang w:val="en-US" w:eastAsia="zh-CN"/>
        </w:rPr>
        <w:t>问效</w:t>
      </w:r>
      <w:r>
        <w:rPr>
          <w:rFonts w:hint="eastAsia" w:ascii="楷体" w:hAnsi="楷体" w:eastAsia="楷体" w:cs="楷体"/>
          <w:b/>
          <w:bCs/>
          <w:sz w:val="32"/>
          <w:szCs w:val="32"/>
          <w:lang w:eastAsia="zh-CN"/>
        </w:rPr>
        <w:t>，</w:t>
      </w:r>
      <w:r>
        <w:rPr>
          <w:rFonts w:hint="eastAsia" w:ascii="楷体" w:hAnsi="楷体" w:eastAsia="楷体" w:cs="楷体"/>
          <w:b/>
          <w:bCs/>
          <w:sz w:val="32"/>
          <w:szCs w:val="32"/>
        </w:rPr>
        <w:t>整肃财经纪律</w:t>
      </w:r>
      <w:r>
        <w:rPr>
          <w:rFonts w:hint="eastAsia" w:ascii="楷体" w:hAnsi="楷体" w:eastAsia="楷体" w:cs="楷体"/>
          <w:b/>
          <w:bCs/>
          <w:sz w:val="32"/>
          <w:szCs w:val="32"/>
          <w:lang w:eastAsia="zh-CN"/>
        </w:rPr>
        <w:t>。</w:t>
      </w:r>
      <w:r>
        <w:rPr>
          <w:rFonts w:hint="eastAsia" w:ascii="仿宋_GB2312" w:hAnsi="仿宋_GB2312" w:eastAsia="仿宋_GB2312" w:cs="仿宋_GB2312"/>
          <w:kern w:val="2"/>
          <w:sz w:val="32"/>
          <w:szCs w:val="32"/>
          <w:lang w:val="en-US" w:eastAsia="zh-CN" w:bidi="ar-SA"/>
        </w:rPr>
        <w:t>树立“花钱必问效、无效必问责”的绩效管理理念，将绩效管理贯穿于财政资金使用全过程。构建预算安排与绩效结果、审计意见、财政监督检查结果“三个挂钩”机制。</w:t>
      </w:r>
      <w:r>
        <w:rPr>
          <w:rFonts w:hint="eastAsia" w:ascii="仿宋_GB2312" w:hAnsi="仿宋_GB2312" w:eastAsia="仿宋_GB2312" w:cs="仿宋_GB2312"/>
          <w:color w:val="auto"/>
          <w:kern w:val="2"/>
          <w:sz w:val="32"/>
          <w:szCs w:val="32"/>
          <w:lang w:val="en-US" w:eastAsia="zh-CN" w:bidi="ar-SA"/>
        </w:rPr>
        <w:t>2025年共对105个单位整体支出和128个项目开展了绩效评价，并对结果“较差”的单位和专项共计压减经费491.81万元，进一步提高财政资金使用效益。</w:t>
      </w:r>
      <w:r>
        <w:rPr>
          <w:rFonts w:hint="eastAsia" w:ascii="仿宋_GB2312" w:hAnsi="仿宋_GB2312" w:eastAsia="仿宋_GB2312" w:cs="仿宋_GB2312"/>
          <w:kern w:val="2"/>
          <w:sz w:val="32"/>
          <w:szCs w:val="32"/>
          <w:lang w:val="en-US" w:eastAsia="zh-CN" w:bidi="ar-SA"/>
        </w:rPr>
        <w:t>强化财会监督问效，联合农业农村局开展集中整治群众身边不正之风和腐败问题专项行动，对农村“三资”及惠民惠农资金开展对调检查，对发现问题全面整改，涉纪问题线索移送市纪监委。开展财会监督检查，对全市会计基础工作、“小金库”、住房公积金进行专项检查。深入推进“强基固本”工作，不断完善内控管理制度和预警机制，全面整肃财经纪律，切实提高财务管理水平。政府采购取消了电子卖场，出台了《湘乡市政府采购限额标准以下采购活动内部控制指引》，规范政府采购限额标准以下的采购行为，防范采购过程中的各类风险，优化营商环境。推动财政投资评审全面转型，退出最高投标限价、结算、决算“三类评审”，全面转向预算评审，逐步扩大预算评审范围、加大预算评审力度、提升预算评审深度，将预算评审全面嵌入预算管理全链条。</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hint="eastAsia" w:ascii="黑体" w:hAnsi="黑体" w:eastAsia="黑体" w:cs="黑体"/>
          <w:b w:val="0"/>
          <w:bCs/>
          <w:kern w:val="0"/>
        </w:rPr>
      </w:pPr>
      <w:r>
        <w:rPr>
          <w:rFonts w:hint="eastAsia" w:ascii="黑体" w:hAnsi="黑体" w:eastAsia="黑体" w:cs="黑体"/>
          <w:b w:val="0"/>
          <w:bCs/>
          <w:kern w:val="0"/>
        </w:rPr>
        <w:t>三、202</w:t>
      </w:r>
      <w:r>
        <w:rPr>
          <w:rFonts w:hint="eastAsia" w:ascii="黑体" w:hAnsi="黑体" w:eastAsia="黑体" w:cs="黑体"/>
          <w:b w:val="0"/>
          <w:bCs/>
          <w:kern w:val="0"/>
          <w:lang w:val="en-US" w:eastAsia="zh-CN"/>
        </w:rPr>
        <w:t>6</w:t>
      </w:r>
      <w:r>
        <w:rPr>
          <w:rFonts w:hint="eastAsia" w:ascii="黑体" w:hAnsi="黑体" w:eastAsia="黑体" w:cs="黑体"/>
          <w:b w:val="0"/>
          <w:bCs/>
          <w:kern w:val="0"/>
        </w:rPr>
        <w:t>年财政预算草案</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ascii="仿宋_GB2312" w:hAnsi="仿宋_GB2312" w:eastAsia="仿宋_GB2312" w:cs="方正仿宋_GBK"/>
          <w:kern w:val="0"/>
        </w:rPr>
      </w:pPr>
      <w:r>
        <w:rPr>
          <w:rFonts w:hint="eastAsia" w:ascii="仿宋_GB2312" w:hAnsi="仿宋_GB2312" w:eastAsia="仿宋_GB2312" w:cs="方正仿宋_GBK"/>
          <w:kern w:val="0"/>
          <w:lang w:val="en-US" w:eastAsia="zh-CN"/>
        </w:rPr>
        <w:t>聚焦市委市政府重大决策部署</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以全面深化零基预算改革为牵引，</w:t>
      </w:r>
      <w:r>
        <w:rPr>
          <w:rFonts w:hint="eastAsia" w:ascii="仿宋_GB2312" w:hAnsi="仿宋_GB2312" w:eastAsia="仿宋_GB2312" w:cs="方正仿宋_GBK"/>
          <w:kern w:val="0"/>
        </w:rPr>
        <w:t>按照“保重点、压一般、促统筹、提绩效”的要求，</w:t>
      </w:r>
      <w:r>
        <w:rPr>
          <w:rFonts w:hint="eastAsia" w:ascii="仿宋_GB2312" w:hAnsi="仿宋_GB2312" w:eastAsia="仿宋_GB2312" w:cs="方正仿宋_GBK"/>
          <w:kern w:val="0"/>
          <w:lang w:val="en-US" w:eastAsia="zh-CN"/>
        </w:rPr>
        <w:t>建立全面规范透明、标准科学、约束有力的预算制度。把过“紧日子”要求作为长期坚持的基本原则，严格按照</w:t>
      </w:r>
      <w:r>
        <w:rPr>
          <w:rFonts w:hint="eastAsia" w:ascii="仿宋_GB2312" w:hAnsi="仿宋_GB2312" w:eastAsia="仿宋_GB2312" w:cs="方正仿宋_GBK"/>
          <w:kern w:val="0"/>
        </w:rPr>
        <w:t>以收定支</w:t>
      </w:r>
      <w:r>
        <w:rPr>
          <w:rFonts w:hint="eastAsia" w:ascii="仿宋_GB2312" w:hAnsi="仿宋_GB2312" w:eastAsia="仿宋_GB2312" w:cs="方正仿宋_GBK"/>
          <w:kern w:val="0"/>
          <w:lang w:eastAsia="zh-CN"/>
        </w:rPr>
        <w:t>，</w:t>
      </w:r>
      <w:r>
        <w:rPr>
          <w:rFonts w:hint="eastAsia" w:ascii="仿宋_GB2312" w:hAnsi="仿宋_GB2312" w:eastAsia="仿宋_GB2312" w:cs="方正仿宋_GBK"/>
          <w:kern w:val="0"/>
          <w:lang w:val="en-US" w:eastAsia="zh-CN"/>
        </w:rPr>
        <w:t>编制与财力相适应的支出预算，采用专项先归</w:t>
      </w:r>
      <w:r>
        <w:rPr>
          <w:rFonts w:hint="eastAsia" w:ascii="仿宋_GB2312" w:hAnsi="仿宋_GB2312" w:eastAsia="仿宋_GB2312" w:cs="方正仿宋_GBK"/>
          <w:kern w:val="0"/>
        </w:rPr>
        <w:t>零</w:t>
      </w:r>
      <w:r>
        <w:rPr>
          <w:rFonts w:hint="eastAsia" w:ascii="仿宋_GB2312" w:hAnsi="仿宋_GB2312" w:eastAsia="仿宋_GB2312" w:cs="方正仿宋_GBK"/>
          <w:kern w:val="0"/>
          <w:lang w:eastAsia="zh-CN"/>
        </w:rPr>
        <w:t>、</w:t>
      </w:r>
      <w:r>
        <w:rPr>
          <w:rFonts w:hint="eastAsia" w:ascii="仿宋_GB2312" w:hAnsi="仿宋_GB2312" w:eastAsia="仿宋_GB2312" w:cs="方正仿宋_GBK"/>
          <w:kern w:val="0"/>
          <w:lang w:val="en-US" w:eastAsia="zh-CN"/>
        </w:rPr>
        <w:t>支出重新核、有保有压统的方法</w:t>
      </w:r>
      <w:r>
        <w:rPr>
          <w:rFonts w:hint="eastAsia" w:ascii="仿宋_GB2312" w:hAnsi="仿宋_GB2312" w:eastAsia="仿宋_GB2312" w:cs="方正仿宋_GBK"/>
          <w:kern w:val="0"/>
        </w:rPr>
        <w:t>编制202</w:t>
      </w:r>
      <w:r>
        <w:rPr>
          <w:rFonts w:hint="eastAsia" w:ascii="仿宋_GB2312" w:hAnsi="仿宋_GB2312" w:eastAsia="仿宋_GB2312" w:cs="方正仿宋_GBK"/>
          <w:kern w:val="0"/>
          <w:lang w:val="en-US" w:eastAsia="zh-CN"/>
        </w:rPr>
        <w:t>6</w:t>
      </w:r>
      <w:r>
        <w:rPr>
          <w:rFonts w:hint="eastAsia" w:ascii="仿宋_GB2312" w:hAnsi="仿宋_GB2312" w:eastAsia="仿宋_GB2312" w:cs="方正仿宋_GBK"/>
          <w:kern w:val="0"/>
        </w:rPr>
        <w:t>年公共财政收支预算。</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3" w:firstLineChars="200"/>
        <w:contextualSpacing/>
        <w:rPr>
          <w:rFonts w:ascii="方正楷体_GBK" w:hAnsi="方正楷体_GBK" w:eastAsia="楷体_GB2312" w:cs="方正楷体_GBK"/>
          <w:b/>
          <w:kern w:val="0"/>
        </w:rPr>
      </w:pPr>
      <w:r>
        <w:rPr>
          <w:rFonts w:hint="eastAsia" w:ascii="方正楷体_GBK" w:hAnsi="方正楷体_GBK" w:eastAsia="楷体_GB2312" w:cs="方正楷体_GBK"/>
          <w:b/>
          <w:kern w:val="0"/>
        </w:rPr>
        <w:t>（一）202</w:t>
      </w:r>
      <w:r>
        <w:rPr>
          <w:rFonts w:hint="eastAsia" w:ascii="方正楷体_GBK" w:hAnsi="方正楷体_GBK" w:eastAsia="楷体_GB2312" w:cs="方正楷体_GBK"/>
          <w:b/>
          <w:kern w:val="0"/>
          <w:lang w:val="en-US" w:eastAsia="zh-CN"/>
        </w:rPr>
        <w:t>6</w:t>
      </w:r>
      <w:r>
        <w:rPr>
          <w:rFonts w:hint="eastAsia" w:ascii="方正楷体_GBK" w:hAnsi="方正楷体_GBK" w:eastAsia="楷体_GB2312" w:cs="方正楷体_GBK"/>
          <w:b/>
          <w:kern w:val="0"/>
        </w:rPr>
        <w:t>年一般公共财政预算草案</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3" w:firstLineChars="200"/>
        <w:contextualSpacing/>
        <w:rPr>
          <w:rFonts w:ascii="仿宋_GB2312" w:hAnsi="仿宋_GB2312" w:eastAsia="仿宋_GB2312" w:cs="方正仿宋_GBK"/>
          <w:b/>
          <w:kern w:val="0"/>
        </w:rPr>
      </w:pPr>
      <w:r>
        <w:rPr>
          <w:rFonts w:hint="eastAsia" w:ascii="仿宋_GB2312" w:hAnsi="仿宋_GB2312" w:eastAsia="仿宋_GB2312" w:cs="方正仿宋_GBK"/>
          <w:b/>
          <w:kern w:val="0"/>
        </w:rPr>
        <w:t>1．地方收入。</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ascii="仿宋_GB2312" w:hAnsi="仿宋_GB2312" w:eastAsia="仿宋_GB2312" w:cs="方正仿宋_GBK"/>
          <w:kern w:val="0"/>
        </w:rPr>
      </w:pPr>
      <w:r>
        <w:rPr>
          <w:rFonts w:hint="eastAsia" w:ascii="仿宋_GB2312" w:hAnsi="仿宋_GB2312" w:eastAsia="仿宋_GB2312" w:cs="方正仿宋_GBK"/>
          <w:kern w:val="0"/>
        </w:rPr>
        <w:t>202</w:t>
      </w:r>
      <w:r>
        <w:rPr>
          <w:rFonts w:hint="eastAsia" w:ascii="仿宋_GB2312" w:hAnsi="仿宋_GB2312" w:eastAsia="仿宋_GB2312" w:cs="方正仿宋_GBK"/>
          <w:kern w:val="0"/>
          <w:lang w:val="en-US" w:eastAsia="zh-CN"/>
        </w:rPr>
        <w:t>6</w:t>
      </w:r>
      <w:r>
        <w:rPr>
          <w:rFonts w:hint="eastAsia" w:ascii="仿宋_GB2312" w:hAnsi="仿宋_GB2312" w:eastAsia="仿宋_GB2312" w:cs="方正仿宋_GBK"/>
          <w:kern w:val="0"/>
        </w:rPr>
        <w:t>年地方收入预计</w:t>
      </w:r>
      <w:r>
        <w:rPr>
          <w:rFonts w:ascii="仿宋_GB2312" w:hAnsi="仿宋_GB2312" w:eastAsia="仿宋_GB2312" w:cs="方正仿宋_GBK"/>
          <w:kern w:val="0"/>
        </w:rPr>
        <w:t>1</w:t>
      </w:r>
      <w:r>
        <w:rPr>
          <w:rFonts w:hint="eastAsia" w:ascii="仿宋_GB2312" w:hAnsi="仿宋_GB2312" w:eastAsia="仿宋_GB2312" w:cs="方正仿宋_GBK"/>
          <w:kern w:val="0"/>
          <w:lang w:val="en-US" w:eastAsia="zh-CN"/>
        </w:rPr>
        <w:t>35</w:t>
      </w:r>
      <w:r>
        <w:rPr>
          <w:rFonts w:ascii="仿宋_GB2312" w:hAnsi="仿宋_GB2312" w:eastAsia="仿宋_GB2312" w:cs="方正仿宋_GBK"/>
          <w:kern w:val="0"/>
        </w:rPr>
        <w:t>,</w:t>
      </w:r>
      <w:r>
        <w:rPr>
          <w:rFonts w:hint="eastAsia" w:ascii="仿宋_GB2312" w:hAnsi="仿宋_GB2312" w:eastAsia="仿宋_GB2312" w:cs="方正仿宋_GBK"/>
          <w:kern w:val="0"/>
        </w:rPr>
        <w:t>0</w:t>
      </w:r>
      <w:r>
        <w:rPr>
          <w:rFonts w:hint="eastAsia" w:ascii="仿宋_GB2312" w:hAnsi="仿宋_GB2312" w:eastAsia="仿宋_GB2312" w:cs="方正仿宋_GBK"/>
          <w:kern w:val="0"/>
          <w:lang w:val="en-US" w:eastAsia="zh-CN"/>
        </w:rPr>
        <w:t>00</w:t>
      </w:r>
      <w:r>
        <w:rPr>
          <w:rFonts w:hint="eastAsia" w:ascii="仿宋_GB2312" w:hAnsi="仿宋_GB2312" w:eastAsia="仿宋_GB2312" w:cs="方正仿宋_GBK"/>
          <w:kern w:val="0"/>
        </w:rPr>
        <w:t>万元，比202</w:t>
      </w:r>
      <w:r>
        <w:rPr>
          <w:rFonts w:hint="eastAsia" w:ascii="仿宋_GB2312" w:hAnsi="仿宋_GB2312" w:eastAsia="仿宋_GB2312" w:cs="方正仿宋_GBK"/>
          <w:kern w:val="0"/>
          <w:lang w:val="en-US" w:eastAsia="zh-CN"/>
        </w:rPr>
        <w:t>5</w:t>
      </w:r>
      <w:r>
        <w:rPr>
          <w:rFonts w:hint="eastAsia" w:ascii="仿宋_GB2312" w:hAnsi="仿宋_GB2312" w:eastAsia="仿宋_GB2312" w:cs="方正仿宋_GBK"/>
          <w:kern w:val="0"/>
        </w:rPr>
        <w:t>年预算下降</w:t>
      </w:r>
      <w:r>
        <w:rPr>
          <w:rFonts w:hint="eastAsia" w:ascii="仿宋_GB2312" w:hAnsi="仿宋_GB2312" w:eastAsia="仿宋_GB2312" w:cs="方正仿宋_GBK"/>
          <w:kern w:val="0"/>
          <w:lang w:val="en-US" w:eastAsia="zh-CN"/>
        </w:rPr>
        <w:t>5</w:t>
      </w:r>
      <w:r>
        <w:rPr>
          <w:rFonts w:ascii="仿宋_GB2312" w:hAnsi="仿宋_GB2312" w:eastAsia="仿宋_GB2312" w:cs="方正仿宋_GBK"/>
          <w:kern w:val="0"/>
        </w:rPr>
        <w:t>%</w:t>
      </w:r>
      <w:r>
        <w:rPr>
          <w:rFonts w:hint="eastAsia" w:ascii="仿宋_GB2312" w:hAnsi="仿宋_GB2312" w:eastAsia="仿宋_GB2312" w:cs="方正仿宋_GBK"/>
          <w:kern w:val="0"/>
        </w:rPr>
        <w:t>。其中：税收收入9</w:t>
      </w:r>
      <w:r>
        <w:rPr>
          <w:rFonts w:hint="eastAsia" w:ascii="仿宋_GB2312" w:hAnsi="仿宋_GB2312" w:eastAsia="仿宋_GB2312" w:cs="方正仿宋_GBK"/>
          <w:kern w:val="0"/>
          <w:lang w:val="en-US" w:eastAsia="zh-CN"/>
        </w:rPr>
        <w:t>7</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50</w:t>
      </w:r>
      <w:r>
        <w:rPr>
          <w:rFonts w:hint="eastAsia" w:ascii="仿宋_GB2312" w:hAnsi="仿宋_GB2312" w:eastAsia="仿宋_GB2312" w:cs="方正仿宋_GBK"/>
          <w:kern w:val="0"/>
        </w:rPr>
        <w:t>0万元，非税收入</w:t>
      </w:r>
      <w:r>
        <w:rPr>
          <w:rFonts w:hint="eastAsia" w:ascii="仿宋_GB2312" w:hAnsi="仿宋_GB2312" w:eastAsia="仿宋_GB2312" w:cs="方正仿宋_GBK"/>
          <w:kern w:val="0"/>
          <w:lang w:val="en-US" w:eastAsia="zh-CN"/>
        </w:rPr>
        <w:t>37</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500</w:t>
      </w:r>
      <w:r>
        <w:rPr>
          <w:rFonts w:hint="eastAsia" w:ascii="仿宋_GB2312" w:hAnsi="仿宋_GB2312" w:eastAsia="仿宋_GB2312" w:cs="方正仿宋_GBK"/>
          <w:kern w:val="0"/>
        </w:rPr>
        <w:t>万元。</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3" w:firstLineChars="200"/>
        <w:contextualSpacing/>
        <w:rPr>
          <w:rFonts w:ascii="仿宋_GB2312" w:hAnsi="仿宋_GB2312" w:eastAsia="仿宋_GB2312" w:cs="方正仿宋_GBK"/>
          <w:b/>
          <w:kern w:val="0"/>
        </w:rPr>
      </w:pPr>
      <w:r>
        <w:rPr>
          <w:rFonts w:hint="eastAsia" w:ascii="仿宋_GB2312" w:hAnsi="仿宋_GB2312" w:eastAsia="仿宋_GB2312" w:cs="方正仿宋_GBK"/>
          <w:b/>
          <w:kern w:val="0"/>
        </w:rPr>
        <w:t>2．财政支出。</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ascii="仿宋_GB2312" w:hAnsi="仿宋_GB2312" w:eastAsia="仿宋_GB2312" w:cs="方正仿宋_GBK"/>
          <w:kern w:val="0"/>
          <w:highlight w:val="none"/>
        </w:rPr>
      </w:pPr>
      <w:r>
        <w:rPr>
          <w:rFonts w:hint="eastAsia" w:ascii="仿宋_GB2312" w:hAnsi="仿宋_GB2312" w:eastAsia="仿宋_GB2312" w:cs="方正仿宋_GBK"/>
          <w:kern w:val="0"/>
          <w:highlight w:val="none"/>
        </w:rPr>
        <w:t>202</w:t>
      </w:r>
      <w:r>
        <w:rPr>
          <w:rFonts w:hint="eastAsia" w:ascii="仿宋_GB2312" w:hAnsi="仿宋_GB2312" w:eastAsia="仿宋_GB2312" w:cs="方正仿宋_GBK"/>
          <w:kern w:val="0"/>
          <w:highlight w:val="none"/>
          <w:lang w:val="en-US" w:eastAsia="zh-CN"/>
        </w:rPr>
        <w:t>6</w:t>
      </w:r>
      <w:r>
        <w:rPr>
          <w:rFonts w:hint="eastAsia" w:ascii="仿宋_GB2312" w:hAnsi="仿宋_GB2312" w:eastAsia="仿宋_GB2312" w:cs="方正仿宋_GBK"/>
          <w:kern w:val="0"/>
          <w:highlight w:val="none"/>
        </w:rPr>
        <w:t>年一般公共财政预算支出预计</w:t>
      </w:r>
      <w:r>
        <w:rPr>
          <w:rFonts w:hint="eastAsia" w:ascii="仿宋_GB2312" w:hAnsi="仿宋_GB2312" w:eastAsia="仿宋_GB2312" w:cs="方正仿宋_GBK"/>
          <w:kern w:val="0"/>
          <w:highlight w:val="none"/>
          <w:lang w:val="en-US" w:eastAsia="zh-CN"/>
        </w:rPr>
        <w:t>447</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871</w:t>
      </w:r>
      <w:r>
        <w:rPr>
          <w:rFonts w:hint="eastAsia" w:ascii="仿宋_GB2312" w:hAnsi="仿宋_GB2312" w:eastAsia="仿宋_GB2312" w:cs="方正仿宋_GBK"/>
          <w:kern w:val="0"/>
          <w:highlight w:val="none"/>
        </w:rPr>
        <w:t>万元，债务还本支出</w:t>
      </w:r>
      <w:r>
        <w:rPr>
          <w:rFonts w:hint="eastAsia" w:ascii="仿宋_GB2312" w:hAnsi="仿宋_GB2312" w:eastAsia="仿宋_GB2312" w:cs="方正仿宋_GBK"/>
          <w:kern w:val="0"/>
          <w:highlight w:val="none"/>
          <w:lang w:val="en-US" w:eastAsia="zh-CN"/>
        </w:rPr>
        <w:t>12</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353</w:t>
      </w:r>
      <w:r>
        <w:rPr>
          <w:rFonts w:hint="eastAsia" w:ascii="仿宋_GB2312" w:hAnsi="仿宋_GB2312" w:eastAsia="仿宋_GB2312" w:cs="方正仿宋_GBK"/>
          <w:kern w:val="0"/>
          <w:highlight w:val="none"/>
        </w:rPr>
        <w:t>万元，上解上级支出17,</w:t>
      </w:r>
      <w:r>
        <w:rPr>
          <w:rFonts w:hint="eastAsia" w:ascii="仿宋_GB2312" w:hAnsi="仿宋_GB2312" w:eastAsia="仿宋_GB2312" w:cs="方正仿宋_GBK"/>
          <w:kern w:val="0"/>
          <w:highlight w:val="none"/>
          <w:lang w:val="en-US" w:eastAsia="zh-CN"/>
        </w:rPr>
        <w:t>474</w:t>
      </w:r>
      <w:r>
        <w:rPr>
          <w:rFonts w:hint="eastAsia" w:ascii="仿宋_GB2312" w:hAnsi="仿宋_GB2312" w:eastAsia="仿宋_GB2312" w:cs="方正仿宋_GBK"/>
          <w:kern w:val="0"/>
          <w:highlight w:val="none"/>
        </w:rPr>
        <w:t>万元，支出总计</w:t>
      </w:r>
      <w:r>
        <w:rPr>
          <w:rFonts w:hint="eastAsia" w:ascii="仿宋_GB2312" w:hAnsi="仿宋_GB2312" w:eastAsia="仿宋_GB2312" w:cs="方正仿宋_GBK"/>
          <w:kern w:val="0"/>
          <w:highlight w:val="none"/>
          <w:lang w:val="en-US" w:eastAsia="zh-CN"/>
        </w:rPr>
        <w:t>477</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698</w:t>
      </w:r>
      <w:r>
        <w:rPr>
          <w:rFonts w:hint="eastAsia" w:ascii="仿宋_GB2312" w:hAnsi="仿宋_GB2312" w:eastAsia="仿宋_GB2312" w:cs="方正仿宋_GBK"/>
          <w:kern w:val="0"/>
          <w:highlight w:val="none"/>
        </w:rPr>
        <w:t>万元。</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3" w:firstLineChars="200"/>
        <w:contextualSpacing/>
        <w:rPr>
          <w:rFonts w:ascii="仿宋_GB2312" w:hAnsi="仿宋_GB2312" w:eastAsia="仿宋_GB2312" w:cs="方正仿宋_GBK"/>
          <w:b/>
          <w:kern w:val="0"/>
          <w:highlight w:val="none"/>
        </w:rPr>
      </w:pPr>
      <w:r>
        <w:rPr>
          <w:rFonts w:hint="eastAsia" w:ascii="仿宋_GB2312" w:hAnsi="仿宋_GB2312" w:eastAsia="仿宋_GB2312" w:cs="方正仿宋_GBK"/>
          <w:b/>
          <w:kern w:val="0"/>
          <w:highlight w:val="none"/>
        </w:rPr>
        <w:t>3．收支平衡。</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ascii="仿宋_GB2312" w:hAnsi="仿宋_GB2312" w:eastAsia="仿宋_GB2312" w:cs="方正仿宋_GBK"/>
          <w:kern w:val="0"/>
          <w:highlight w:val="red"/>
        </w:rPr>
      </w:pPr>
      <w:r>
        <w:rPr>
          <w:rFonts w:hint="eastAsia" w:ascii="仿宋_GB2312" w:hAnsi="仿宋_GB2312" w:eastAsia="仿宋_GB2312" w:cs="方正仿宋_GBK"/>
          <w:kern w:val="0"/>
          <w:highlight w:val="none"/>
        </w:rPr>
        <w:t>202</w:t>
      </w:r>
      <w:r>
        <w:rPr>
          <w:rFonts w:hint="eastAsia" w:ascii="仿宋_GB2312" w:hAnsi="仿宋_GB2312" w:eastAsia="仿宋_GB2312" w:cs="方正仿宋_GBK"/>
          <w:kern w:val="0"/>
          <w:highlight w:val="none"/>
          <w:lang w:val="en-US" w:eastAsia="zh-CN"/>
        </w:rPr>
        <w:t>6</w:t>
      </w:r>
      <w:r>
        <w:rPr>
          <w:rFonts w:hint="eastAsia" w:ascii="仿宋_GB2312" w:hAnsi="仿宋_GB2312" w:eastAsia="仿宋_GB2312" w:cs="方正仿宋_GBK"/>
          <w:kern w:val="0"/>
          <w:highlight w:val="none"/>
        </w:rPr>
        <w:t>年地方收入1</w:t>
      </w:r>
      <w:r>
        <w:rPr>
          <w:rFonts w:hint="eastAsia" w:ascii="仿宋_GB2312" w:hAnsi="仿宋_GB2312" w:eastAsia="仿宋_GB2312" w:cs="方正仿宋_GBK"/>
          <w:kern w:val="0"/>
          <w:highlight w:val="none"/>
          <w:lang w:val="en-US" w:eastAsia="zh-CN"/>
        </w:rPr>
        <w:t>35</w:t>
      </w:r>
      <w:r>
        <w:rPr>
          <w:rFonts w:hint="eastAsia" w:ascii="仿宋_GB2312" w:hAnsi="仿宋_GB2312" w:eastAsia="仿宋_GB2312" w:cs="方正仿宋_GBK"/>
          <w:kern w:val="0"/>
          <w:highlight w:val="none"/>
        </w:rPr>
        <w:t>,0</w:t>
      </w:r>
      <w:r>
        <w:rPr>
          <w:rFonts w:hint="eastAsia" w:ascii="仿宋_GB2312" w:hAnsi="仿宋_GB2312" w:eastAsia="仿宋_GB2312" w:cs="方正仿宋_GBK"/>
          <w:kern w:val="0"/>
          <w:highlight w:val="none"/>
          <w:lang w:val="en-US" w:eastAsia="zh-CN"/>
        </w:rPr>
        <w:t>00</w:t>
      </w:r>
      <w:r>
        <w:rPr>
          <w:rFonts w:hint="eastAsia" w:ascii="仿宋_GB2312" w:hAnsi="仿宋_GB2312" w:eastAsia="仿宋_GB2312" w:cs="方正仿宋_GBK"/>
          <w:kern w:val="0"/>
          <w:highlight w:val="none"/>
        </w:rPr>
        <w:t>万元；转移性收入</w:t>
      </w:r>
      <w:r>
        <w:rPr>
          <w:rFonts w:hint="eastAsia" w:ascii="仿宋_GB2312" w:hAnsi="仿宋_GB2312" w:eastAsia="仿宋_GB2312" w:cs="方正仿宋_GBK"/>
          <w:kern w:val="0"/>
          <w:highlight w:val="none"/>
          <w:lang w:val="en-US" w:eastAsia="zh-CN"/>
        </w:rPr>
        <w:t>342</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698</w:t>
      </w:r>
      <w:r>
        <w:rPr>
          <w:rFonts w:hint="eastAsia" w:ascii="仿宋_GB2312" w:hAnsi="仿宋_GB2312" w:eastAsia="仿宋_GB2312" w:cs="方正仿宋_GBK"/>
          <w:kern w:val="0"/>
          <w:highlight w:val="none"/>
        </w:rPr>
        <w:t>万元，其中：返还性收入</w:t>
      </w:r>
      <w:r>
        <w:rPr>
          <w:rFonts w:hint="eastAsia" w:ascii="仿宋_GB2312" w:hAnsi="仿宋_GB2312" w:eastAsia="仿宋_GB2312" w:cs="方正仿宋_GBK"/>
          <w:kern w:val="0"/>
          <w:highlight w:val="none"/>
          <w:lang w:val="en-US" w:eastAsia="zh-CN"/>
        </w:rPr>
        <w:t>11</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740</w:t>
      </w:r>
      <w:r>
        <w:rPr>
          <w:rFonts w:hint="eastAsia" w:ascii="仿宋_GB2312" w:hAnsi="仿宋_GB2312" w:eastAsia="仿宋_GB2312" w:cs="方正仿宋_GBK"/>
          <w:kern w:val="0"/>
          <w:highlight w:val="none"/>
        </w:rPr>
        <w:t>万元，一般性转移支付收入</w:t>
      </w:r>
      <w:r>
        <w:rPr>
          <w:rFonts w:hint="eastAsia" w:ascii="仿宋_GB2312" w:hAnsi="仿宋_GB2312" w:eastAsia="仿宋_GB2312" w:cs="方正仿宋_GBK"/>
          <w:kern w:val="0"/>
          <w:highlight w:val="none"/>
          <w:lang w:val="en-US" w:eastAsia="zh-CN"/>
        </w:rPr>
        <w:t>284</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197</w:t>
      </w:r>
      <w:r>
        <w:rPr>
          <w:rFonts w:hint="eastAsia" w:ascii="仿宋_GB2312" w:hAnsi="仿宋_GB2312" w:eastAsia="仿宋_GB2312" w:cs="方正仿宋_GBK"/>
          <w:kern w:val="0"/>
          <w:highlight w:val="none"/>
        </w:rPr>
        <w:t>万元，专项转移支付收入</w:t>
      </w:r>
      <w:r>
        <w:rPr>
          <w:rFonts w:hint="eastAsia" w:ascii="仿宋_GB2312" w:hAnsi="仿宋_GB2312" w:eastAsia="仿宋_GB2312" w:cs="方正仿宋_GBK"/>
          <w:kern w:val="0"/>
          <w:highlight w:val="none"/>
          <w:lang w:val="en-US" w:eastAsia="zh-CN"/>
        </w:rPr>
        <w:t>32</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661</w:t>
      </w:r>
      <w:r>
        <w:rPr>
          <w:rFonts w:hint="eastAsia" w:ascii="仿宋_GB2312" w:hAnsi="仿宋_GB2312" w:eastAsia="仿宋_GB2312" w:cs="方正仿宋_GBK"/>
          <w:kern w:val="0"/>
          <w:highlight w:val="none"/>
        </w:rPr>
        <w:t>万元，调入资金</w:t>
      </w:r>
      <w:r>
        <w:rPr>
          <w:rFonts w:hint="eastAsia" w:ascii="仿宋_GB2312" w:hAnsi="仿宋_GB2312" w:eastAsia="仿宋_GB2312" w:cs="方正仿宋_GBK"/>
          <w:kern w:val="0"/>
          <w:highlight w:val="none"/>
          <w:lang w:val="en-US" w:eastAsia="zh-CN"/>
        </w:rPr>
        <w:t>14</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1</w:t>
      </w:r>
      <w:r>
        <w:rPr>
          <w:rFonts w:hint="eastAsia" w:ascii="仿宋_GB2312" w:hAnsi="仿宋_GB2312" w:eastAsia="仿宋_GB2312" w:cs="方正仿宋_GBK"/>
          <w:kern w:val="0"/>
          <w:highlight w:val="none"/>
        </w:rPr>
        <w:t>00万元；收入总计</w:t>
      </w:r>
      <w:r>
        <w:rPr>
          <w:rFonts w:hint="eastAsia" w:ascii="仿宋_GB2312" w:hAnsi="仿宋_GB2312" w:eastAsia="仿宋_GB2312" w:cs="方正仿宋_GBK"/>
          <w:kern w:val="0"/>
          <w:highlight w:val="none"/>
          <w:lang w:val="en-US" w:eastAsia="zh-CN"/>
        </w:rPr>
        <w:t>477</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698</w:t>
      </w:r>
      <w:r>
        <w:rPr>
          <w:rFonts w:hint="eastAsia" w:ascii="仿宋_GB2312" w:hAnsi="仿宋_GB2312" w:eastAsia="仿宋_GB2312" w:cs="方正仿宋_GBK"/>
          <w:kern w:val="0"/>
          <w:highlight w:val="none"/>
        </w:rPr>
        <w:t>万元。</w:t>
      </w:r>
      <w:r>
        <w:rPr>
          <w:rFonts w:hint="eastAsia" w:ascii="仿宋_GB2312" w:hAnsi="仿宋_GB2312" w:eastAsia="仿宋_GB2312" w:cs="方正仿宋_GBK"/>
          <w:kern w:val="0"/>
          <w:highlight w:val="none"/>
          <w:lang w:val="en-US" w:eastAsia="zh-CN"/>
        </w:rPr>
        <w:t>公共财政预算支出447,871万元，</w:t>
      </w:r>
      <w:r>
        <w:rPr>
          <w:rFonts w:hint="eastAsia" w:ascii="仿宋_GB2312" w:hAnsi="仿宋_GB2312" w:eastAsia="仿宋_GB2312" w:cs="方正仿宋_GBK"/>
          <w:kern w:val="0"/>
          <w:highlight w:val="none"/>
        </w:rPr>
        <w:t>债务还本支出</w:t>
      </w:r>
      <w:r>
        <w:rPr>
          <w:rFonts w:hint="eastAsia" w:ascii="仿宋_GB2312" w:hAnsi="仿宋_GB2312" w:eastAsia="仿宋_GB2312" w:cs="方正仿宋_GBK"/>
          <w:kern w:val="0"/>
          <w:highlight w:val="none"/>
          <w:lang w:val="en-US" w:eastAsia="zh-CN"/>
        </w:rPr>
        <w:t>12</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353</w:t>
      </w:r>
      <w:r>
        <w:rPr>
          <w:rFonts w:hint="eastAsia" w:ascii="仿宋_GB2312" w:hAnsi="仿宋_GB2312" w:eastAsia="仿宋_GB2312" w:cs="方正仿宋_GBK"/>
          <w:kern w:val="0"/>
          <w:highlight w:val="none"/>
        </w:rPr>
        <w:t>万元，上解上级支出17,</w:t>
      </w:r>
      <w:r>
        <w:rPr>
          <w:rFonts w:hint="eastAsia" w:ascii="仿宋_GB2312" w:hAnsi="仿宋_GB2312" w:eastAsia="仿宋_GB2312" w:cs="方正仿宋_GBK"/>
          <w:kern w:val="0"/>
          <w:highlight w:val="none"/>
          <w:lang w:val="en-US" w:eastAsia="zh-CN"/>
        </w:rPr>
        <w:t>474</w:t>
      </w:r>
      <w:r>
        <w:rPr>
          <w:rFonts w:hint="eastAsia" w:ascii="仿宋_GB2312" w:hAnsi="仿宋_GB2312" w:eastAsia="仿宋_GB2312" w:cs="方正仿宋_GBK"/>
          <w:kern w:val="0"/>
          <w:highlight w:val="none"/>
        </w:rPr>
        <w:t>万元，支出总计</w:t>
      </w:r>
      <w:r>
        <w:rPr>
          <w:rFonts w:hint="eastAsia" w:ascii="仿宋_GB2312" w:hAnsi="仿宋_GB2312" w:eastAsia="仿宋_GB2312" w:cs="方正仿宋_GBK"/>
          <w:kern w:val="0"/>
          <w:highlight w:val="none"/>
          <w:lang w:val="en-US" w:eastAsia="zh-CN"/>
        </w:rPr>
        <w:t>477</w:t>
      </w:r>
      <w:r>
        <w:rPr>
          <w:rFonts w:hint="eastAsia" w:ascii="仿宋_GB2312" w:hAnsi="仿宋_GB2312" w:eastAsia="仿宋_GB2312" w:cs="方正仿宋_GBK"/>
          <w:kern w:val="0"/>
          <w:highlight w:val="none"/>
        </w:rPr>
        <w:t>,</w:t>
      </w:r>
      <w:r>
        <w:rPr>
          <w:rFonts w:hint="eastAsia" w:ascii="仿宋_GB2312" w:hAnsi="仿宋_GB2312" w:eastAsia="仿宋_GB2312" w:cs="方正仿宋_GBK"/>
          <w:kern w:val="0"/>
          <w:highlight w:val="none"/>
          <w:lang w:val="en-US" w:eastAsia="zh-CN"/>
        </w:rPr>
        <w:t>698</w:t>
      </w:r>
      <w:r>
        <w:rPr>
          <w:rFonts w:hint="eastAsia" w:ascii="仿宋_GB2312" w:hAnsi="仿宋_GB2312" w:eastAsia="仿宋_GB2312" w:cs="方正仿宋_GBK"/>
          <w:kern w:val="0"/>
          <w:highlight w:val="none"/>
        </w:rPr>
        <w:t>万元。当年预算收支平衡。</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3" w:firstLineChars="200"/>
        <w:contextualSpacing/>
        <w:rPr>
          <w:rFonts w:ascii="仿宋_GB2312" w:hAnsi="仿宋_GB2312" w:eastAsia="仿宋_GB2312" w:cs="方正仿宋_GBK"/>
          <w:b/>
          <w:kern w:val="0"/>
        </w:rPr>
      </w:pPr>
      <w:r>
        <w:rPr>
          <w:rFonts w:hint="eastAsia" w:ascii="仿宋_GB2312" w:hAnsi="仿宋_GB2312" w:eastAsia="仿宋_GB2312" w:cs="方正仿宋_GBK"/>
          <w:b/>
          <w:kern w:val="0"/>
        </w:rPr>
        <w:t>4．部门预算。</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ascii="仿宋_GB2312" w:hAnsi="仿宋_GB2312" w:eastAsia="仿宋_GB2312" w:cs="方正仿宋_GBK"/>
          <w:color w:val="auto"/>
          <w:kern w:val="0"/>
          <w:highlight w:val="none"/>
        </w:rPr>
      </w:pPr>
      <w:r>
        <w:rPr>
          <w:rFonts w:hint="eastAsia" w:ascii="仿宋_GB2312" w:hAnsi="仿宋_GB2312" w:eastAsia="仿宋_GB2312" w:cs="方正仿宋_GBK"/>
          <w:color w:val="auto"/>
          <w:kern w:val="0"/>
          <w:highlight w:val="none"/>
        </w:rPr>
        <w:t>202</w:t>
      </w:r>
      <w:r>
        <w:rPr>
          <w:rFonts w:hint="eastAsia" w:ascii="仿宋_GB2312" w:hAnsi="仿宋_GB2312" w:eastAsia="仿宋_GB2312" w:cs="方正仿宋_GBK"/>
          <w:color w:val="auto"/>
          <w:kern w:val="0"/>
          <w:highlight w:val="none"/>
          <w:lang w:val="en-US" w:eastAsia="zh-CN"/>
        </w:rPr>
        <w:t>6</w:t>
      </w:r>
      <w:r>
        <w:rPr>
          <w:rFonts w:hint="eastAsia" w:ascii="仿宋_GB2312" w:hAnsi="仿宋_GB2312" w:eastAsia="仿宋_GB2312" w:cs="方正仿宋_GBK"/>
          <w:color w:val="auto"/>
          <w:kern w:val="0"/>
          <w:highlight w:val="none"/>
        </w:rPr>
        <w:t>年提交本次代表大会审查65家部门预算单位。支出预算合计</w:t>
      </w:r>
      <w:r>
        <w:rPr>
          <w:rFonts w:hint="eastAsia" w:ascii="仿宋_GB2312" w:hAnsi="仿宋_GB2312" w:eastAsia="仿宋_GB2312" w:cs="方正仿宋_GBK"/>
          <w:color w:val="auto"/>
          <w:kern w:val="0"/>
          <w:highlight w:val="none"/>
          <w:lang w:val="en-US" w:eastAsia="zh-CN"/>
        </w:rPr>
        <w:t>274</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412</w:t>
      </w:r>
      <w:r>
        <w:rPr>
          <w:rFonts w:hint="eastAsia" w:ascii="仿宋_GB2312" w:hAnsi="仿宋_GB2312" w:eastAsia="仿宋_GB2312" w:cs="方正仿宋_GBK"/>
          <w:color w:val="auto"/>
          <w:kern w:val="0"/>
          <w:highlight w:val="none"/>
        </w:rPr>
        <w:t>万元，其中：基本支出1</w:t>
      </w:r>
      <w:r>
        <w:rPr>
          <w:rFonts w:hint="eastAsia" w:ascii="仿宋_GB2312" w:hAnsi="仿宋_GB2312" w:eastAsia="仿宋_GB2312" w:cs="方正仿宋_GBK"/>
          <w:color w:val="auto"/>
          <w:kern w:val="0"/>
          <w:highlight w:val="none"/>
          <w:lang w:val="en-US" w:eastAsia="zh-CN"/>
        </w:rPr>
        <w:t>66</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533</w:t>
      </w:r>
      <w:r>
        <w:rPr>
          <w:rFonts w:hint="eastAsia" w:ascii="仿宋_GB2312" w:hAnsi="仿宋_GB2312" w:eastAsia="仿宋_GB2312" w:cs="方正仿宋_GBK"/>
          <w:color w:val="auto"/>
          <w:kern w:val="0"/>
          <w:highlight w:val="none"/>
        </w:rPr>
        <w:t>万元（人员工资津补贴支出</w:t>
      </w:r>
      <w:r>
        <w:rPr>
          <w:rFonts w:hint="eastAsia" w:ascii="仿宋_GB2312" w:hAnsi="仿宋_GB2312" w:eastAsia="仿宋_GB2312" w:cs="方正仿宋_GBK"/>
          <w:color w:val="auto"/>
          <w:kern w:val="0"/>
          <w:highlight w:val="none"/>
          <w:lang w:val="en-US" w:eastAsia="zh-CN"/>
        </w:rPr>
        <w:t>109</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346</w:t>
      </w:r>
      <w:r>
        <w:rPr>
          <w:rFonts w:hint="eastAsia" w:ascii="仿宋_GB2312" w:hAnsi="仿宋_GB2312" w:eastAsia="仿宋_GB2312" w:cs="方正仿宋_GBK"/>
          <w:color w:val="auto"/>
          <w:kern w:val="0"/>
          <w:highlight w:val="none"/>
        </w:rPr>
        <w:t>万元，社会保障缴费2</w:t>
      </w:r>
      <w:r>
        <w:rPr>
          <w:rFonts w:hint="eastAsia" w:ascii="仿宋_GB2312" w:hAnsi="仿宋_GB2312" w:eastAsia="仿宋_GB2312" w:cs="方正仿宋_GBK"/>
          <w:color w:val="auto"/>
          <w:kern w:val="0"/>
          <w:highlight w:val="none"/>
          <w:lang w:val="en-US" w:eastAsia="zh-CN"/>
        </w:rPr>
        <w:t>4</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071</w:t>
      </w:r>
      <w:r>
        <w:rPr>
          <w:rFonts w:hint="eastAsia" w:ascii="仿宋_GB2312" w:hAnsi="仿宋_GB2312" w:eastAsia="仿宋_GB2312" w:cs="方正仿宋_GBK"/>
          <w:color w:val="auto"/>
          <w:kern w:val="0"/>
          <w:highlight w:val="none"/>
        </w:rPr>
        <w:t>万元，对个人和家庭的补助支出</w:t>
      </w:r>
      <w:r>
        <w:rPr>
          <w:rFonts w:hint="eastAsia" w:ascii="仿宋_GB2312" w:hAnsi="仿宋_GB2312" w:eastAsia="仿宋_GB2312" w:cs="方正仿宋_GBK"/>
          <w:color w:val="auto"/>
          <w:kern w:val="0"/>
          <w:highlight w:val="none"/>
          <w:lang w:val="en-US" w:eastAsia="zh-CN"/>
        </w:rPr>
        <w:t>9</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116</w:t>
      </w:r>
      <w:r>
        <w:rPr>
          <w:rFonts w:hint="eastAsia" w:ascii="仿宋_GB2312" w:hAnsi="仿宋_GB2312" w:eastAsia="仿宋_GB2312" w:cs="方正仿宋_GBK"/>
          <w:color w:val="auto"/>
          <w:kern w:val="0"/>
          <w:highlight w:val="none"/>
        </w:rPr>
        <w:t>万元，公用支出</w:t>
      </w:r>
      <w:r>
        <w:rPr>
          <w:rFonts w:hint="eastAsia" w:ascii="仿宋_GB2312" w:hAnsi="仿宋_GB2312" w:eastAsia="仿宋_GB2312" w:cs="方正仿宋_GBK"/>
          <w:color w:val="auto"/>
          <w:kern w:val="0"/>
          <w:highlight w:val="none"/>
          <w:lang w:val="en-US" w:eastAsia="zh-CN"/>
        </w:rPr>
        <w:t>24</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000</w:t>
      </w:r>
      <w:r>
        <w:rPr>
          <w:rFonts w:hint="eastAsia" w:ascii="仿宋_GB2312" w:hAnsi="仿宋_GB2312" w:eastAsia="仿宋_GB2312" w:cs="方正仿宋_GBK"/>
          <w:color w:val="auto"/>
          <w:kern w:val="0"/>
          <w:highlight w:val="none"/>
        </w:rPr>
        <w:t>万元）</w:t>
      </w:r>
      <w:r>
        <w:rPr>
          <w:rFonts w:hint="eastAsia" w:ascii="仿宋_GB2312" w:hAnsi="仿宋_GB2312" w:eastAsia="仿宋_GB2312" w:cs="方正仿宋_GBK"/>
          <w:color w:val="auto"/>
          <w:kern w:val="0"/>
          <w:highlight w:val="none"/>
          <w:lang w:eastAsia="zh-CN"/>
        </w:rPr>
        <w:t>；</w:t>
      </w:r>
      <w:r>
        <w:rPr>
          <w:rFonts w:hint="eastAsia" w:ascii="仿宋_GB2312" w:hAnsi="仿宋_GB2312" w:eastAsia="仿宋_GB2312" w:cs="方正仿宋_GBK"/>
          <w:color w:val="auto"/>
          <w:kern w:val="0"/>
          <w:highlight w:val="none"/>
        </w:rPr>
        <w:t>专项支出</w:t>
      </w:r>
      <w:r>
        <w:rPr>
          <w:rFonts w:hint="eastAsia" w:ascii="仿宋_GB2312" w:hAnsi="仿宋_GB2312" w:eastAsia="仿宋_GB2312" w:cs="方正仿宋_GBK"/>
          <w:color w:val="auto"/>
          <w:kern w:val="0"/>
          <w:highlight w:val="none"/>
          <w:lang w:val="en-US" w:eastAsia="zh-CN"/>
        </w:rPr>
        <w:t>33</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200</w:t>
      </w:r>
      <w:r>
        <w:rPr>
          <w:rFonts w:hint="eastAsia" w:ascii="仿宋_GB2312" w:hAnsi="仿宋_GB2312" w:eastAsia="仿宋_GB2312" w:cs="方正仿宋_GBK"/>
          <w:color w:val="auto"/>
          <w:kern w:val="0"/>
          <w:highlight w:val="none"/>
        </w:rPr>
        <w:t>万元</w:t>
      </w:r>
      <w:r>
        <w:rPr>
          <w:rFonts w:hint="eastAsia" w:ascii="仿宋_GB2312" w:hAnsi="仿宋_GB2312" w:eastAsia="仿宋_GB2312" w:cs="方正仿宋_GBK"/>
          <w:color w:val="auto"/>
          <w:kern w:val="0"/>
          <w:highlight w:val="none"/>
          <w:lang w:val="en-US" w:eastAsia="zh-CN"/>
        </w:rPr>
        <w:t>；</w:t>
      </w:r>
      <w:r>
        <w:rPr>
          <w:rFonts w:hint="eastAsia" w:ascii="仿宋_GB2312" w:hAnsi="仿宋_GB2312" w:eastAsia="仿宋_GB2312" w:cs="方正仿宋_GBK"/>
          <w:color w:val="auto"/>
          <w:kern w:val="0"/>
          <w:highlight w:val="none"/>
        </w:rPr>
        <w:t>年定额补助单位及社保专户等支出</w:t>
      </w:r>
      <w:r>
        <w:rPr>
          <w:rFonts w:hint="eastAsia" w:ascii="仿宋_GB2312" w:hAnsi="仿宋_GB2312" w:eastAsia="仿宋_GB2312" w:cs="方正仿宋_GBK"/>
          <w:color w:val="auto"/>
          <w:kern w:val="0"/>
          <w:highlight w:val="none"/>
          <w:lang w:val="en-US" w:eastAsia="zh-CN"/>
        </w:rPr>
        <w:t>49</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939</w:t>
      </w:r>
      <w:r>
        <w:rPr>
          <w:rFonts w:hint="eastAsia" w:ascii="仿宋_GB2312" w:hAnsi="仿宋_GB2312" w:eastAsia="仿宋_GB2312" w:cs="方正仿宋_GBK"/>
          <w:color w:val="auto"/>
          <w:kern w:val="0"/>
          <w:highlight w:val="none"/>
        </w:rPr>
        <w:t>万元</w:t>
      </w:r>
      <w:r>
        <w:rPr>
          <w:rFonts w:hint="eastAsia" w:ascii="仿宋_GB2312" w:hAnsi="仿宋_GB2312" w:eastAsia="仿宋_GB2312" w:cs="方正仿宋_GBK"/>
          <w:color w:val="auto"/>
          <w:kern w:val="0"/>
          <w:highlight w:val="none"/>
          <w:lang w:eastAsia="zh-CN"/>
        </w:rPr>
        <w:t>；</w:t>
      </w:r>
      <w:r>
        <w:rPr>
          <w:rFonts w:hint="eastAsia" w:ascii="仿宋_GB2312" w:hAnsi="仿宋_GB2312" w:eastAsia="仿宋_GB2312" w:cs="方正仿宋_GBK"/>
          <w:color w:val="auto"/>
          <w:kern w:val="0"/>
          <w:highlight w:val="none"/>
        </w:rPr>
        <w:t>预留资金</w:t>
      </w:r>
      <w:r>
        <w:rPr>
          <w:rFonts w:hint="eastAsia" w:ascii="仿宋_GB2312" w:hAnsi="仿宋_GB2312" w:eastAsia="仿宋_GB2312" w:cs="方正仿宋_GBK"/>
          <w:color w:val="auto"/>
          <w:kern w:val="0"/>
          <w:highlight w:val="none"/>
          <w:lang w:val="en-US" w:eastAsia="zh-CN"/>
        </w:rPr>
        <w:t>24</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741</w:t>
      </w:r>
      <w:r>
        <w:rPr>
          <w:rFonts w:hint="eastAsia" w:ascii="仿宋_GB2312" w:hAnsi="仿宋_GB2312" w:eastAsia="仿宋_GB2312" w:cs="方正仿宋_GBK"/>
          <w:color w:val="auto"/>
          <w:kern w:val="0"/>
          <w:highlight w:val="none"/>
        </w:rPr>
        <w:t>万元。</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ascii="仿宋_GB2312" w:hAnsi="仿宋_GB2312" w:eastAsia="仿宋_GB2312" w:cs="方正仿宋_GBK"/>
          <w:color w:val="auto"/>
          <w:kern w:val="0"/>
          <w:highlight w:val="none"/>
        </w:rPr>
      </w:pPr>
      <w:r>
        <w:rPr>
          <w:rFonts w:hint="eastAsia" w:ascii="仿宋_GB2312" w:hAnsi="仿宋_GB2312" w:eastAsia="仿宋_GB2312" w:cs="方正仿宋_GBK"/>
          <w:color w:val="auto"/>
          <w:kern w:val="0"/>
          <w:highlight w:val="none"/>
        </w:rPr>
        <w:t>202</w:t>
      </w:r>
      <w:r>
        <w:rPr>
          <w:rFonts w:hint="eastAsia" w:ascii="仿宋_GB2312" w:hAnsi="仿宋_GB2312" w:eastAsia="仿宋_GB2312" w:cs="方正仿宋_GBK"/>
          <w:color w:val="auto"/>
          <w:kern w:val="0"/>
          <w:highlight w:val="none"/>
          <w:lang w:val="en-US" w:eastAsia="zh-CN"/>
        </w:rPr>
        <w:t>6</w:t>
      </w:r>
      <w:r>
        <w:rPr>
          <w:rFonts w:hint="eastAsia" w:ascii="仿宋_GB2312" w:hAnsi="仿宋_GB2312" w:eastAsia="仿宋_GB2312" w:cs="方正仿宋_GBK"/>
          <w:color w:val="auto"/>
          <w:kern w:val="0"/>
          <w:highlight w:val="none"/>
        </w:rPr>
        <w:t>年市直行政事业单位预算</w:t>
      </w:r>
      <w:r>
        <w:rPr>
          <w:rFonts w:hint="eastAsia" w:ascii="仿宋_GB2312" w:hAnsi="仿宋_GB2312" w:eastAsia="仿宋_GB2312" w:cs="方正仿宋_GBK"/>
          <w:color w:val="auto"/>
          <w:kern w:val="0"/>
          <w:highlight w:val="none"/>
          <w:lang w:eastAsia="zh-CN"/>
        </w:rPr>
        <w:t>收入</w:t>
      </w:r>
      <w:r>
        <w:rPr>
          <w:rFonts w:hint="eastAsia" w:ascii="仿宋_GB2312" w:hAnsi="仿宋_GB2312" w:eastAsia="仿宋_GB2312" w:cs="方正仿宋_GBK"/>
          <w:color w:val="auto"/>
          <w:kern w:val="0"/>
          <w:highlight w:val="none"/>
        </w:rPr>
        <w:t>合计</w:t>
      </w:r>
      <w:r>
        <w:rPr>
          <w:rFonts w:hint="eastAsia" w:ascii="仿宋_GB2312" w:hAnsi="仿宋_GB2312" w:eastAsia="仿宋_GB2312" w:cs="方正仿宋_GBK"/>
          <w:color w:val="auto"/>
          <w:kern w:val="0"/>
          <w:highlight w:val="none"/>
          <w:lang w:val="en-US" w:eastAsia="zh-CN"/>
        </w:rPr>
        <w:t>274</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412</w:t>
      </w:r>
      <w:r>
        <w:rPr>
          <w:rFonts w:hint="eastAsia" w:ascii="仿宋_GB2312" w:hAnsi="仿宋_GB2312" w:eastAsia="仿宋_GB2312" w:cs="方正仿宋_GBK"/>
          <w:color w:val="auto"/>
          <w:kern w:val="0"/>
          <w:highlight w:val="none"/>
        </w:rPr>
        <w:t>万元，其中：公共财政拨款</w:t>
      </w:r>
      <w:r>
        <w:rPr>
          <w:rFonts w:hint="eastAsia" w:ascii="仿宋_GB2312" w:hAnsi="仿宋_GB2312" w:eastAsia="仿宋_GB2312" w:cs="方正仿宋_GBK"/>
          <w:color w:val="auto"/>
          <w:kern w:val="0"/>
          <w:highlight w:val="none"/>
          <w:lang w:val="en-US" w:eastAsia="zh-CN"/>
        </w:rPr>
        <w:t>258</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245</w:t>
      </w:r>
      <w:r>
        <w:rPr>
          <w:rFonts w:hint="eastAsia" w:ascii="仿宋_GB2312" w:hAnsi="仿宋_GB2312" w:eastAsia="仿宋_GB2312" w:cs="方正仿宋_GBK"/>
          <w:color w:val="auto"/>
          <w:kern w:val="0"/>
          <w:highlight w:val="none"/>
        </w:rPr>
        <w:t>万元，纳入财政专户管理的收入安排</w:t>
      </w:r>
      <w:r>
        <w:rPr>
          <w:rFonts w:hint="eastAsia" w:ascii="仿宋_GB2312" w:hAnsi="仿宋_GB2312" w:eastAsia="仿宋_GB2312" w:cs="方正仿宋_GBK"/>
          <w:color w:val="auto"/>
          <w:kern w:val="0"/>
          <w:highlight w:val="none"/>
          <w:lang w:val="en-US" w:eastAsia="zh-CN"/>
        </w:rPr>
        <w:t>4</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471</w:t>
      </w:r>
      <w:r>
        <w:rPr>
          <w:rFonts w:hint="eastAsia" w:ascii="仿宋_GB2312" w:hAnsi="仿宋_GB2312" w:eastAsia="仿宋_GB2312" w:cs="方正仿宋_GBK"/>
          <w:color w:val="auto"/>
          <w:kern w:val="0"/>
          <w:highlight w:val="none"/>
        </w:rPr>
        <w:t>万元，未纳入财政专户管理的收入安排</w:t>
      </w:r>
      <w:r>
        <w:rPr>
          <w:rFonts w:hint="eastAsia" w:ascii="仿宋_GB2312" w:hAnsi="仿宋_GB2312" w:eastAsia="仿宋_GB2312" w:cs="方正仿宋_GBK"/>
          <w:color w:val="auto"/>
          <w:kern w:val="0"/>
          <w:highlight w:val="none"/>
          <w:lang w:val="en-US" w:eastAsia="zh-CN"/>
        </w:rPr>
        <w:t>5</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256</w:t>
      </w:r>
      <w:r>
        <w:rPr>
          <w:rFonts w:hint="eastAsia" w:ascii="仿宋_GB2312" w:hAnsi="仿宋_GB2312" w:eastAsia="仿宋_GB2312" w:cs="方正仿宋_GBK"/>
          <w:color w:val="auto"/>
          <w:kern w:val="0"/>
          <w:highlight w:val="none"/>
        </w:rPr>
        <w:t>万元</w:t>
      </w:r>
      <w:r>
        <w:rPr>
          <w:rFonts w:hint="eastAsia" w:ascii="仿宋_GB2312" w:hAnsi="仿宋_GB2312" w:eastAsia="仿宋_GB2312" w:cs="方正仿宋_GBK"/>
          <w:color w:val="auto"/>
          <w:kern w:val="0"/>
          <w:highlight w:val="none"/>
          <w:lang w:val="en-US" w:eastAsia="zh-CN"/>
        </w:rPr>
        <w:t>，</w:t>
      </w:r>
      <w:r>
        <w:rPr>
          <w:rFonts w:hint="eastAsia" w:ascii="仿宋_GB2312" w:hAnsi="仿宋_GB2312" w:eastAsia="仿宋_GB2312" w:cs="方正仿宋_GBK"/>
          <w:color w:val="auto"/>
          <w:kern w:val="0"/>
          <w:highlight w:val="none"/>
        </w:rPr>
        <w:t>上级财政补助收入安排</w:t>
      </w:r>
      <w:r>
        <w:rPr>
          <w:rFonts w:hint="eastAsia" w:ascii="仿宋_GB2312" w:hAnsi="仿宋_GB2312" w:eastAsia="仿宋_GB2312" w:cs="方正仿宋_GBK"/>
          <w:color w:val="auto"/>
          <w:kern w:val="0"/>
          <w:highlight w:val="none"/>
          <w:lang w:val="en-US" w:eastAsia="zh-CN"/>
        </w:rPr>
        <w:t>6</w:t>
      </w:r>
      <w:r>
        <w:rPr>
          <w:rFonts w:hint="eastAsia" w:ascii="仿宋_GB2312" w:hAnsi="仿宋_GB2312" w:eastAsia="仿宋_GB2312" w:cs="方正仿宋_GBK"/>
          <w:color w:val="auto"/>
          <w:kern w:val="0"/>
          <w:highlight w:val="none"/>
        </w:rPr>
        <w:t>,</w:t>
      </w:r>
      <w:r>
        <w:rPr>
          <w:rFonts w:hint="eastAsia" w:ascii="仿宋_GB2312" w:hAnsi="仿宋_GB2312" w:eastAsia="仿宋_GB2312" w:cs="方正仿宋_GBK"/>
          <w:color w:val="auto"/>
          <w:kern w:val="0"/>
          <w:highlight w:val="none"/>
          <w:lang w:val="en-US" w:eastAsia="zh-CN"/>
        </w:rPr>
        <w:t>440</w:t>
      </w:r>
      <w:r>
        <w:rPr>
          <w:rFonts w:hint="eastAsia" w:ascii="仿宋_GB2312" w:hAnsi="仿宋_GB2312" w:eastAsia="仿宋_GB2312" w:cs="方正仿宋_GBK"/>
          <w:color w:val="auto"/>
          <w:kern w:val="0"/>
          <w:highlight w:val="none"/>
        </w:rPr>
        <w:t>万元。</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3" w:firstLineChars="200"/>
        <w:contextualSpacing/>
        <w:rPr>
          <w:rFonts w:ascii="仿宋_GB2312" w:hAnsi="仿宋_GB2312" w:eastAsia="仿宋_GB2312" w:cs="方正仿宋_GBK"/>
          <w:b/>
          <w:bCs/>
          <w:kern w:val="0"/>
        </w:rPr>
      </w:pPr>
      <w:r>
        <w:rPr>
          <w:rFonts w:hint="eastAsia" w:ascii="仿宋_GB2312" w:hAnsi="仿宋_GB2312" w:eastAsia="仿宋_GB2312" w:cs="方正仿宋_GBK"/>
          <w:b/>
          <w:bCs/>
          <w:kern w:val="0"/>
        </w:rPr>
        <w:t>5</w:t>
      </w:r>
      <w:r>
        <w:rPr>
          <w:rFonts w:hint="eastAsia" w:ascii="仿宋_GB2312" w:hAnsi="仿宋_GB2312" w:eastAsia="仿宋_GB2312" w:cs="方正仿宋_GBK"/>
          <w:b/>
          <w:kern w:val="0"/>
        </w:rPr>
        <w:t>．</w:t>
      </w:r>
      <w:r>
        <w:rPr>
          <w:rFonts w:hint="eastAsia" w:ascii="仿宋_GB2312" w:hAnsi="仿宋_GB2312" w:eastAsia="仿宋_GB2312" w:cs="方正仿宋_GBK"/>
          <w:b/>
          <w:bCs/>
          <w:kern w:val="0"/>
        </w:rPr>
        <w:t>“三保”支出预算安排情况。</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hint="eastAsia" w:ascii="仿宋_GB2312" w:hAnsi="仿宋_GB2312" w:eastAsia="仿宋_GB2312" w:cs="方正仿宋_GBK"/>
          <w:color w:val="auto"/>
          <w:kern w:val="0"/>
          <w:highlight w:val="none"/>
        </w:rPr>
      </w:pPr>
      <w:r>
        <w:rPr>
          <w:rFonts w:hint="eastAsia" w:ascii="仿宋_GB2312" w:hAnsi="仿宋_GB2312" w:eastAsia="仿宋_GB2312" w:cs="方正仿宋_GBK"/>
          <w:color w:val="auto"/>
          <w:kern w:val="0"/>
          <w:highlight w:val="none"/>
        </w:rPr>
        <w:t>202</w:t>
      </w:r>
      <w:r>
        <w:rPr>
          <w:rFonts w:hint="eastAsia" w:ascii="仿宋_GB2312" w:hAnsi="仿宋_GB2312" w:eastAsia="仿宋_GB2312" w:cs="方正仿宋_GBK"/>
          <w:color w:val="auto"/>
          <w:kern w:val="0"/>
          <w:highlight w:val="none"/>
          <w:lang w:val="en-US" w:eastAsia="zh-CN"/>
        </w:rPr>
        <w:t>6</w:t>
      </w:r>
      <w:r>
        <w:rPr>
          <w:rFonts w:hint="eastAsia" w:ascii="仿宋_GB2312" w:hAnsi="仿宋_GB2312" w:eastAsia="仿宋_GB2312" w:cs="方正仿宋_GBK"/>
          <w:color w:val="auto"/>
          <w:kern w:val="0"/>
          <w:highlight w:val="none"/>
        </w:rPr>
        <w:t>年预算安排保基本民生支出</w:t>
      </w:r>
      <w:r>
        <w:rPr>
          <w:rFonts w:hint="eastAsia" w:ascii="仿宋_GB2312" w:hAnsi="仿宋_GB2312" w:eastAsia="仿宋_GB2312" w:cs="方正仿宋_GBK"/>
          <w:color w:val="auto"/>
          <w:kern w:val="0"/>
          <w:highlight w:val="none"/>
          <w:lang w:val="en-US" w:eastAsia="zh-CN"/>
        </w:rPr>
        <w:t>210,957</w:t>
      </w:r>
      <w:r>
        <w:rPr>
          <w:rFonts w:hint="eastAsia" w:ascii="仿宋_GB2312" w:hAnsi="仿宋_GB2312" w:eastAsia="仿宋_GB2312" w:cs="方正仿宋_GBK"/>
          <w:color w:val="auto"/>
          <w:kern w:val="0"/>
          <w:highlight w:val="none"/>
        </w:rPr>
        <w:t>万元，占一般公共预算支出的比重</w:t>
      </w:r>
      <w:r>
        <w:rPr>
          <w:rFonts w:hint="eastAsia" w:ascii="仿宋_GB2312" w:hAnsi="仿宋_GB2312" w:eastAsia="仿宋_GB2312" w:cs="方正仿宋_GBK"/>
          <w:color w:val="auto"/>
          <w:kern w:val="0"/>
          <w:highlight w:val="none"/>
          <w:lang w:val="en-US" w:eastAsia="zh-CN"/>
        </w:rPr>
        <w:t>47.1</w:t>
      </w:r>
      <w:r>
        <w:rPr>
          <w:rFonts w:hint="eastAsia" w:ascii="仿宋_GB2312" w:hAnsi="仿宋_GB2312" w:eastAsia="仿宋_GB2312" w:cs="方正仿宋_GBK"/>
          <w:color w:val="auto"/>
          <w:kern w:val="0"/>
          <w:highlight w:val="none"/>
        </w:rPr>
        <w:t>%；保工资支出167,588万元，占一般公共预算支出的比重</w:t>
      </w:r>
      <w:r>
        <w:rPr>
          <w:rFonts w:hint="eastAsia" w:ascii="仿宋_GB2312" w:hAnsi="仿宋_GB2312" w:eastAsia="仿宋_GB2312" w:cs="方正仿宋_GBK"/>
          <w:color w:val="auto"/>
          <w:kern w:val="0"/>
          <w:highlight w:val="none"/>
          <w:lang w:val="en-US" w:eastAsia="zh-CN"/>
        </w:rPr>
        <w:t>37.42</w:t>
      </w:r>
      <w:r>
        <w:rPr>
          <w:rFonts w:hint="eastAsia" w:ascii="仿宋_GB2312" w:hAnsi="仿宋_GB2312" w:eastAsia="仿宋_GB2312" w:cs="方正仿宋_GBK"/>
          <w:color w:val="auto"/>
          <w:kern w:val="0"/>
          <w:highlight w:val="none"/>
        </w:rPr>
        <w:t>%；保运转支出</w:t>
      </w:r>
      <w:r>
        <w:rPr>
          <w:rFonts w:hint="eastAsia" w:ascii="仿宋_GB2312" w:hAnsi="仿宋_GB2312" w:eastAsia="仿宋_GB2312" w:cs="方正仿宋_GBK"/>
          <w:color w:val="auto"/>
          <w:kern w:val="0"/>
          <w:highlight w:val="none"/>
          <w:lang w:val="en-US" w:eastAsia="zh-CN"/>
        </w:rPr>
        <w:t>11,404</w:t>
      </w:r>
      <w:r>
        <w:rPr>
          <w:rFonts w:hint="eastAsia" w:ascii="仿宋_GB2312" w:hAnsi="仿宋_GB2312" w:eastAsia="仿宋_GB2312" w:cs="方正仿宋_GBK"/>
          <w:color w:val="auto"/>
          <w:kern w:val="0"/>
          <w:highlight w:val="none"/>
        </w:rPr>
        <w:t>万元，占一般公共预算支出的比重</w:t>
      </w:r>
      <w:r>
        <w:rPr>
          <w:rFonts w:hint="eastAsia" w:ascii="仿宋_GB2312" w:hAnsi="仿宋_GB2312" w:eastAsia="仿宋_GB2312" w:cs="方正仿宋_GBK"/>
          <w:color w:val="auto"/>
          <w:kern w:val="0"/>
          <w:highlight w:val="none"/>
          <w:lang w:val="en-US" w:eastAsia="zh-CN"/>
        </w:rPr>
        <w:t>2.55</w:t>
      </w:r>
      <w:r>
        <w:rPr>
          <w:rFonts w:hint="eastAsia" w:ascii="仿宋_GB2312" w:hAnsi="仿宋_GB2312" w:eastAsia="仿宋_GB2312" w:cs="方正仿宋_GBK"/>
          <w:color w:val="auto"/>
          <w:kern w:val="0"/>
          <w:highlight w:val="none"/>
        </w:rPr>
        <w:t>%。全市“三保”支出共计</w:t>
      </w:r>
      <w:r>
        <w:rPr>
          <w:rFonts w:hint="eastAsia" w:ascii="仿宋_GB2312" w:hAnsi="仿宋_GB2312" w:eastAsia="仿宋_GB2312" w:cs="方正仿宋_GBK"/>
          <w:color w:val="auto"/>
          <w:kern w:val="0"/>
          <w:highlight w:val="none"/>
          <w:lang w:val="en-US" w:eastAsia="zh-CN"/>
        </w:rPr>
        <w:t>389,949</w:t>
      </w:r>
      <w:r>
        <w:rPr>
          <w:rFonts w:hint="eastAsia" w:ascii="仿宋_GB2312" w:hAnsi="仿宋_GB2312" w:eastAsia="仿宋_GB2312" w:cs="方正仿宋_GBK"/>
          <w:color w:val="auto"/>
          <w:kern w:val="0"/>
          <w:highlight w:val="none"/>
        </w:rPr>
        <w:t>万元。预算“三保”支出有保障。</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3" w:firstLineChars="200"/>
        <w:contextualSpacing/>
        <w:rPr>
          <w:rFonts w:ascii="方正楷体_GBK" w:hAnsi="方正楷体_GBK" w:eastAsia="楷体_GB2312" w:cs="方正楷体_GBK"/>
          <w:b/>
          <w:kern w:val="0"/>
        </w:rPr>
      </w:pPr>
      <w:r>
        <w:rPr>
          <w:rFonts w:hint="eastAsia" w:ascii="方正楷体_GBK" w:hAnsi="方正楷体_GBK" w:eastAsia="楷体_GB2312" w:cs="方正楷体_GBK"/>
          <w:b/>
          <w:kern w:val="0"/>
        </w:rPr>
        <w:t>（二）202</w:t>
      </w:r>
      <w:r>
        <w:rPr>
          <w:rFonts w:hint="eastAsia" w:ascii="方正楷体_GBK" w:hAnsi="方正楷体_GBK" w:eastAsia="楷体_GB2312" w:cs="方正楷体_GBK"/>
          <w:b/>
          <w:kern w:val="0"/>
          <w:lang w:val="en-US" w:eastAsia="zh-CN"/>
        </w:rPr>
        <w:t>6</w:t>
      </w:r>
      <w:r>
        <w:rPr>
          <w:rFonts w:hint="eastAsia" w:ascii="方正楷体_GBK" w:hAnsi="方正楷体_GBK" w:eastAsia="楷体_GB2312" w:cs="方正楷体_GBK"/>
          <w:b/>
          <w:kern w:val="0"/>
        </w:rPr>
        <w:t>年政府性基金预算草案</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ascii="仿宋_GB2312" w:hAnsi="仿宋_GB2312" w:eastAsia="仿宋_GB2312" w:cs="方正仿宋_GBK"/>
          <w:kern w:val="0"/>
        </w:rPr>
      </w:pPr>
      <w:r>
        <w:rPr>
          <w:rFonts w:hint="eastAsia" w:ascii="仿宋_GB2312" w:hAnsi="仿宋_GB2312" w:eastAsia="仿宋_GB2312" w:cs="方正仿宋_GBK"/>
          <w:kern w:val="0"/>
        </w:rPr>
        <w:t>202</w:t>
      </w:r>
      <w:r>
        <w:rPr>
          <w:rFonts w:hint="eastAsia" w:ascii="仿宋_GB2312" w:hAnsi="仿宋_GB2312" w:eastAsia="仿宋_GB2312" w:cs="方正仿宋_GBK"/>
          <w:kern w:val="0"/>
          <w:lang w:val="en-US" w:eastAsia="zh-CN"/>
        </w:rPr>
        <w:t>6</w:t>
      </w:r>
      <w:r>
        <w:rPr>
          <w:rFonts w:hint="eastAsia" w:ascii="仿宋_GB2312" w:hAnsi="仿宋_GB2312" w:eastAsia="仿宋_GB2312" w:cs="方正仿宋_GBK"/>
          <w:kern w:val="0"/>
        </w:rPr>
        <w:t>年，纳入政府性基金预算编制范围的项目3项，政府性基金收入预计</w:t>
      </w:r>
      <w:r>
        <w:rPr>
          <w:rFonts w:hint="eastAsia" w:ascii="仿宋_GB2312" w:hAnsi="仿宋_GB2312" w:eastAsia="仿宋_GB2312" w:cs="方正仿宋_GBK"/>
          <w:kern w:val="0"/>
          <w:lang w:val="en-US" w:eastAsia="zh-CN"/>
        </w:rPr>
        <w:t>3</w:t>
      </w:r>
      <w:r>
        <w:rPr>
          <w:rFonts w:hint="eastAsia" w:ascii="仿宋_GB2312" w:hAnsi="仿宋_GB2312" w:eastAsia="仿宋_GB2312" w:cs="方正仿宋_GBK"/>
          <w:kern w:val="0"/>
        </w:rPr>
        <w:t>2,</w:t>
      </w:r>
      <w:r>
        <w:rPr>
          <w:rFonts w:hint="eastAsia" w:ascii="仿宋_GB2312" w:hAnsi="仿宋_GB2312" w:eastAsia="仿宋_GB2312" w:cs="方正仿宋_GBK"/>
          <w:kern w:val="0"/>
          <w:lang w:val="en-US" w:eastAsia="zh-CN"/>
        </w:rPr>
        <w:t>1</w:t>
      </w:r>
      <w:r>
        <w:rPr>
          <w:rFonts w:hint="eastAsia" w:ascii="仿宋_GB2312" w:hAnsi="仿宋_GB2312" w:eastAsia="仿宋_GB2312" w:cs="方正仿宋_GBK"/>
          <w:kern w:val="0"/>
        </w:rPr>
        <w:t>00万元；支出预计</w:t>
      </w:r>
      <w:r>
        <w:rPr>
          <w:rFonts w:hint="eastAsia" w:ascii="仿宋_GB2312" w:hAnsi="仿宋_GB2312" w:eastAsia="仿宋_GB2312" w:cs="方正仿宋_GBK"/>
          <w:kern w:val="0"/>
          <w:lang w:val="en-US" w:eastAsia="zh-CN"/>
        </w:rPr>
        <w:t>18</w:t>
      </w:r>
      <w:r>
        <w:rPr>
          <w:rFonts w:hint="eastAsia" w:ascii="仿宋_GB2312" w:hAnsi="仿宋_GB2312" w:eastAsia="仿宋_GB2312" w:cs="方正仿宋_GBK"/>
          <w:kern w:val="0"/>
        </w:rPr>
        <w:t>,</w:t>
      </w:r>
      <w:r>
        <w:rPr>
          <w:rFonts w:ascii="仿宋_GB2312" w:hAnsi="仿宋_GB2312" w:eastAsia="仿宋_GB2312" w:cs="方正仿宋_GBK"/>
          <w:kern w:val="0"/>
        </w:rPr>
        <w:t>0</w:t>
      </w:r>
      <w:r>
        <w:rPr>
          <w:rFonts w:hint="eastAsia" w:ascii="仿宋_GB2312" w:hAnsi="仿宋_GB2312" w:eastAsia="仿宋_GB2312" w:cs="方正仿宋_GBK"/>
          <w:kern w:val="0"/>
        </w:rPr>
        <w:t>00万元，调入一般公共预算</w:t>
      </w:r>
      <w:r>
        <w:rPr>
          <w:rFonts w:hint="eastAsia" w:ascii="仿宋_GB2312" w:hAnsi="仿宋_GB2312" w:eastAsia="仿宋_GB2312" w:cs="方正仿宋_GBK"/>
          <w:kern w:val="0"/>
          <w:lang w:val="en-US" w:eastAsia="zh-CN"/>
        </w:rPr>
        <w:t>14</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1</w:t>
      </w:r>
      <w:r>
        <w:rPr>
          <w:rFonts w:hint="eastAsia" w:ascii="仿宋_GB2312" w:hAnsi="仿宋_GB2312" w:eastAsia="仿宋_GB2312" w:cs="方正仿宋_GBK"/>
          <w:kern w:val="0"/>
        </w:rPr>
        <w:t>00万元。</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3" w:firstLineChars="200"/>
        <w:contextualSpacing/>
        <w:rPr>
          <w:rFonts w:ascii="方正楷体_GBK" w:hAnsi="方正楷体_GBK" w:eastAsia="楷体_GB2312" w:cs="方正楷体_GBK"/>
          <w:b/>
          <w:kern w:val="0"/>
        </w:rPr>
      </w:pPr>
      <w:r>
        <w:rPr>
          <w:rFonts w:hint="eastAsia" w:ascii="方正楷体_GBK" w:hAnsi="方正楷体_GBK" w:eastAsia="楷体_GB2312" w:cs="方正楷体_GBK"/>
          <w:b/>
          <w:kern w:val="0"/>
        </w:rPr>
        <w:t>（三）202</w:t>
      </w:r>
      <w:r>
        <w:rPr>
          <w:rFonts w:hint="eastAsia" w:ascii="方正楷体_GBK" w:hAnsi="方正楷体_GBK" w:eastAsia="楷体_GB2312" w:cs="方正楷体_GBK"/>
          <w:b/>
          <w:kern w:val="0"/>
          <w:lang w:val="en-US" w:eastAsia="zh-CN"/>
        </w:rPr>
        <w:t>6</w:t>
      </w:r>
      <w:r>
        <w:rPr>
          <w:rFonts w:hint="eastAsia" w:ascii="方正楷体_GBK" w:hAnsi="方正楷体_GBK" w:eastAsia="楷体_GB2312" w:cs="方正楷体_GBK"/>
          <w:b/>
          <w:kern w:val="0"/>
        </w:rPr>
        <w:t>年社会保险基金预算草案</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ascii="仿宋_GB2312" w:hAnsi="仿宋_GB2312" w:eastAsia="仿宋_GB2312" w:cs="方正仿宋_GBK"/>
          <w:kern w:val="0"/>
        </w:rPr>
      </w:pPr>
      <w:r>
        <w:rPr>
          <w:rFonts w:hint="eastAsia" w:ascii="仿宋_GB2312" w:hAnsi="仿宋_GB2312" w:eastAsia="仿宋_GB2312" w:cs="方正仿宋_GBK"/>
          <w:kern w:val="0"/>
        </w:rPr>
        <w:t>202</w:t>
      </w:r>
      <w:r>
        <w:rPr>
          <w:rFonts w:hint="eastAsia" w:ascii="仿宋_GB2312" w:hAnsi="仿宋_GB2312" w:eastAsia="仿宋_GB2312" w:cs="方正仿宋_GBK"/>
          <w:kern w:val="0"/>
          <w:lang w:val="en-US" w:eastAsia="zh-CN"/>
        </w:rPr>
        <w:t>6</w:t>
      </w:r>
      <w:r>
        <w:rPr>
          <w:rFonts w:hint="eastAsia" w:ascii="仿宋_GB2312" w:hAnsi="仿宋_GB2312" w:eastAsia="仿宋_GB2312" w:cs="方正仿宋_GBK"/>
          <w:kern w:val="0"/>
        </w:rPr>
        <w:t>年纳入社会保险基金预算编制范围的项目2项，社会保险基金收入预计1</w:t>
      </w:r>
      <w:r>
        <w:rPr>
          <w:rFonts w:hint="eastAsia" w:ascii="仿宋_GB2312" w:hAnsi="仿宋_GB2312" w:eastAsia="仿宋_GB2312" w:cs="方正仿宋_GBK"/>
          <w:kern w:val="0"/>
          <w:lang w:val="en-US" w:eastAsia="zh-CN"/>
        </w:rPr>
        <w:t>5</w:t>
      </w:r>
      <w:r>
        <w:rPr>
          <w:rFonts w:hint="eastAsia" w:ascii="仿宋_GB2312" w:hAnsi="仿宋_GB2312" w:eastAsia="仿宋_GB2312" w:cs="方正仿宋_GBK"/>
          <w:kern w:val="0"/>
        </w:rPr>
        <w:t>2,</w:t>
      </w:r>
      <w:r>
        <w:rPr>
          <w:rFonts w:hint="eastAsia" w:ascii="仿宋_GB2312" w:hAnsi="仿宋_GB2312" w:eastAsia="仿宋_GB2312" w:cs="方正仿宋_GBK"/>
          <w:kern w:val="0"/>
          <w:lang w:val="en-US" w:eastAsia="zh-CN"/>
        </w:rPr>
        <w:t>733</w:t>
      </w:r>
      <w:r>
        <w:rPr>
          <w:rFonts w:hint="eastAsia" w:ascii="仿宋_GB2312" w:hAnsi="仿宋_GB2312" w:eastAsia="仿宋_GB2312" w:cs="方正仿宋_GBK"/>
          <w:kern w:val="0"/>
        </w:rPr>
        <w:t>万元，支出预计1</w:t>
      </w:r>
      <w:r>
        <w:rPr>
          <w:rFonts w:hint="eastAsia" w:ascii="仿宋_GB2312" w:hAnsi="仿宋_GB2312" w:eastAsia="仿宋_GB2312" w:cs="方正仿宋_GBK"/>
          <w:kern w:val="0"/>
          <w:lang w:val="en-US" w:eastAsia="zh-CN"/>
        </w:rPr>
        <w:t>14</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145</w:t>
      </w:r>
      <w:r>
        <w:rPr>
          <w:rFonts w:hint="eastAsia" w:ascii="仿宋_GB2312" w:hAnsi="仿宋_GB2312" w:eastAsia="仿宋_GB2312" w:cs="方正仿宋_GBK"/>
          <w:kern w:val="0"/>
        </w:rPr>
        <w:t>万元，以前年度滚存结余</w:t>
      </w:r>
      <w:r>
        <w:rPr>
          <w:rFonts w:hint="eastAsia" w:ascii="仿宋_GB2312" w:hAnsi="仿宋_GB2312" w:eastAsia="仿宋_GB2312" w:cs="方正仿宋_GBK"/>
          <w:kern w:val="0"/>
          <w:lang w:val="en-US" w:eastAsia="zh-CN"/>
        </w:rPr>
        <w:t>139</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224</w:t>
      </w:r>
      <w:r>
        <w:rPr>
          <w:rFonts w:hint="eastAsia" w:ascii="仿宋_GB2312" w:hAnsi="仿宋_GB2312" w:eastAsia="仿宋_GB2312" w:cs="方正仿宋_GBK"/>
          <w:kern w:val="0"/>
        </w:rPr>
        <w:t>万元，年末累计结余预计</w:t>
      </w:r>
      <w:r>
        <w:rPr>
          <w:rFonts w:hint="eastAsia" w:ascii="仿宋_GB2312" w:hAnsi="仿宋_GB2312" w:eastAsia="仿宋_GB2312" w:cs="方正仿宋_GBK"/>
          <w:kern w:val="0"/>
          <w:lang w:val="en-US" w:eastAsia="zh-CN"/>
        </w:rPr>
        <w:t>177</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812</w:t>
      </w:r>
      <w:r>
        <w:rPr>
          <w:rFonts w:hint="eastAsia" w:ascii="仿宋_GB2312" w:hAnsi="仿宋_GB2312" w:eastAsia="仿宋_GB2312" w:cs="方正仿宋_GBK"/>
          <w:kern w:val="0"/>
        </w:rPr>
        <w:t>万元。</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3" w:firstLineChars="200"/>
        <w:contextualSpacing/>
        <w:rPr>
          <w:rFonts w:ascii="方正楷体_GBK" w:hAnsi="方正楷体_GBK" w:eastAsia="楷体_GB2312" w:cs="方正楷体_GBK"/>
          <w:b/>
          <w:kern w:val="0"/>
        </w:rPr>
      </w:pPr>
      <w:r>
        <w:rPr>
          <w:rFonts w:hint="eastAsia" w:ascii="方正楷体_GBK" w:hAnsi="方正楷体_GBK" w:eastAsia="楷体_GB2312" w:cs="方正楷体_GBK"/>
          <w:b/>
          <w:kern w:val="0"/>
        </w:rPr>
        <w:t>（四）202</w:t>
      </w:r>
      <w:r>
        <w:rPr>
          <w:rFonts w:hint="eastAsia" w:ascii="方正楷体_GBK" w:hAnsi="方正楷体_GBK" w:eastAsia="楷体_GB2312" w:cs="方正楷体_GBK"/>
          <w:b/>
          <w:kern w:val="0"/>
          <w:lang w:val="en-US" w:eastAsia="zh-CN"/>
        </w:rPr>
        <w:t>6</w:t>
      </w:r>
      <w:r>
        <w:rPr>
          <w:rFonts w:hint="eastAsia" w:ascii="方正楷体_GBK" w:hAnsi="方正楷体_GBK" w:eastAsia="楷体_GB2312" w:cs="方正楷体_GBK"/>
          <w:b/>
          <w:kern w:val="0"/>
        </w:rPr>
        <w:t>年国有资本经营预算草案</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ascii="仿宋_GB2312" w:hAnsi="仿宋_GB2312" w:eastAsia="仿宋_GB2312" w:cs="方正仿宋_GBK"/>
          <w:kern w:val="0"/>
        </w:rPr>
      </w:pPr>
      <w:r>
        <w:rPr>
          <w:rFonts w:hint="eastAsia" w:ascii="仿宋_GB2312" w:hAnsi="仿宋_GB2312" w:eastAsia="仿宋_GB2312" w:cs="方正仿宋_GBK"/>
          <w:kern w:val="0"/>
        </w:rPr>
        <w:t>202</w:t>
      </w:r>
      <w:r>
        <w:rPr>
          <w:rFonts w:hint="eastAsia" w:ascii="仿宋_GB2312" w:hAnsi="仿宋_GB2312" w:eastAsia="仿宋_GB2312" w:cs="方正仿宋_GBK"/>
          <w:kern w:val="0"/>
          <w:lang w:val="en-US" w:eastAsia="zh-CN"/>
        </w:rPr>
        <w:t>6</w:t>
      </w:r>
      <w:r>
        <w:rPr>
          <w:rFonts w:hint="eastAsia" w:ascii="仿宋_GB2312" w:hAnsi="仿宋_GB2312" w:eastAsia="仿宋_GB2312" w:cs="方正仿宋_GBK"/>
          <w:kern w:val="0"/>
        </w:rPr>
        <w:t>年国有资本经营预算预计收入1,</w:t>
      </w:r>
      <w:r>
        <w:rPr>
          <w:rFonts w:hint="eastAsia" w:ascii="仿宋_GB2312" w:hAnsi="仿宋_GB2312" w:eastAsia="仿宋_GB2312" w:cs="方正仿宋_GBK"/>
          <w:kern w:val="0"/>
          <w:lang w:val="en-US" w:eastAsia="zh-CN"/>
        </w:rPr>
        <w:t>622</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62</w:t>
      </w:r>
      <w:r>
        <w:rPr>
          <w:rFonts w:hint="eastAsia" w:ascii="仿宋_GB2312" w:hAnsi="仿宋_GB2312" w:eastAsia="仿宋_GB2312" w:cs="方正仿宋_GBK"/>
          <w:kern w:val="0"/>
        </w:rPr>
        <w:t>万元，其中：利润收入</w:t>
      </w:r>
      <w:r>
        <w:rPr>
          <w:rFonts w:hint="eastAsia" w:ascii="仿宋_GB2312" w:hAnsi="仿宋_GB2312" w:eastAsia="仿宋_GB2312" w:cs="方正仿宋_GBK"/>
          <w:kern w:val="0"/>
          <w:lang w:val="en-US" w:eastAsia="zh-CN"/>
        </w:rPr>
        <w:t>990</w:t>
      </w:r>
      <w:r>
        <w:rPr>
          <w:rFonts w:hint="eastAsia" w:ascii="仿宋_GB2312" w:hAnsi="仿宋_GB2312" w:eastAsia="仿宋_GB2312" w:cs="方正仿宋_GBK"/>
          <w:kern w:val="0"/>
        </w:rPr>
        <w:t>万元，股息红利收入5.22万元，产权转让收入6</w:t>
      </w:r>
      <w:r>
        <w:rPr>
          <w:rFonts w:hint="eastAsia" w:ascii="仿宋_GB2312" w:hAnsi="仿宋_GB2312" w:eastAsia="仿宋_GB2312" w:cs="方正仿宋_GBK"/>
          <w:kern w:val="0"/>
          <w:lang w:val="en-US" w:eastAsia="zh-CN"/>
        </w:rPr>
        <w:t>27</w:t>
      </w:r>
      <w:r>
        <w:rPr>
          <w:rFonts w:hint="eastAsia" w:ascii="仿宋_GB2312" w:hAnsi="仿宋_GB2312" w:eastAsia="仿宋_GB2312" w:cs="方正仿宋_GBK"/>
          <w:kern w:val="0"/>
        </w:rPr>
        <w:t>.4万元；预计支出1,</w:t>
      </w:r>
      <w:r>
        <w:rPr>
          <w:rFonts w:hint="eastAsia" w:ascii="仿宋_GB2312" w:hAnsi="仿宋_GB2312" w:eastAsia="仿宋_GB2312" w:cs="方正仿宋_GBK"/>
          <w:kern w:val="0"/>
          <w:lang w:val="en-US" w:eastAsia="zh-CN"/>
        </w:rPr>
        <w:t>622</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62</w:t>
      </w:r>
      <w:r>
        <w:rPr>
          <w:rFonts w:hint="eastAsia" w:ascii="仿宋_GB2312" w:hAnsi="仿宋_GB2312" w:eastAsia="仿宋_GB2312" w:cs="方正仿宋_GBK"/>
          <w:kern w:val="0"/>
        </w:rPr>
        <w:t>万元，其中：其他解决历史遗留问题及改革成本支出</w:t>
      </w:r>
      <w:r>
        <w:rPr>
          <w:rFonts w:hint="eastAsia" w:ascii="仿宋_GB2312" w:hAnsi="仿宋_GB2312" w:eastAsia="仿宋_GB2312" w:cs="方正仿宋_GBK"/>
          <w:kern w:val="0"/>
          <w:lang w:val="en-US" w:eastAsia="zh-CN"/>
        </w:rPr>
        <w:t>522</w:t>
      </w:r>
      <w:r>
        <w:rPr>
          <w:rFonts w:hint="eastAsia" w:ascii="仿宋_GB2312" w:hAnsi="仿宋_GB2312" w:eastAsia="仿宋_GB2312" w:cs="方正仿宋_GBK"/>
          <w:kern w:val="0"/>
        </w:rPr>
        <w:t>.</w:t>
      </w:r>
      <w:r>
        <w:rPr>
          <w:rFonts w:hint="eastAsia" w:ascii="仿宋_GB2312" w:hAnsi="仿宋_GB2312" w:eastAsia="仿宋_GB2312" w:cs="方正仿宋_GBK"/>
          <w:kern w:val="0"/>
          <w:lang w:val="en-US" w:eastAsia="zh-CN"/>
        </w:rPr>
        <w:t>62</w:t>
      </w:r>
      <w:r>
        <w:rPr>
          <w:rFonts w:hint="eastAsia" w:ascii="仿宋_GB2312" w:hAnsi="仿宋_GB2312" w:eastAsia="仿宋_GB2312" w:cs="方正仿宋_GBK"/>
          <w:kern w:val="0"/>
        </w:rPr>
        <w:t>万元，</w:t>
      </w:r>
      <w:r>
        <w:rPr>
          <w:rFonts w:hint="eastAsia" w:ascii="仿宋_GB2312" w:hAnsi="仿宋_GB2312" w:eastAsia="仿宋_GB2312" w:cs="方正仿宋_GBK"/>
          <w:kern w:val="0"/>
          <w:lang w:val="en-US" w:eastAsia="zh-CN"/>
        </w:rPr>
        <w:t>国有经济结构调整支出200万元，公益性设施投资支出200万元，支持科技进步支出200万元，</w:t>
      </w:r>
      <w:r>
        <w:rPr>
          <w:rFonts w:hint="eastAsia" w:ascii="仿宋_GB2312" w:hAnsi="仿宋_GB2312" w:eastAsia="仿宋_GB2312" w:cs="方正仿宋_GBK"/>
          <w:kern w:val="0"/>
        </w:rPr>
        <w:t>其他国有企业资本金注入</w:t>
      </w:r>
      <w:r>
        <w:rPr>
          <w:rFonts w:hint="eastAsia" w:ascii="仿宋_GB2312" w:hAnsi="仿宋_GB2312" w:eastAsia="仿宋_GB2312" w:cs="方正仿宋_GBK"/>
          <w:kern w:val="0"/>
          <w:lang w:val="en-US" w:eastAsia="zh-CN"/>
        </w:rPr>
        <w:t>500</w:t>
      </w:r>
      <w:r>
        <w:rPr>
          <w:rFonts w:hint="eastAsia" w:ascii="仿宋_GB2312" w:hAnsi="仿宋_GB2312" w:eastAsia="仿宋_GB2312" w:cs="方正仿宋_GBK"/>
          <w:kern w:val="0"/>
        </w:rPr>
        <w:t>万元。</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hint="eastAsia" w:ascii="黑体" w:hAnsi="黑体" w:eastAsia="黑体" w:cs="方正黑体_GBK"/>
          <w:b w:val="0"/>
          <w:bCs/>
          <w:kern w:val="0"/>
        </w:rPr>
      </w:pPr>
      <w:r>
        <w:rPr>
          <w:rFonts w:hint="eastAsia" w:ascii="黑体" w:hAnsi="黑体" w:eastAsia="黑体" w:cs="方正黑体_GBK"/>
          <w:b w:val="0"/>
          <w:bCs/>
          <w:kern w:val="0"/>
        </w:rPr>
        <w:t>四、202</w:t>
      </w:r>
      <w:r>
        <w:rPr>
          <w:rFonts w:hint="eastAsia" w:ascii="黑体" w:hAnsi="黑体" w:eastAsia="黑体" w:cs="方正黑体_GBK"/>
          <w:b w:val="0"/>
          <w:bCs/>
          <w:kern w:val="0"/>
          <w:lang w:val="en-US" w:eastAsia="zh-CN"/>
        </w:rPr>
        <w:t>6</w:t>
      </w:r>
      <w:r>
        <w:rPr>
          <w:rFonts w:hint="eastAsia" w:ascii="黑体" w:hAnsi="黑体" w:eastAsia="黑体" w:cs="方正黑体_GBK"/>
          <w:b w:val="0"/>
          <w:bCs/>
          <w:kern w:val="0"/>
        </w:rPr>
        <w:t>年财政工作思路</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202</w:t>
      </w:r>
      <w:r>
        <w:rPr>
          <w:rFonts w:hint="eastAsia" w:ascii="仿宋_GB2312" w:hAnsi="仿宋_GB2312" w:eastAsia="仿宋_GB2312" w:cs="仿宋_GB2312"/>
          <w:b w:val="0"/>
          <w:bCs w:val="0"/>
          <w:sz w:val="32"/>
          <w:szCs w:val="32"/>
          <w:lang w:val="en-US" w:eastAsia="zh-CN"/>
        </w:rPr>
        <w:t>6</w:t>
      </w:r>
      <w:r>
        <w:rPr>
          <w:rFonts w:hint="default" w:ascii="仿宋_GB2312" w:hAnsi="仿宋_GB2312" w:eastAsia="仿宋_GB2312" w:cs="仿宋_GB2312"/>
          <w:b w:val="0"/>
          <w:bCs w:val="0"/>
          <w:sz w:val="32"/>
          <w:szCs w:val="32"/>
          <w:lang w:val="en-US" w:eastAsia="zh-CN"/>
        </w:rPr>
        <w:t>年，市财政坚决贯彻市委、市政府决策部署，自觉接受市人大、市政协监督，紧紧围绕全</w:t>
      </w:r>
      <w:r>
        <w:rPr>
          <w:rFonts w:hint="eastAsia" w:ascii="仿宋_GB2312" w:hAnsi="仿宋_GB2312" w:eastAsia="仿宋_GB2312" w:cs="仿宋_GB2312"/>
          <w:b w:val="0"/>
          <w:bCs w:val="0"/>
          <w:sz w:val="32"/>
          <w:szCs w:val="32"/>
          <w:lang w:val="en-US" w:eastAsia="zh-CN"/>
        </w:rPr>
        <w:t>市</w:t>
      </w:r>
      <w:r>
        <w:rPr>
          <w:rFonts w:hint="default" w:ascii="仿宋_GB2312" w:hAnsi="仿宋_GB2312" w:eastAsia="仿宋_GB2312" w:cs="仿宋_GB2312"/>
          <w:b w:val="0"/>
          <w:bCs w:val="0"/>
          <w:sz w:val="32"/>
          <w:szCs w:val="32"/>
          <w:lang w:val="en-US" w:eastAsia="zh-CN"/>
        </w:rPr>
        <w:t>经济社会发展大局，积极履行财政职能，深化财政</w:t>
      </w:r>
      <w:r>
        <w:rPr>
          <w:rFonts w:hint="eastAsia" w:ascii="仿宋_GB2312" w:hAnsi="仿宋_GB2312" w:eastAsia="仿宋_GB2312" w:cs="仿宋_GB2312"/>
          <w:b w:val="0"/>
          <w:bCs w:val="0"/>
          <w:sz w:val="32"/>
          <w:szCs w:val="32"/>
          <w:lang w:val="en-US" w:eastAsia="zh-CN"/>
        </w:rPr>
        <w:t>体制</w:t>
      </w:r>
      <w:r>
        <w:rPr>
          <w:rFonts w:hint="default" w:ascii="仿宋_GB2312" w:hAnsi="仿宋_GB2312" w:eastAsia="仿宋_GB2312" w:cs="仿宋_GB2312"/>
          <w:b w:val="0"/>
          <w:bCs w:val="0"/>
          <w:sz w:val="32"/>
          <w:szCs w:val="32"/>
          <w:lang w:val="en-US" w:eastAsia="zh-CN"/>
        </w:rPr>
        <w:t>改革，优化支出结构，强化财政监管，全力推进湘乡经济社会高质量发展。</w:t>
      </w:r>
    </w:p>
    <w:p>
      <w:pPr>
        <w:keepNext w:val="0"/>
        <w:keepLines w:val="0"/>
        <w:pageBreakBefore w:val="0"/>
        <w:widowControl w:val="0"/>
        <w:pBdr>
          <w:bottom w:val="single" w:color="FFFFFF" w:sz="4" w:space="29"/>
        </w:pBdr>
        <w:tabs>
          <w:tab w:val="left" w:pos="1440"/>
        </w:tabs>
        <w:kinsoku/>
        <w:wordWrap/>
        <w:topLinePunct w:val="0"/>
        <w:autoSpaceDN/>
        <w:bidi w:val="0"/>
        <w:spacing w:after="0" w:line="600" w:lineRule="exact"/>
        <w:ind w:firstLine="643" w:firstLineChars="200"/>
        <w:contextualSpacing/>
        <w:jc w:val="both"/>
        <w:rPr>
          <w:rFonts w:hint="eastAsia" w:ascii="仿宋_GB2312" w:hAnsi="仿宋_GB2312" w:eastAsia="仿宋_GB2312" w:cs="方正仿宋_GBK"/>
          <w:sz w:val="32"/>
          <w:szCs w:val="32"/>
        </w:rPr>
      </w:pPr>
      <w:r>
        <w:rPr>
          <w:rFonts w:hint="eastAsia" w:ascii="方正楷体_GBK" w:hAnsi="微软雅黑" w:eastAsia="楷体_GB2312" w:cs="宋体"/>
          <w:b/>
          <w:sz w:val="32"/>
          <w:szCs w:val="32"/>
        </w:rPr>
        <w:t>一是</w:t>
      </w:r>
      <w:bookmarkStart w:id="6" w:name="OLE_LINK5"/>
      <w:r>
        <w:rPr>
          <w:rFonts w:hint="eastAsia" w:ascii="方正楷体_GBK" w:hAnsi="微软雅黑" w:eastAsia="楷体_GB2312" w:cs="宋体"/>
          <w:b/>
          <w:sz w:val="32"/>
          <w:szCs w:val="32"/>
          <w:lang w:val="en-US" w:eastAsia="zh-CN"/>
        </w:rPr>
        <w:t>全力</w:t>
      </w:r>
      <w:r>
        <w:rPr>
          <w:rFonts w:hint="eastAsia" w:ascii="方正楷体_GBK" w:hAnsi="微软雅黑" w:eastAsia="楷体_GB2312" w:cs="宋体"/>
          <w:b/>
          <w:sz w:val="32"/>
          <w:szCs w:val="32"/>
        </w:rPr>
        <w:t>提质财源建设</w:t>
      </w:r>
      <w:bookmarkEnd w:id="6"/>
      <w:r>
        <w:rPr>
          <w:rFonts w:hint="eastAsia" w:ascii="方正楷体_GBK" w:hAnsi="微软雅黑" w:eastAsia="楷体_GB2312" w:cs="宋体"/>
          <w:b/>
          <w:sz w:val="32"/>
          <w:szCs w:val="32"/>
        </w:rPr>
        <w:t>。</w:t>
      </w:r>
      <w:r>
        <w:rPr>
          <w:rFonts w:hint="eastAsia" w:ascii="仿宋_GB2312" w:hAnsi="仿宋_GB2312" w:eastAsia="仿宋_GB2312" w:cs="方正仿宋_GBK"/>
          <w:sz w:val="32"/>
          <w:szCs w:val="32"/>
        </w:rPr>
        <w:t>围绕加快“一主两特”现代化产业体系建设，切实抓好利长远的税源型项目，着力培育一批有税收贡献的产业。着力破解企业发展难题，助力企业发展提质、产业发展提能，培育财源建设新的增长点。继续坚持兑现乡镇街道税源培育指标追加和资金拨付制度，激励各乡镇街道发挥资源、人脉优势，把项目、企业引回来。深化税费精诚共治，加强高风险涉税领域监管力度，</w:t>
      </w:r>
      <w:bookmarkStart w:id="7" w:name="OLE_LINK4"/>
      <w:r>
        <w:rPr>
          <w:rFonts w:hint="eastAsia" w:ascii="仿宋_GB2312" w:hAnsi="仿宋_GB2312" w:eastAsia="仿宋_GB2312" w:cs="方正仿宋_GBK"/>
          <w:sz w:val="32"/>
          <w:szCs w:val="32"/>
        </w:rPr>
        <w:t>参照省税费治理模式</w:t>
      </w:r>
      <w:bookmarkEnd w:id="7"/>
      <w:r>
        <w:rPr>
          <w:rFonts w:hint="eastAsia" w:ascii="仿宋_GB2312" w:hAnsi="仿宋_GB2312" w:eastAsia="仿宋_GB2312" w:cs="方正仿宋_GBK"/>
          <w:sz w:val="32"/>
          <w:szCs w:val="32"/>
        </w:rPr>
        <w:t>，深化联动机制，形成齐抓共管的新局面，确保收</w:t>
      </w:r>
      <w:r>
        <w:rPr>
          <w:rFonts w:hint="eastAsia" w:ascii="仿宋_GB2312" w:hAnsi="仿宋_GB2312" w:eastAsia="仿宋_GB2312" w:cs="方正仿宋_GBK"/>
          <w:sz w:val="32"/>
          <w:szCs w:val="32"/>
          <w:lang w:val="en-US" w:eastAsia="zh-CN"/>
        </w:rPr>
        <w:t>入</w:t>
      </w:r>
      <w:r>
        <w:rPr>
          <w:rFonts w:hint="eastAsia" w:ascii="仿宋_GB2312" w:hAnsi="仿宋_GB2312" w:eastAsia="仿宋_GB2312" w:cs="方正仿宋_GBK"/>
          <w:sz w:val="32"/>
          <w:szCs w:val="32"/>
        </w:rPr>
        <w:t>应收尽收。</w:t>
      </w:r>
    </w:p>
    <w:p>
      <w:pPr>
        <w:keepNext w:val="0"/>
        <w:keepLines w:val="0"/>
        <w:pageBreakBefore w:val="0"/>
        <w:widowControl w:val="0"/>
        <w:pBdr>
          <w:bottom w:val="single" w:color="FFFFFF" w:sz="4" w:space="29"/>
        </w:pBdr>
        <w:tabs>
          <w:tab w:val="left" w:pos="1440"/>
        </w:tabs>
        <w:kinsoku/>
        <w:wordWrap/>
        <w:topLinePunct w:val="0"/>
        <w:autoSpaceDN/>
        <w:bidi w:val="0"/>
        <w:spacing w:after="0" w:line="600" w:lineRule="exact"/>
        <w:ind w:firstLine="643" w:firstLineChars="200"/>
        <w:contextualSpacing/>
        <w:jc w:val="both"/>
        <w:rPr>
          <w:rFonts w:ascii="仿宋_GB2312" w:hAnsi="仿宋_GB2312" w:eastAsia="仿宋_GB2312" w:cs="方正仿宋_GBK"/>
          <w:sz w:val="32"/>
          <w:szCs w:val="32"/>
        </w:rPr>
      </w:pPr>
      <w:r>
        <w:rPr>
          <w:rFonts w:hint="eastAsia" w:ascii="方正楷体_GBK" w:hAnsi="微软雅黑" w:eastAsia="楷体_GB2312" w:cs="宋体"/>
          <w:b/>
          <w:sz w:val="32"/>
          <w:szCs w:val="32"/>
          <w:lang w:val="en-US" w:eastAsia="zh-CN"/>
        </w:rPr>
        <w:t>二</w:t>
      </w:r>
      <w:r>
        <w:rPr>
          <w:rFonts w:hint="eastAsia" w:ascii="方正楷体_GBK" w:hAnsi="微软雅黑" w:eastAsia="楷体_GB2312" w:cs="宋体"/>
          <w:b/>
          <w:sz w:val="32"/>
          <w:szCs w:val="32"/>
        </w:rPr>
        <w:t>是</w:t>
      </w:r>
      <w:r>
        <w:rPr>
          <w:rFonts w:hint="eastAsia" w:ascii="方正楷体_GBK" w:hAnsi="微软雅黑" w:eastAsia="楷体_GB2312" w:cs="宋体"/>
          <w:b/>
          <w:sz w:val="32"/>
          <w:szCs w:val="32"/>
          <w:lang w:val="en-US" w:eastAsia="zh-CN"/>
        </w:rPr>
        <w:t>精准谋划</w:t>
      </w:r>
      <w:r>
        <w:rPr>
          <w:rFonts w:hint="eastAsia" w:ascii="方正楷体_GBK" w:hAnsi="微软雅黑" w:eastAsia="楷体_GB2312" w:cs="宋体"/>
          <w:b/>
          <w:sz w:val="32"/>
          <w:szCs w:val="32"/>
        </w:rPr>
        <w:t>争资争项。</w:t>
      </w:r>
      <w:r>
        <w:rPr>
          <w:rFonts w:hint="eastAsia" w:ascii="仿宋_GB2312" w:hAnsi="仿宋_GB2312" w:eastAsia="仿宋_GB2312" w:cs="方正仿宋_GBK"/>
          <w:sz w:val="32"/>
          <w:szCs w:val="32"/>
        </w:rPr>
        <w:t>把实施“项目大谋划、谋划大项目”行动作为经济工作的重中之重，把握“规划、政策、机制、项目、模式、工具”关键要素，深入研究、精准接住一揽子增量政策，把项目谋划得更专、更深、更精，加强项目前期经费保障，激发部门单位争资热情，力争更多项目进入国省计划“笼子”、资金“盘子”，更多非普惠性资金落到我市。</w:t>
      </w:r>
    </w:p>
    <w:p>
      <w:pPr>
        <w:keepNext w:val="0"/>
        <w:keepLines w:val="0"/>
        <w:pageBreakBefore w:val="0"/>
        <w:widowControl w:val="0"/>
        <w:pBdr>
          <w:bottom w:val="single" w:color="FFFFFF" w:sz="4" w:space="29"/>
        </w:pBdr>
        <w:tabs>
          <w:tab w:val="left" w:pos="1440"/>
        </w:tabs>
        <w:kinsoku/>
        <w:wordWrap/>
        <w:topLinePunct w:val="0"/>
        <w:autoSpaceDN/>
        <w:bidi w:val="0"/>
        <w:spacing w:after="0" w:line="600" w:lineRule="exact"/>
        <w:ind w:firstLine="643" w:firstLineChars="200"/>
        <w:contextualSpacing/>
        <w:jc w:val="both"/>
        <w:rPr>
          <w:rFonts w:hint="eastAsia" w:ascii="仿宋_GB2312" w:hAnsi="仿宋_GB2312" w:eastAsia="仿宋_GB2312" w:cs="方正仿宋_GBK"/>
          <w:sz w:val="32"/>
          <w:szCs w:val="32"/>
        </w:rPr>
      </w:pPr>
      <w:r>
        <w:rPr>
          <w:rFonts w:hint="eastAsia" w:ascii="方正楷体_GBK" w:hAnsi="微软雅黑" w:eastAsia="楷体_GB2312" w:cs="宋体"/>
          <w:b/>
          <w:sz w:val="32"/>
          <w:szCs w:val="32"/>
          <w:lang w:val="en-US" w:eastAsia="zh-CN"/>
        </w:rPr>
        <w:t>三</w:t>
      </w:r>
      <w:r>
        <w:rPr>
          <w:rFonts w:hint="eastAsia" w:ascii="方正楷体_GBK" w:hAnsi="微软雅黑" w:eastAsia="楷体_GB2312" w:cs="宋体"/>
          <w:b/>
          <w:sz w:val="32"/>
          <w:szCs w:val="32"/>
        </w:rPr>
        <w:t>是</w:t>
      </w:r>
      <w:r>
        <w:rPr>
          <w:rFonts w:hint="eastAsia" w:ascii="方正楷体_GBK" w:hAnsi="微软雅黑" w:eastAsia="楷体_GB2312" w:cs="宋体"/>
          <w:b/>
          <w:sz w:val="32"/>
          <w:szCs w:val="32"/>
          <w:lang w:val="en-US" w:eastAsia="zh-CN"/>
        </w:rPr>
        <w:t>创新</w:t>
      </w:r>
      <w:r>
        <w:rPr>
          <w:rFonts w:hint="eastAsia" w:ascii="方正楷体_GBK" w:hAnsi="微软雅黑" w:eastAsia="楷体_GB2312" w:cs="宋体"/>
          <w:b/>
          <w:sz w:val="32"/>
          <w:szCs w:val="32"/>
        </w:rPr>
        <w:t>盘活</w:t>
      </w:r>
      <w:r>
        <w:rPr>
          <w:rFonts w:hint="eastAsia" w:ascii="方正楷体_GBK" w:hAnsi="微软雅黑" w:eastAsia="楷体_GB2312" w:cs="宋体"/>
          <w:b/>
          <w:sz w:val="32"/>
          <w:szCs w:val="32"/>
          <w:lang w:val="en-US" w:eastAsia="zh-CN"/>
        </w:rPr>
        <w:t>国有</w:t>
      </w:r>
      <w:r>
        <w:rPr>
          <w:rFonts w:hint="eastAsia" w:ascii="方正楷体_GBK" w:hAnsi="微软雅黑" w:eastAsia="楷体_GB2312" w:cs="宋体"/>
          <w:b/>
          <w:sz w:val="32"/>
          <w:szCs w:val="32"/>
        </w:rPr>
        <w:t>三资。</w:t>
      </w:r>
      <w:r>
        <w:rPr>
          <w:rFonts w:hint="eastAsia" w:ascii="仿宋_GB2312" w:hAnsi="仿宋_GB2312" w:eastAsia="仿宋_GB2312" w:cs="方正仿宋_GBK"/>
          <w:sz w:val="32"/>
          <w:szCs w:val="32"/>
        </w:rPr>
        <w:t>优化盘活机制，组建遗留问题处理专班，建立土地变性、规划条件快捷审定机制，为资产盘活建立绿色通道，提升处置效率。加快推进土地小块分宗拍卖改革，实现企业资产盘活与土地盘活共同受益</w:t>
      </w:r>
      <w:r>
        <w:rPr>
          <w:rFonts w:hint="eastAsia" w:ascii="仿宋_GB2312" w:hAnsi="仿宋_GB2312" w:eastAsia="仿宋_GB2312" w:cs="方正仿宋_GBK"/>
          <w:sz w:val="32"/>
          <w:szCs w:val="32"/>
          <w:lang w:eastAsia="zh-CN"/>
        </w:rPr>
        <w:t>。</w:t>
      </w:r>
      <w:r>
        <w:rPr>
          <w:rFonts w:hint="eastAsia" w:ascii="仿宋_GB2312" w:hAnsi="仿宋_GB2312" w:eastAsia="仿宋_GB2312" w:cs="方正仿宋_GBK"/>
          <w:sz w:val="32"/>
          <w:szCs w:val="32"/>
        </w:rPr>
        <w:t>积极推进净矿出让与工程项目富余矿石资源盘活，小规模、快频率实现收入入库。充分挖掘数据资产和特许经营权盘活潜力，实现资源效益最大化。</w:t>
      </w:r>
    </w:p>
    <w:p>
      <w:pPr>
        <w:keepNext w:val="0"/>
        <w:keepLines w:val="0"/>
        <w:pageBreakBefore w:val="0"/>
        <w:widowControl w:val="0"/>
        <w:pBdr>
          <w:bottom w:val="single" w:color="FFFFFF" w:sz="4" w:space="29"/>
        </w:pBdr>
        <w:tabs>
          <w:tab w:val="left" w:pos="1440"/>
        </w:tabs>
        <w:kinsoku/>
        <w:wordWrap/>
        <w:topLinePunct w:val="0"/>
        <w:autoSpaceDN/>
        <w:bidi w:val="0"/>
        <w:spacing w:after="0" w:line="600" w:lineRule="exact"/>
        <w:ind w:firstLine="643" w:firstLineChars="200"/>
        <w:contextualSpacing/>
        <w:jc w:val="both"/>
        <w:rPr>
          <w:rFonts w:hint="eastAsia" w:ascii="仿宋_GB2312" w:hAnsi="仿宋_GB2312" w:eastAsia="仿宋_GB2312" w:cs="方正仿宋_GBK"/>
          <w:sz w:val="32"/>
          <w:szCs w:val="32"/>
        </w:rPr>
      </w:pPr>
      <w:r>
        <w:rPr>
          <w:rFonts w:hint="eastAsia" w:ascii="方正楷体_GBK" w:hAnsi="微软雅黑" w:eastAsia="楷体_GB2312" w:cs="宋体"/>
          <w:b/>
          <w:sz w:val="32"/>
          <w:szCs w:val="32"/>
          <w:lang w:val="en-US" w:eastAsia="zh-CN"/>
        </w:rPr>
        <w:t>四</w:t>
      </w:r>
      <w:r>
        <w:rPr>
          <w:rFonts w:hint="eastAsia" w:ascii="方正楷体_GBK" w:hAnsi="微软雅黑" w:eastAsia="楷体_GB2312" w:cs="宋体"/>
          <w:b/>
          <w:sz w:val="32"/>
          <w:szCs w:val="32"/>
        </w:rPr>
        <w:t>是</w:t>
      </w:r>
      <w:r>
        <w:rPr>
          <w:rFonts w:hint="eastAsia" w:ascii="方正楷体_GBK" w:hAnsi="微软雅黑" w:eastAsia="楷体_GB2312" w:cs="宋体"/>
          <w:b/>
          <w:sz w:val="32"/>
          <w:szCs w:val="32"/>
          <w:lang w:val="en-US" w:eastAsia="zh-CN"/>
        </w:rPr>
        <w:t>持续</w:t>
      </w:r>
      <w:r>
        <w:rPr>
          <w:rFonts w:hint="eastAsia" w:ascii="方正楷体_GBK" w:hAnsi="微软雅黑" w:eastAsia="楷体_GB2312" w:cs="宋体"/>
          <w:b/>
          <w:sz w:val="32"/>
          <w:szCs w:val="32"/>
        </w:rPr>
        <w:t>深化预算改革。</w:t>
      </w:r>
      <w:r>
        <w:rPr>
          <w:rFonts w:hint="eastAsia" w:ascii="仿宋_GB2312" w:hAnsi="仿宋_GB2312" w:eastAsia="仿宋_GB2312" w:cs="方正仿宋_GBK"/>
          <w:sz w:val="32"/>
          <w:szCs w:val="32"/>
        </w:rPr>
        <w:t>坚决落实好零基预算改革要求，严格支出保障序列，编制与财力相适应的支出预算，构建应保必保、该压尽压、讲求绩效的资金管理机制，做实财力、核准支出，及时冻结超财力安排的支出。实行预算安排与绩效结果、审计意见、财政监督检查结果“三个挂钩”机制，进一步提高财政资金使用效益。</w:t>
      </w:r>
      <w:r>
        <w:rPr>
          <w:rFonts w:hint="eastAsia" w:ascii="仿宋_GB2312" w:hAnsi="仿宋_GB2312" w:eastAsia="仿宋_GB2312" w:cs="方正仿宋_GBK"/>
          <w:snapToGrid w:val="0"/>
          <w:sz w:val="32"/>
          <w:szCs w:val="32"/>
        </w:rPr>
        <w:t>严格落实“有预算不超支，无预算不支出”要求，统筹收入做好兜牢“三保”底线工作。</w:t>
      </w:r>
      <w:r>
        <w:rPr>
          <w:rFonts w:hint="eastAsia" w:ascii="仿宋_GB2312" w:hAnsi="仿宋_GB2312" w:eastAsia="仿宋_GB2312" w:cs="方正仿宋_GBK"/>
          <w:sz w:val="32"/>
          <w:szCs w:val="32"/>
        </w:rPr>
        <w:t>坚持推动党政机关将过“紧日子”作为长期方针和习惯，形成“节支就是增收”共识。强化“三公”经费管控，持续压减一般性支出，持续压减会议调研培训等开支，规范节庆论坛展会活动开支，规范公务接待，加快临聘人员清理，严格政府性投资项目管理</w:t>
      </w:r>
      <w:r>
        <w:rPr>
          <w:rFonts w:hint="eastAsia" w:ascii="仿宋_GB2312" w:hAnsi="仿宋_GB2312" w:eastAsia="仿宋_GB2312" w:cs="方正仿宋_GBK"/>
          <w:sz w:val="32"/>
          <w:szCs w:val="32"/>
          <w:lang w:eastAsia="zh-CN"/>
        </w:rPr>
        <w:t>，</w:t>
      </w:r>
      <w:r>
        <w:rPr>
          <w:rFonts w:hint="eastAsia" w:ascii="仿宋_GB2312" w:hAnsi="仿宋_GB2312" w:eastAsia="仿宋_GB2312" w:cs="方正仿宋_GBK"/>
          <w:sz w:val="32"/>
          <w:szCs w:val="32"/>
        </w:rPr>
        <w:t>从严从紧控制项目支出。</w:t>
      </w:r>
    </w:p>
    <w:p>
      <w:pPr>
        <w:keepNext w:val="0"/>
        <w:keepLines w:val="0"/>
        <w:pageBreakBefore w:val="0"/>
        <w:widowControl w:val="0"/>
        <w:pBdr>
          <w:bottom w:val="single" w:color="FFFFFF" w:sz="4" w:space="29"/>
        </w:pBdr>
        <w:tabs>
          <w:tab w:val="left" w:pos="1440"/>
        </w:tabs>
        <w:kinsoku/>
        <w:wordWrap/>
        <w:topLinePunct w:val="0"/>
        <w:autoSpaceDN/>
        <w:bidi w:val="0"/>
        <w:spacing w:after="0" w:line="600" w:lineRule="exact"/>
        <w:ind w:firstLine="643" w:firstLineChars="200"/>
        <w:contextualSpacing/>
        <w:jc w:val="both"/>
        <w:rPr>
          <w:rFonts w:hint="eastAsia" w:ascii="仿宋_GB2312" w:hAnsi="仿宋_GB2312" w:eastAsia="仿宋_GB2312" w:cs="方正仿宋_GBK"/>
          <w:sz w:val="32"/>
          <w:szCs w:val="32"/>
        </w:rPr>
      </w:pPr>
      <w:r>
        <w:rPr>
          <w:rFonts w:hint="eastAsia" w:ascii="楷体" w:hAnsi="楷体" w:eastAsia="楷体" w:cs="宋体"/>
          <w:b/>
          <w:bCs/>
          <w:color w:val="000000" w:themeColor="text1"/>
          <w:sz w:val="32"/>
          <w:szCs w:val="32"/>
          <w:lang w:val="en-US" w:eastAsia="zh-CN"/>
          <w14:textFill>
            <w14:solidFill>
              <w14:schemeClr w14:val="tx1"/>
            </w14:solidFill>
          </w14:textFill>
        </w:rPr>
        <w:t>五</w:t>
      </w:r>
      <w:r>
        <w:rPr>
          <w:rFonts w:hint="eastAsia" w:ascii="楷体" w:hAnsi="楷体" w:eastAsia="楷体" w:cs="宋体"/>
          <w:b/>
          <w:bCs/>
          <w:color w:val="000000" w:themeColor="text1"/>
          <w:sz w:val="32"/>
          <w:szCs w:val="32"/>
          <w14:textFill>
            <w14:solidFill>
              <w14:schemeClr w14:val="tx1"/>
            </w14:solidFill>
          </w14:textFill>
        </w:rPr>
        <w:t>是严格管控</w:t>
      </w:r>
      <w:r>
        <w:rPr>
          <w:rFonts w:hint="eastAsia" w:ascii="楷体" w:hAnsi="楷体" w:eastAsia="楷体" w:cs="宋体"/>
          <w:b/>
          <w:bCs/>
          <w:color w:val="000000" w:themeColor="text1"/>
          <w:sz w:val="32"/>
          <w:szCs w:val="32"/>
          <w:lang w:val="en-US" w:eastAsia="zh-CN"/>
          <w14:textFill>
            <w14:solidFill>
              <w14:schemeClr w14:val="tx1"/>
            </w14:solidFill>
          </w14:textFill>
        </w:rPr>
        <w:t>各类</w:t>
      </w:r>
      <w:r>
        <w:rPr>
          <w:rFonts w:hint="eastAsia" w:ascii="楷体" w:hAnsi="楷体" w:eastAsia="楷体" w:cs="宋体"/>
          <w:b/>
          <w:bCs/>
          <w:color w:val="000000" w:themeColor="text1"/>
          <w:sz w:val="32"/>
          <w:szCs w:val="32"/>
          <w14:textFill>
            <w14:solidFill>
              <w14:schemeClr w14:val="tx1"/>
            </w14:solidFill>
          </w14:textFill>
        </w:rPr>
        <w:t>风险。</w:t>
      </w:r>
      <w:r>
        <w:rPr>
          <w:rFonts w:hint="eastAsia" w:ascii="仿宋_GB2312" w:hAnsi="仿宋_GB2312" w:eastAsia="仿宋_GB2312" w:cs="方正仿宋_GBK"/>
          <w:color w:val="000000" w:themeColor="text1"/>
          <w:sz w:val="32"/>
          <w:szCs w:val="32"/>
          <w:lang w:bidi="ar"/>
          <w14:textFill>
            <w14:solidFill>
              <w14:schemeClr w14:val="tx1"/>
            </w14:solidFill>
          </w14:textFill>
        </w:rPr>
        <w:t>坚决兜牢“三保”底线，构建预警机制，对可能出现的各类风险全面梳理，形成问题清单，有针对性地制定化解方案，统筹全市资源制定风险预案。</w:t>
      </w:r>
      <w:r>
        <w:rPr>
          <w:rFonts w:hint="eastAsia" w:ascii="仿宋_GB2312" w:hAnsi="仿宋_GB2312" w:eastAsia="仿宋_GB2312" w:cs="仿宋_GB2312"/>
          <w:sz w:val="32"/>
          <w:szCs w:val="32"/>
        </w:rPr>
        <w:t>全面实施政府债务预算管理制度，进一步压实市管国企化债主体责任，严格落实“谁使用、谁偿还”。</w:t>
      </w:r>
      <w:r>
        <w:rPr>
          <w:rFonts w:hint="eastAsia" w:ascii="仿宋_GB2312" w:hAnsi="仿宋_GB2312" w:eastAsia="仿宋_GB2312" w:cs="方正仿宋_GBK"/>
          <w:color w:val="000000" w:themeColor="text1"/>
          <w:sz w:val="32"/>
          <w:szCs w:val="32"/>
          <w:lang w:bidi="ar"/>
          <w14:textFill>
            <w14:solidFill>
              <w14:schemeClr w14:val="tx1"/>
            </w14:solidFill>
          </w14:textFill>
        </w:rPr>
        <w:t>建立健全市、乡镇街道、村全域地方债务管控体系，有效化解风险隐患。</w:t>
      </w:r>
      <w:r>
        <w:rPr>
          <w:rFonts w:hint="eastAsia" w:ascii="仿宋_GB2312" w:hAnsi="仿宋_GB2312" w:eastAsia="仿宋_GB2312" w:cs="方正仿宋_GBK"/>
          <w:sz w:val="32"/>
          <w:szCs w:val="32"/>
        </w:rPr>
        <w:t>加快经营性债务存量化解，按照计划分步骤加快推进融资平台退出。巩固银行降息工作成果，加大力度推进债务降息工作。坚决推进国企薪酬管理暂行办法落实落地，将融资化债、发展转型纳入薪酬考核指标体系，构建国有资产大监管格局。</w:t>
      </w:r>
    </w:p>
    <w:p>
      <w:pPr>
        <w:keepNext w:val="0"/>
        <w:keepLines w:val="0"/>
        <w:pageBreakBefore w:val="0"/>
        <w:widowControl w:val="0"/>
        <w:pBdr>
          <w:bottom w:val="single" w:color="FFFFFF" w:sz="4" w:space="29"/>
        </w:pBdr>
        <w:kinsoku/>
        <w:wordWrap/>
        <w:topLinePunct w:val="0"/>
        <w:autoSpaceDN/>
        <w:bidi w:val="0"/>
        <w:spacing w:after="0" w:line="600" w:lineRule="exact"/>
        <w:ind w:firstLine="643" w:firstLineChars="200"/>
        <w:contextualSpacing/>
        <w:jc w:val="both"/>
        <w:rPr>
          <w:rFonts w:hint="default" w:ascii="仿宋_GB2312" w:hAnsi="仿宋_GB2312" w:eastAsia="仿宋_GB2312" w:cs="方正仿宋_GBK"/>
          <w:sz w:val="32"/>
          <w:szCs w:val="32"/>
          <w:lang w:val="en-US" w:eastAsia="zh-CN" w:bidi="ar-SA"/>
        </w:rPr>
      </w:pPr>
      <w:r>
        <w:rPr>
          <w:rFonts w:hint="eastAsia" w:ascii="楷体" w:hAnsi="楷体" w:eastAsia="楷体" w:cs="宋体"/>
          <w:b/>
          <w:bCs/>
          <w:color w:val="000000" w:themeColor="text1"/>
          <w:sz w:val="32"/>
          <w:szCs w:val="32"/>
          <w:lang w:val="en-US" w:eastAsia="zh-CN" w:bidi="ar-SA"/>
          <w14:textFill>
            <w14:solidFill>
              <w14:schemeClr w14:val="tx1"/>
            </w14:solidFill>
          </w14:textFill>
        </w:rPr>
        <w:t>六是稳步夯实队伍根基。</w:t>
      </w:r>
      <w:r>
        <w:rPr>
          <w:rFonts w:hint="eastAsia" w:ascii="仿宋_GB2312" w:hAnsi="仿宋_GB2312" w:eastAsia="仿宋_GB2312" w:cs="方正仿宋_GBK"/>
          <w:sz w:val="32"/>
          <w:szCs w:val="32"/>
          <w:lang w:val="en-US" w:eastAsia="zh-CN" w:bidi="ar-SA"/>
        </w:rPr>
        <w:t>强化政治引领，加强党风廉政建设，常态化开展廉政警示教育，持续强化与派驻纪检监察组工作的贯通协同，形成监督合力。进一步充实人员力量，注入新鲜血液，构建人才梯队。继续开展财政业务知识培训，提升财务从业人员履职能力，调动激励工作热情，全方位适应新形势下工作新要求，铸就一支讲政治、守规矩、懂业务、重操守的财政财务铁军。</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ascii="仿宋_GB2312" w:hAnsi="仿宋_GB2312" w:eastAsia="仿宋_GB2312"/>
          <w:u w:val="single"/>
        </w:rPr>
      </w:pPr>
      <w:r>
        <w:rPr>
          <w:rFonts w:hint="eastAsia" w:ascii="仿宋_GB2312" w:hAnsi="仿宋_GB2312" w:eastAsia="仿宋_GB2312"/>
        </w:rPr>
        <w:t>全体财政干部</w:t>
      </w:r>
      <w:r>
        <w:rPr>
          <w:rFonts w:hint="eastAsia" w:ascii="仿宋_GB2312" w:hAnsi="仿宋_GB2312" w:eastAsia="仿宋_GB2312" w:cs="Calibri"/>
        </w:rPr>
        <w:t>财务人员</w:t>
      </w:r>
      <w:r>
        <w:rPr>
          <w:rFonts w:hint="eastAsia" w:ascii="仿宋_GB2312" w:hAnsi="仿宋_GB2312" w:eastAsia="仿宋_GB2312"/>
        </w:rPr>
        <w:t>将</w:t>
      </w:r>
      <w:r>
        <w:rPr>
          <w:rFonts w:hint="eastAsia" w:ascii="仿宋_GB2312" w:hAnsi="仿宋_GB2312" w:eastAsia="仿宋_GB2312"/>
          <w:lang w:val="en-US" w:eastAsia="zh-CN"/>
        </w:rPr>
        <w:t>持续深入学习贯彻</w:t>
      </w:r>
      <w:r>
        <w:rPr>
          <w:rFonts w:hint="eastAsia" w:ascii="仿宋_GB2312" w:hAnsi="仿宋_GB2312" w:eastAsia="仿宋_GB2312"/>
        </w:rPr>
        <w:t>习近平新时代中国特色社会主义思想，坚定拥护“两个确立”，坚决做到“两个维护”，在市委、市政府的坚强领导和市人大、市政协的监督支持下，</w:t>
      </w:r>
      <w:r>
        <w:rPr>
          <w:rFonts w:hint="eastAsia" w:ascii="仿宋_GB2312" w:hAnsi="仿宋_GB2312" w:eastAsia="仿宋_GB2312"/>
          <w:color w:val="000000"/>
        </w:rPr>
        <w:t>凝心聚力、昂扬斗志，聚焦重点难点，植优补短、尽锐出征，全力以赴</w:t>
      </w:r>
      <w:r>
        <w:rPr>
          <w:rFonts w:hint="eastAsia" w:ascii="仿宋_GB2312" w:hAnsi="仿宋_GB2312" w:eastAsia="仿宋_GB2312"/>
        </w:rPr>
        <w:t>为湘乡经济社会高质量发展做出财政贡献。</w:t>
      </w: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ascii="仿宋_GB2312" w:hAnsi="仿宋_GB2312" w:eastAsia="仿宋_GB2312"/>
          <w:u w:val="single"/>
        </w:rPr>
      </w:pP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640" w:firstLineChars="200"/>
        <w:contextualSpacing/>
        <w:rPr>
          <w:rFonts w:ascii="仿宋_GB2312" w:hAnsi="仿宋_GB2312" w:eastAsia="仿宋_GB2312"/>
        </w:rPr>
      </w:pPr>
    </w:p>
    <w:p>
      <w:pPr>
        <w:keepNext w:val="0"/>
        <w:keepLines w:val="0"/>
        <w:pageBreakBefore w:val="0"/>
        <w:widowControl w:val="0"/>
        <w:pBdr>
          <w:bottom w:val="single" w:color="FFFFFF" w:sz="4" w:space="29"/>
        </w:pBdr>
        <w:tabs>
          <w:tab w:val="left" w:pos="1440"/>
        </w:tabs>
        <w:kinsoku/>
        <w:wordWrap/>
        <w:topLinePunct w:val="0"/>
        <w:autoSpaceDN/>
        <w:bidi w:val="0"/>
        <w:adjustRightInd w:val="0"/>
        <w:snapToGrid w:val="0"/>
        <w:spacing w:line="600" w:lineRule="exact"/>
        <w:ind w:firstLine="1600" w:firstLineChars="500"/>
        <w:contextualSpacing/>
        <w:rPr>
          <w:rFonts w:ascii="仿宋_GB2312" w:hAnsi="仿宋_GB2312" w:eastAsia="仿宋_GB2312"/>
        </w:rPr>
      </w:pPr>
      <w:bookmarkStart w:id="8" w:name="_GoBack"/>
      <w:bookmarkEnd w:id="8"/>
    </w:p>
    <w:sectPr>
      <w:footerReference r:id="rId3" w:type="default"/>
      <w:footerReference r:id="rId4" w:type="even"/>
      <w:pgSz w:w="11906" w:h="16838"/>
      <w:pgMar w:top="1701" w:right="1531" w:bottom="1701" w:left="1531" w:header="851" w:footer="1247" w:gutter="0"/>
      <w:cols w:space="0" w:num="1"/>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长城仿宋">
    <w:altName w:val="仿宋"/>
    <w:panose1 w:val="00000000000000000000"/>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方正楷体_GBK">
    <w:altName w:val="Arial Unicode MS"/>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仿宋_GBK">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altName w:val="Arial Unicode MS"/>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Theme="majorEastAsia" w:hAnsiTheme="majorEastAsia" w:eastAsiaTheme="majorEastAsia" w:cstheme="majorEastAsia"/>
        <w:sz w:val="28"/>
        <w:szCs w:val="28"/>
      </w:rPr>
    </w:pPr>
    <w:r>
      <w:rPr>
        <w:rFonts w:asciiTheme="majorEastAsia" w:hAnsiTheme="majorEastAsia" w:eastAsiaTheme="majorEastAsia" w:cstheme="majorEastAsia"/>
        <w:sz w:val="28"/>
        <w:szCs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092835" cy="230505"/>
              <wp:effectExtent l="0" t="0" r="254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1092835" cy="230505"/>
                      </a:xfrm>
                      <a:prstGeom prst="rect">
                        <a:avLst/>
                      </a:prstGeom>
                      <a:noFill/>
                      <a:ln>
                        <a:noFill/>
                      </a:ln>
                    </wps:spPr>
                    <wps:txbx>
                      <w:txbxContent>
                        <w:p>
                          <w:pPr>
                            <w:pStyle w:val="7"/>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vert="horz" wrap="square" lIns="0" tIns="0" rIns="0" bIns="0" anchor="t" anchorCtr="0" upright="1">
                      <a:spAutoFit/>
                    </wps:bodyPr>
                  </wps:wsp>
                </a:graphicData>
              </a:graphic>
            </wp:anchor>
          </w:drawing>
        </mc:Choice>
        <mc:Fallback>
          <w:pict>
            <v:shape id="Text Box 1025" o:spid="_x0000_s1026" o:spt="202" type="#_x0000_t202" style="position:absolute;left:0pt;margin-top:0pt;height:18.15pt;width:86.05pt;mso-position-horizontal:outside;mso-position-horizontal-relative:margin;z-index:251659264;mso-width-relative:page;mso-height-relative:page;" filled="f" stroked="f" coordsize="21600,21600" o:gfxdata="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40G4tIAAAAEAQAADwAAAAAAAAABACAAAAAiAAAAZHJzL2Rvd25yZXYueG1s&#10;UEsBAhQAFAAAAAgAh07iQOnFfAX+AQAABwQAAA4AAAAAAAAAAQAgAAAAIQEAAGRycy9lMm9Eb2Mu&#10;eG1sUEsFBgAAAAAGAAYAWQEAAJEFAAAAAA==&#10;">
              <v:fill on="f" focussize="0,0"/>
              <v:stroke on="f"/>
              <v:imagedata o:title=""/>
              <o:lock v:ext="edit" aspectratio="f"/>
              <v:textbox inset="0mm,0mm,0mm,0mm" style="mso-fit-shape-to-text:t;">
                <w:txbxContent>
                  <w:p>
                    <w:pPr>
                      <w:pStyle w:val="7"/>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仿宋" w:hAnsi="仿宋" w:eastAsia="仿宋"/>
        <w:sz w:val="30"/>
        <w:szCs w:val="30"/>
      </w:rPr>
      <w:id w:val="1624507176"/>
    </w:sdtPr>
    <w:sdtEndPr>
      <w:rPr>
        <w:rFonts w:ascii="仿宋_GB2312" w:hAnsi="仿宋_GB2312" w:eastAsia="仿宋_GB2312"/>
        <w:sz w:val="30"/>
        <w:szCs w:val="30"/>
      </w:rPr>
    </w:sdtEndPr>
    <w:sdtContent>
      <w:p>
        <w:pPr>
          <w:pStyle w:val="7"/>
          <w:rPr>
            <w:rFonts w:ascii="仿宋_GB2312" w:hAnsi="仿宋_GB2312" w:eastAsia="仿宋_GB2312"/>
            <w:sz w:val="30"/>
            <w:szCs w:val="30"/>
          </w:rPr>
        </w:pPr>
        <w:r>
          <w:rPr>
            <w:rFonts w:ascii="仿宋_GB2312" w:hAnsi="仿宋_GB2312" w:eastAsia="仿宋_GB2312"/>
            <w:sz w:val="30"/>
            <w:szCs w:val="30"/>
          </w:rPr>
          <w:fldChar w:fldCharType="begin"/>
        </w:r>
        <w:r>
          <w:rPr>
            <w:rFonts w:ascii="仿宋_GB2312" w:hAnsi="仿宋_GB2312" w:eastAsia="仿宋_GB2312"/>
            <w:sz w:val="30"/>
            <w:szCs w:val="30"/>
          </w:rPr>
          <w:instrText xml:space="preserve">PAGE   \* MERGEFORMAT</w:instrText>
        </w:r>
        <w:r>
          <w:rPr>
            <w:rFonts w:ascii="仿宋_GB2312" w:hAnsi="仿宋_GB2312" w:eastAsia="仿宋_GB2312"/>
            <w:sz w:val="30"/>
            <w:szCs w:val="30"/>
          </w:rPr>
          <w:fldChar w:fldCharType="separate"/>
        </w:r>
        <w:r>
          <w:rPr>
            <w:rFonts w:ascii="仿宋_GB2312" w:hAnsi="仿宋_GB2312" w:eastAsia="仿宋_GB2312"/>
            <w:sz w:val="30"/>
            <w:szCs w:val="30"/>
            <w:lang w:val="zh-CN"/>
          </w:rPr>
          <w:t>2</w:t>
        </w:r>
        <w:r>
          <w:rPr>
            <w:rFonts w:ascii="仿宋_GB2312" w:hAnsi="仿宋_GB2312" w:eastAsia="仿宋_GB2312"/>
            <w:sz w:val="30"/>
            <w:szCs w:val="30"/>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mirrorMargins w:val="1"/>
  <w:bordersDoNotSurroundHeader w:val="0"/>
  <w:bordersDoNotSurroundFooter w:val="0"/>
  <w:documentProtection w:enforcement="0"/>
  <w:defaultTabStop w:val="420"/>
  <w:drawingGridHorizontalSpacing w:val="160"/>
  <w:drawingGridVerticalSpacing w:val="22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Y3YjVkNzJkZDE5ZmNlN2VlMmRhMmY1MmNmODZhZDkifQ=="/>
  </w:docVars>
  <w:rsids>
    <w:rsidRoot w:val="00E23697"/>
    <w:rsid w:val="00001622"/>
    <w:rsid w:val="0001230E"/>
    <w:rsid w:val="00020CE4"/>
    <w:rsid w:val="00030038"/>
    <w:rsid w:val="00033088"/>
    <w:rsid w:val="00034A7A"/>
    <w:rsid w:val="00053A58"/>
    <w:rsid w:val="0005535E"/>
    <w:rsid w:val="00055C39"/>
    <w:rsid w:val="00074E29"/>
    <w:rsid w:val="00076A92"/>
    <w:rsid w:val="000814A2"/>
    <w:rsid w:val="000971E7"/>
    <w:rsid w:val="000A22A5"/>
    <w:rsid w:val="000B0D87"/>
    <w:rsid w:val="000B3FC3"/>
    <w:rsid w:val="000B6B45"/>
    <w:rsid w:val="000D0DE3"/>
    <w:rsid w:val="00102078"/>
    <w:rsid w:val="00105C18"/>
    <w:rsid w:val="00106BE8"/>
    <w:rsid w:val="00111495"/>
    <w:rsid w:val="001135FD"/>
    <w:rsid w:val="001277DF"/>
    <w:rsid w:val="0013555A"/>
    <w:rsid w:val="00142C3A"/>
    <w:rsid w:val="00144F66"/>
    <w:rsid w:val="00146CAD"/>
    <w:rsid w:val="001476E8"/>
    <w:rsid w:val="001674CD"/>
    <w:rsid w:val="001777A5"/>
    <w:rsid w:val="00180C2E"/>
    <w:rsid w:val="00185475"/>
    <w:rsid w:val="00186CBF"/>
    <w:rsid w:val="0019684A"/>
    <w:rsid w:val="001A5173"/>
    <w:rsid w:val="001B7A6B"/>
    <w:rsid w:val="001D2AEE"/>
    <w:rsid w:val="001D4470"/>
    <w:rsid w:val="001E16B4"/>
    <w:rsid w:val="001F6DFD"/>
    <w:rsid w:val="0021606F"/>
    <w:rsid w:val="0023274E"/>
    <w:rsid w:val="0027303D"/>
    <w:rsid w:val="002750EF"/>
    <w:rsid w:val="00275331"/>
    <w:rsid w:val="002A3700"/>
    <w:rsid w:val="002A56BC"/>
    <w:rsid w:val="002B4CAF"/>
    <w:rsid w:val="002B6D9F"/>
    <w:rsid w:val="002B7C58"/>
    <w:rsid w:val="002D38C2"/>
    <w:rsid w:val="002D728D"/>
    <w:rsid w:val="002E4A4D"/>
    <w:rsid w:val="002F74D9"/>
    <w:rsid w:val="003008D3"/>
    <w:rsid w:val="00310686"/>
    <w:rsid w:val="003165CD"/>
    <w:rsid w:val="003178C2"/>
    <w:rsid w:val="00317C9E"/>
    <w:rsid w:val="00347D97"/>
    <w:rsid w:val="00347DDC"/>
    <w:rsid w:val="00350156"/>
    <w:rsid w:val="003525B9"/>
    <w:rsid w:val="00382A2C"/>
    <w:rsid w:val="0038363D"/>
    <w:rsid w:val="00396A78"/>
    <w:rsid w:val="0039762D"/>
    <w:rsid w:val="003A6271"/>
    <w:rsid w:val="003A63A9"/>
    <w:rsid w:val="003B4D0C"/>
    <w:rsid w:val="003B5ACC"/>
    <w:rsid w:val="003C5E85"/>
    <w:rsid w:val="003D4507"/>
    <w:rsid w:val="00410D8F"/>
    <w:rsid w:val="00416A1C"/>
    <w:rsid w:val="004338B6"/>
    <w:rsid w:val="004450C4"/>
    <w:rsid w:val="00445BE1"/>
    <w:rsid w:val="00447A2A"/>
    <w:rsid w:val="00460DE2"/>
    <w:rsid w:val="00476905"/>
    <w:rsid w:val="00480418"/>
    <w:rsid w:val="004821AF"/>
    <w:rsid w:val="00486655"/>
    <w:rsid w:val="00491458"/>
    <w:rsid w:val="004B3B1A"/>
    <w:rsid w:val="004D0D0A"/>
    <w:rsid w:val="004D0EF2"/>
    <w:rsid w:val="004D45CE"/>
    <w:rsid w:val="004E00F0"/>
    <w:rsid w:val="004E10AF"/>
    <w:rsid w:val="004F047D"/>
    <w:rsid w:val="004F1CA2"/>
    <w:rsid w:val="004F2DEB"/>
    <w:rsid w:val="00510AE3"/>
    <w:rsid w:val="005502F2"/>
    <w:rsid w:val="00550B77"/>
    <w:rsid w:val="005712CE"/>
    <w:rsid w:val="005714A8"/>
    <w:rsid w:val="00573C7A"/>
    <w:rsid w:val="00576B44"/>
    <w:rsid w:val="0058768E"/>
    <w:rsid w:val="00593441"/>
    <w:rsid w:val="005A2F3C"/>
    <w:rsid w:val="005A5877"/>
    <w:rsid w:val="005C4102"/>
    <w:rsid w:val="005C5BC7"/>
    <w:rsid w:val="005C6FF2"/>
    <w:rsid w:val="005D2FC8"/>
    <w:rsid w:val="00614277"/>
    <w:rsid w:val="0062120D"/>
    <w:rsid w:val="006261AB"/>
    <w:rsid w:val="0063440B"/>
    <w:rsid w:val="00645944"/>
    <w:rsid w:val="0066196A"/>
    <w:rsid w:val="0066279C"/>
    <w:rsid w:val="00665C06"/>
    <w:rsid w:val="00666402"/>
    <w:rsid w:val="0068507E"/>
    <w:rsid w:val="00691A9B"/>
    <w:rsid w:val="006A3A53"/>
    <w:rsid w:val="006B1EC0"/>
    <w:rsid w:val="006B2911"/>
    <w:rsid w:val="006B2C2C"/>
    <w:rsid w:val="006B662C"/>
    <w:rsid w:val="006B7FC6"/>
    <w:rsid w:val="006D3DDF"/>
    <w:rsid w:val="006E4A4A"/>
    <w:rsid w:val="006E6F64"/>
    <w:rsid w:val="00700CB3"/>
    <w:rsid w:val="0070796D"/>
    <w:rsid w:val="00720F4F"/>
    <w:rsid w:val="00726C14"/>
    <w:rsid w:val="00737916"/>
    <w:rsid w:val="00747F8F"/>
    <w:rsid w:val="007502C3"/>
    <w:rsid w:val="007528A7"/>
    <w:rsid w:val="007645AC"/>
    <w:rsid w:val="007711C8"/>
    <w:rsid w:val="00776909"/>
    <w:rsid w:val="00786138"/>
    <w:rsid w:val="007A2E71"/>
    <w:rsid w:val="007A3409"/>
    <w:rsid w:val="007A7CFC"/>
    <w:rsid w:val="007B00E6"/>
    <w:rsid w:val="007B1341"/>
    <w:rsid w:val="007E4638"/>
    <w:rsid w:val="007F7C33"/>
    <w:rsid w:val="00803C21"/>
    <w:rsid w:val="00811D76"/>
    <w:rsid w:val="00822790"/>
    <w:rsid w:val="00825A92"/>
    <w:rsid w:val="0083663B"/>
    <w:rsid w:val="0084698C"/>
    <w:rsid w:val="00860F83"/>
    <w:rsid w:val="00887DF8"/>
    <w:rsid w:val="00893D82"/>
    <w:rsid w:val="008C6206"/>
    <w:rsid w:val="008E5B0A"/>
    <w:rsid w:val="008F2A47"/>
    <w:rsid w:val="008F6A4E"/>
    <w:rsid w:val="00906B8B"/>
    <w:rsid w:val="00906C2E"/>
    <w:rsid w:val="00912613"/>
    <w:rsid w:val="00924CAA"/>
    <w:rsid w:val="009305E7"/>
    <w:rsid w:val="00945CA2"/>
    <w:rsid w:val="009B1A05"/>
    <w:rsid w:val="009B4C4E"/>
    <w:rsid w:val="009D1A2B"/>
    <w:rsid w:val="009E1C0D"/>
    <w:rsid w:val="009F507E"/>
    <w:rsid w:val="00A20518"/>
    <w:rsid w:val="00A409A4"/>
    <w:rsid w:val="00A4351D"/>
    <w:rsid w:val="00A43995"/>
    <w:rsid w:val="00A4417F"/>
    <w:rsid w:val="00A575F0"/>
    <w:rsid w:val="00A615C5"/>
    <w:rsid w:val="00A95FC1"/>
    <w:rsid w:val="00AA16AC"/>
    <w:rsid w:val="00AA21AD"/>
    <w:rsid w:val="00AB4109"/>
    <w:rsid w:val="00AB7DF5"/>
    <w:rsid w:val="00AE4153"/>
    <w:rsid w:val="00B050D4"/>
    <w:rsid w:val="00B104D3"/>
    <w:rsid w:val="00B107E7"/>
    <w:rsid w:val="00B12D27"/>
    <w:rsid w:val="00B27111"/>
    <w:rsid w:val="00B31217"/>
    <w:rsid w:val="00B377F8"/>
    <w:rsid w:val="00B42531"/>
    <w:rsid w:val="00B44BB9"/>
    <w:rsid w:val="00B729DB"/>
    <w:rsid w:val="00B72A31"/>
    <w:rsid w:val="00B72DC2"/>
    <w:rsid w:val="00B74FB0"/>
    <w:rsid w:val="00B76B36"/>
    <w:rsid w:val="00B834C6"/>
    <w:rsid w:val="00B94E9A"/>
    <w:rsid w:val="00BA3486"/>
    <w:rsid w:val="00BA7DCF"/>
    <w:rsid w:val="00BB3F19"/>
    <w:rsid w:val="00BB6661"/>
    <w:rsid w:val="00BD154E"/>
    <w:rsid w:val="00BD7861"/>
    <w:rsid w:val="00BD79AC"/>
    <w:rsid w:val="00BF5275"/>
    <w:rsid w:val="00C0410C"/>
    <w:rsid w:val="00C11C59"/>
    <w:rsid w:val="00C13608"/>
    <w:rsid w:val="00C1730C"/>
    <w:rsid w:val="00C22ED2"/>
    <w:rsid w:val="00C27A86"/>
    <w:rsid w:val="00C31C27"/>
    <w:rsid w:val="00C33DB3"/>
    <w:rsid w:val="00C56B96"/>
    <w:rsid w:val="00C6376F"/>
    <w:rsid w:val="00C71297"/>
    <w:rsid w:val="00C82718"/>
    <w:rsid w:val="00C90F0E"/>
    <w:rsid w:val="00C93E27"/>
    <w:rsid w:val="00C94A01"/>
    <w:rsid w:val="00CB7CD7"/>
    <w:rsid w:val="00CC22ED"/>
    <w:rsid w:val="00CC4BCD"/>
    <w:rsid w:val="00CD74C5"/>
    <w:rsid w:val="00CE1B37"/>
    <w:rsid w:val="00CF13DE"/>
    <w:rsid w:val="00CF3B34"/>
    <w:rsid w:val="00CF4F09"/>
    <w:rsid w:val="00D025A3"/>
    <w:rsid w:val="00D077BC"/>
    <w:rsid w:val="00D146AA"/>
    <w:rsid w:val="00D2399D"/>
    <w:rsid w:val="00D24CB9"/>
    <w:rsid w:val="00D257F0"/>
    <w:rsid w:val="00D33BE8"/>
    <w:rsid w:val="00D34E8F"/>
    <w:rsid w:val="00D35EC5"/>
    <w:rsid w:val="00D50681"/>
    <w:rsid w:val="00D57B25"/>
    <w:rsid w:val="00D6036A"/>
    <w:rsid w:val="00D6115A"/>
    <w:rsid w:val="00D8159F"/>
    <w:rsid w:val="00D97F2C"/>
    <w:rsid w:val="00DA18D1"/>
    <w:rsid w:val="00DB1C24"/>
    <w:rsid w:val="00DC1A65"/>
    <w:rsid w:val="00DF7F4A"/>
    <w:rsid w:val="00E23697"/>
    <w:rsid w:val="00E357A1"/>
    <w:rsid w:val="00E36182"/>
    <w:rsid w:val="00E453EB"/>
    <w:rsid w:val="00E66767"/>
    <w:rsid w:val="00E7458F"/>
    <w:rsid w:val="00EB71D4"/>
    <w:rsid w:val="00EC2897"/>
    <w:rsid w:val="00EC3325"/>
    <w:rsid w:val="00EC3CD8"/>
    <w:rsid w:val="00EE2825"/>
    <w:rsid w:val="00EF3B2F"/>
    <w:rsid w:val="00EF7141"/>
    <w:rsid w:val="00F07378"/>
    <w:rsid w:val="00F22293"/>
    <w:rsid w:val="00F2700B"/>
    <w:rsid w:val="00F37035"/>
    <w:rsid w:val="00F454EF"/>
    <w:rsid w:val="00F5113E"/>
    <w:rsid w:val="00F61C2D"/>
    <w:rsid w:val="00F6210D"/>
    <w:rsid w:val="00F97689"/>
    <w:rsid w:val="00FA7A58"/>
    <w:rsid w:val="00FC24AF"/>
    <w:rsid w:val="00FC662B"/>
    <w:rsid w:val="00FC7022"/>
    <w:rsid w:val="01803A56"/>
    <w:rsid w:val="01A13343"/>
    <w:rsid w:val="023B57CC"/>
    <w:rsid w:val="02490F24"/>
    <w:rsid w:val="02707138"/>
    <w:rsid w:val="02A45401"/>
    <w:rsid w:val="02B7449E"/>
    <w:rsid w:val="0344678C"/>
    <w:rsid w:val="03550BD7"/>
    <w:rsid w:val="03BD4EE1"/>
    <w:rsid w:val="047607DA"/>
    <w:rsid w:val="04787E53"/>
    <w:rsid w:val="0513540B"/>
    <w:rsid w:val="054B3704"/>
    <w:rsid w:val="055E7FA4"/>
    <w:rsid w:val="056F17AA"/>
    <w:rsid w:val="062D1CB1"/>
    <w:rsid w:val="064A658A"/>
    <w:rsid w:val="06986F9B"/>
    <w:rsid w:val="06BA560A"/>
    <w:rsid w:val="06C90C44"/>
    <w:rsid w:val="06D8054B"/>
    <w:rsid w:val="06E57E93"/>
    <w:rsid w:val="07DE427B"/>
    <w:rsid w:val="07DF64C7"/>
    <w:rsid w:val="0878647D"/>
    <w:rsid w:val="087F2C08"/>
    <w:rsid w:val="08946725"/>
    <w:rsid w:val="08B767EB"/>
    <w:rsid w:val="08CE4E05"/>
    <w:rsid w:val="09143151"/>
    <w:rsid w:val="09786BA6"/>
    <w:rsid w:val="09B64715"/>
    <w:rsid w:val="09D516AE"/>
    <w:rsid w:val="0A305430"/>
    <w:rsid w:val="0A8D2088"/>
    <w:rsid w:val="0AD56F28"/>
    <w:rsid w:val="0AFA5870"/>
    <w:rsid w:val="0B08643A"/>
    <w:rsid w:val="0B9C06D5"/>
    <w:rsid w:val="0BC51305"/>
    <w:rsid w:val="0C1278F7"/>
    <w:rsid w:val="0C4246D5"/>
    <w:rsid w:val="0CBD5491"/>
    <w:rsid w:val="0CDA0A12"/>
    <w:rsid w:val="0D302974"/>
    <w:rsid w:val="0DAD4E1B"/>
    <w:rsid w:val="0DFA5B87"/>
    <w:rsid w:val="0EAF071F"/>
    <w:rsid w:val="0F6634D4"/>
    <w:rsid w:val="102C66D4"/>
    <w:rsid w:val="10507392"/>
    <w:rsid w:val="10567DBA"/>
    <w:rsid w:val="106414FB"/>
    <w:rsid w:val="109B0207"/>
    <w:rsid w:val="10F17E80"/>
    <w:rsid w:val="11507257"/>
    <w:rsid w:val="11651569"/>
    <w:rsid w:val="11C703A4"/>
    <w:rsid w:val="11F254F3"/>
    <w:rsid w:val="12246746"/>
    <w:rsid w:val="12CF4387"/>
    <w:rsid w:val="134E06B6"/>
    <w:rsid w:val="13CE695A"/>
    <w:rsid w:val="13E67435"/>
    <w:rsid w:val="13F5502B"/>
    <w:rsid w:val="13F938CB"/>
    <w:rsid w:val="142867DF"/>
    <w:rsid w:val="142D0F0C"/>
    <w:rsid w:val="148276EB"/>
    <w:rsid w:val="14CE294D"/>
    <w:rsid w:val="14D973FE"/>
    <w:rsid w:val="14FA7C6E"/>
    <w:rsid w:val="15681252"/>
    <w:rsid w:val="15D35728"/>
    <w:rsid w:val="160C3842"/>
    <w:rsid w:val="18437AB9"/>
    <w:rsid w:val="184A3267"/>
    <w:rsid w:val="1859722A"/>
    <w:rsid w:val="18647183"/>
    <w:rsid w:val="18DE7915"/>
    <w:rsid w:val="18FA0EAB"/>
    <w:rsid w:val="19120651"/>
    <w:rsid w:val="19362169"/>
    <w:rsid w:val="196C1720"/>
    <w:rsid w:val="1A027F67"/>
    <w:rsid w:val="1A0E5F7D"/>
    <w:rsid w:val="1A4000E7"/>
    <w:rsid w:val="1A5B3EC0"/>
    <w:rsid w:val="1A9B7E3E"/>
    <w:rsid w:val="1B55264E"/>
    <w:rsid w:val="1B5E2A47"/>
    <w:rsid w:val="1B5F1541"/>
    <w:rsid w:val="1BCC2630"/>
    <w:rsid w:val="1C6B38EC"/>
    <w:rsid w:val="1CE80B4F"/>
    <w:rsid w:val="1D5A24C9"/>
    <w:rsid w:val="1D8160F6"/>
    <w:rsid w:val="1D925B8A"/>
    <w:rsid w:val="1DC85359"/>
    <w:rsid w:val="1DC8708A"/>
    <w:rsid w:val="1DD2566E"/>
    <w:rsid w:val="1E1D38F7"/>
    <w:rsid w:val="1E332B3D"/>
    <w:rsid w:val="1EBC2FA6"/>
    <w:rsid w:val="1F2130B8"/>
    <w:rsid w:val="1F2509F8"/>
    <w:rsid w:val="1F345837"/>
    <w:rsid w:val="1F693CE7"/>
    <w:rsid w:val="1FD168AF"/>
    <w:rsid w:val="1FDC5D78"/>
    <w:rsid w:val="200C0FB3"/>
    <w:rsid w:val="20212260"/>
    <w:rsid w:val="206A6B9C"/>
    <w:rsid w:val="20E25071"/>
    <w:rsid w:val="20EE3B58"/>
    <w:rsid w:val="210E1A9E"/>
    <w:rsid w:val="213A37DB"/>
    <w:rsid w:val="214178FD"/>
    <w:rsid w:val="21451120"/>
    <w:rsid w:val="215F1A53"/>
    <w:rsid w:val="21CB0A95"/>
    <w:rsid w:val="220F5EA7"/>
    <w:rsid w:val="22441A8B"/>
    <w:rsid w:val="224F524D"/>
    <w:rsid w:val="229170B1"/>
    <w:rsid w:val="22E90883"/>
    <w:rsid w:val="236876C7"/>
    <w:rsid w:val="242B03F0"/>
    <w:rsid w:val="243F1B52"/>
    <w:rsid w:val="251C4AA8"/>
    <w:rsid w:val="251C4F5D"/>
    <w:rsid w:val="252C64B4"/>
    <w:rsid w:val="2547125A"/>
    <w:rsid w:val="25665B84"/>
    <w:rsid w:val="25D01FE7"/>
    <w:rsid w:val="26D37536"/>
    <w:rsid w:val="26E26598"/>
    <w:rsid w:val="27247AA4"/>
    <w:rsid w:val="278D3C0C"/>
    <w:rsid w:val="28060F58"/>
    <w:rsid w:val="280B47C0"/>
    <w:rsid w:val="282B53CA"/>
    <w:rsid w:val="28793E20"/>
    <w:rsid w:val="289807E5"/>
    <w:rsid w:val="28EC6792"/>
    <w:rsid w:val="29094063"/>
    <w:rsid w:val="2951456F"/>
    <w:rsid w:val="29E4351B"/>
    <w:rsid w:val="2A05492E"/>
    <w:rsid w:val="2A27294F"/>
    <w:rsid w:val="2A3B2E70"/>
    <w:rsid w:val="2B077B17"/>
    <w:rsid w:val="2B114A1E"/>
    <w:rsid w:val="2B516470"/>
    <w:rsid w:val="2B697D49"/>
    <w:rsid w:val="2BA342CE"/>
    <w:rsid w:val="2BD56289"/>
    <w:rsid w:val="2CED0939"/>
    <w:rsid w:val="2D2A1C9A"/>
    <w:rsid w:val="2D3A16A4"/>
    <w:rsid w:val="2D4164C6"/>
    <w:rsid w:val="2DC007B4"/>
    <w:rsid w:val="2E417484"/>
    <w:rsid w:val="2ED62268"/>
    <w:rsid w:val="2F285C58"/>
    <w:rsid w:val="2F566C69"/>
    <w:rsid w:val="2F825D4E"/>
    <w:rsid w:val="2FA023FF"/>
    <w:rsid w:val="2FA25976"/>
    <w:rsid w:val="306D39CD"/>
    <w:rsid w:val="3071366D"/>
    <w:rsid w:val="30AE38E8"/>
    <w:rsid w:val="311E73BA"/>
    <w:rsid w:val="317B29A8"/>
    <w:rsid w:val="31C37363"/>
    <w:rsid w:val="31E130B7"/>
    <w:rsid w:val="31F97D80"/>
    <w:rsid w:val="32711074"/>
    <w:rsid w:val="32B824DE"/>
    <w:rsid w:val="32CD7A68"/>
    <w:rsid w:val="32D97FD1"/>
    <w:rsid w:val="347D0B32"/>
    <w:rsid w:val="3482787D"/>
    <w:rsid w:val="34B166F0"/>
    <w:rsid w:val="354635DF"/>
    <w:rsid w:val="361C54AC"/>
    <w:rsid w:val="36BB77AC"/>
    <w:rsid w:val="36C30B3F"/>
    <w:rsid w:val="36DE13FB"/>
    <w:rsid w:val="36E97B7B"/>
    <w:rsid w:val="374B741B"/>
    <w:rsid w:val="376258C2"/>
    <w:rsid w:val="384A0B5F"/>
    <w:rsid w:val="38A62119"/>
    <w:rsid w:val="38D86580"/>
    <w:rsid w:val="38E47D7C"/>
    <w:rsid w:val="393A7846"/>
    <w:rsid w:val="39677CC5"/>
    <w:rsid w:val="39924D42"/>
    <w:rsid w:val="399C791C"/>
    <w:rsid w:val="39F72585"/>
    <w:rsid w:val="3A1651ED"/>
    <w:rsid w:val="3A1A704E"/>
    <w:rsid w:val="3A267238"/>
    <w:rsid w:val="3A277501"/>
    <w:rsid w:val="3A463501"/>
    <w:rsid w:val="3A732AEA"/>
    <w:rsid w:val="3A9D4906"/>
    <w:rsid w:val="3AED4C9C"/>
    <w:rsid w:val="3AF32DA0"/>
    <w:rsid w:val="3B20601C"/>
    <w:rsid w:val="3B9D5C20"/>
    <w:rsid w:val="3C123F18"/>
    <w:rsid w:val="3C397C5A"/>
    <w:rsid w:val="3C572F73"/>
    <w:rsid w:val="3D8239C2"/>
    <w:rsid w:val="3DFB09DB"/>
    <w:rsid w:val="3E10749A"/>
    <w:rsid w:val="3E402272"/>
    <w:rsid w:val="3E6D7B93"/>
    <w:rsid w:val="3E821E84"/>
    <w:rsid w:val="3EA647B0"/>
    <w:rsid w:val="3ED84565"/>
    <w:rsid w:val="3F7E7EE2"/>
    <w:rsid w:val="3F9B4224"/>
    <w:rsid w:val="3FAF5E81"/>
    <w:rsid w:val="3FD77EFF"/>
    <w:rsid w:val="402D3D59"/>
    <w:rsid w:val="40B97058"/>
    <w:rsid w:val="41970E2B"/>
    <w:rsid w:val="41B1404C"/>
    <w:rsid w:val="42432A91"/>
    <w:rsid w:val="424A2367"/>
    <w:rsid w:val="42A13CF5"/>
    <w:rsid w:val="436A012E"/>
    <w:rsid w:val="437344E8"/>
    <w:rsid w:val="43DD4E0B"/>
    <w:rsid w:val="443F3682"/>
    <w:rsid w:val="444F63D4"/>
    <w:rsid w:val="44C45D18"/>
    <w:rsid w:val="44CD6FCF"/>
    <w:rsid w:val="45AD272F"/>
    <w:rsid w:val="45EE5554"/>
    <w:rsid w:val="461D5B83"/>
    <w:rsid w:val="4657799D"/>
    <w:rsid w:val="467D1216"/>
    <w:rsid w:val="46CB5314"/>
    <w:rsid w:val="47213261"/>
    <w:rsid w:val="47270E54"/>
    <w:rsid w:val="478C3E9C"/>
    <w:rsid w:val="47CE7888"/>
    <w:rsid w:val="481C26D0"/>
    <w:rsid w:val="48403BBB"/>
    <w:rsid w:val="485D79F4"/>
    <w:rsid w:val="490E30D6"/>
    <w:rsid w:val="493744D9"/>
    <w:rsid w:val="49376993"/>
    <w:rsid w:val="494D5A3A"/>
    <w:rsid w:val="497057C6"/>
    <w:rsid w:val="49793828"/>
    <w:rsid w:val="49795141"/>
    <w:rsid w:val="498B38F5"/>
    <w:rsid w:val="49AF4B82"/>
    <w:rsid w:val="49C83427"/>
    <w:rsid w:val="4A0C66EE"/>
    <w:rsid w:val="4A450979"/>
    <w:rsid w:val="4A571046"/>
    <w:rsid w:val="4B622E72"/>
    <w:rsid w:val="4BA779EE"/>
    <w:rsid w:val="4BB72846"/>
    <w:rsid w:val="4C1D2752"/>
    <w:rsid w:val="4C9270CF"/>
    <w:rsid w:val="4CB87423"/>
    <w:rsid w:val="4CBC4CE9"/>
    <w:rsid w:val="4D5C3052"/>
    <w:rsid w:val="4D9E13ED"/>
    <w:rsid w:val="4DB16F9F"/>
    <w:rsid w:val="4DE5597B"/>
    <w:rsid w:val="4F02606E"/>
    <w:rsid w:val="4F2E690C"/>
    <w:rsid w:val="4F5B22A9"/>
    <w:rsid w:val="4FE3414D"/>
    <w:rsid w:val="500B5883"/>
    <w:rsid w:val="500C43B3"/>
    <w:rsid w:val="502E69EF"/>
    <w:rsid w:val="505E3DBD"/>
    <w:rsid w:val="507958BA"/>
    <w:rsid w:val="50C9243C"/>
    <w:rsid w:val="51140797"/>
    <w:rsid w:val="51675A63"/>
    <w:rsid w:val="518314E6"/>
    <w:rsid w:val="51B573C7"/>
    <w:rsid w:val="5212481A"/>
    <w:rsid w:val="52DE64AA"/>
    <w:rsid w:val="53186129"/>
    <w:rsid w:val="53605111"/>
    <w:rsid w:val="537D749D"/>
    <w:rsid w:val="53BB6D2D"/>
    <w:rsid w:val="53F3014F"/>
    <w:rsid w:val="54276FD5"/>
    <w:rsid w:val="54344B48"/>
    <w:rsid w:val="544D1B39"/>
    <w:rsid w:val="54B02FCB"/>
    <w:rsid w:val="54DB11E8"/>
    <w:rsid w:val="550A5E97"/>
    <w:rsid w:val="554D9549"/>
    <w:rsid w:val="55AE2AAB"/>
    <w:rsid w:val="55AF2380"/>
    <w:rsid w:val="5622496D"/>
    <w:rsid w:val="569B1BDC"/>
    <w:rsid w:val="56D44381"/>
    <w:rsid w:val="56DF6A9F"/>
    <w:rsid w:val="579E0885"/>
    <w:rsid w:val="57D12A81"/>
    <w:rsid w:val="57FD4541"/>
    <w:rsid w:val="58353010"/>
    <w:rsid w:val="587713FE"/>
    <w:rsid w:val="58C5001D"/>
    <w:rsid w:val="58F44C79"/>
    <w:rsid w:val="5903576A"/>
    <w:rsid w:val="590F55A7"/>
    <w:rsid w:val="59214DAD"/>
    <w:rsid w:val="59594BFF"/>
    <w:rsid w:val="59772349"/>
    <w:rsid w:val="59BA3AD1"/>
    <w:rsid w:val="59BF12C2"/>
    <w:rsid w:val="5A07278A"/>
    <w:rsid w:val="5A251F53"/>
    <w:rsid w:val="5A473204"/>
    <w:rsid w:val="5A6B7DD3"/>
    <w:rsid w:val="5AD845B2"/>
    <w:rsid w:val="5AEA137E"/>
    <w:rsid w:val="5AF16ACE"/>
    <w:rsid w:val="5B154EA7"/>
    <w:rsid w:val="5B2521A4"/>
    <w:rsid w:val="5B291072"/>
    <w:rsid w:val="5BD466DF"/>
    <w:rsid w:val="5BDF731D"/>
    <w:rsid w:val="5D0F673A"/>
    <w:rsid w:val="5D3850ED"/>
    <w:rsid w:val="5D870292"/>
    <w:rsid w:val="5D891708"/>
    <w:rsid w:val="5DE34C85"/>
    <w:rsid w:val="5E037F3E"/>
    <w:rsid w:val="5F1C165B"/>
    <w:rsid w:val="5FC35B9F"/>
    <w:rsid w:val="5FDA488E"/>
    <w:rsid w:val="5FF92CBC"/>
    <w:rsid w:val="60194FC5"/>
    <w:rsid w:val="60FC7E6A"/>
    <w:rsid w:val="61053E2D"/>
    <w:rsid w:val="6112190B"/>
    <w:rsid w:val="611E51E0"/>
    <w:rsid w:val="619D3036"/>
    <w:rsid w:val="62871923"/>
    <w:rsid w:val="632D34B0"/>
    <w:rsid w:val="635527B8"/>
    <w:rsid w:val="63BB7953"/>
    <w:rsid w:val="64065573"/>
    <w:rsid w:val="64CC0858"/>
    <w:rsid w:val="64CF5BF4"/>
    <w:rsid w:val="656C5E55"/>
    <w:rsid w:val="65790179"/>
    <w:rsid w:val="65B2484B"/>
    <w:rsid w:val="65C47781"/>
    <w:rsid w:val="65F938CF"/>
    <w:rsid w:val="66012DB4"/>
    <w:rsid w:val="661A556A"/>
    <w:rsid w:val="664E34EF"/>
    <w:rsid w:val="68102E33"/>
    <w:rsid w:val="682E2300"/>
    <w:rsid w:val="6865637B"/>
    <w:rsid w:val="68E048D2"/>
    <w:rsid w:val="690D431A"/>
    <w:rsid w:val="69190D52"/>
    <w:rsid w:val="691C172C"/>
    <w:rsid w:val="694D2706"/>
    <w:rsid w:val="69924742"/>
    <w:rsid w:val="6A574E07"/>
    <w:rsid w:val="6A8453C3"/>
    <w:rsid w:val="6B354859"/>
    <w:rsid w:val="6B53505E"/>
    <w:rsid w:val="6B5C2A58"/>
    <w:rsid w:val="6B943003"/>
    <w:rsid w:val="6BA57472"/>
    <w:rsid w:val="6BD0529B"/>
    <w:rsid w:val="6C0C3C30"/>
    <w:rsid w:val="6C305B70"/>
    <w:rsid w:val="6C4F2383"/>
    <w:rsid w:val="6C7473B1"/>
    <w:rsid w:val="6C822F26"/>
    <w:rsid w:val="6CBA368C"/>
    <w:rsid w:val="6D4F1ACC"/>
    <w:rsid w:val="6D8134CB"/>
    <w:rsid w:val="6DB56908"/>
    <w:rsid w:val="6DF66946"/>
    <w:rsid w:val="6E596C74"/>
    <w:rsid w:val="6F6A1399"/>
    <w:rsid w:val="6F7277CF"/>
    <w:rsid w:val="6F851954"/>
    <w:rsid w:val="6FA83C70"/>
    <w:rsid w:val="703D1BD2"/>
    <w:rsid w:val="71526589"/>
    <w:rsid w:val="715455BF"/>
    <w:rsid w:val="716E7AB8"/>
    <w:rsid w:val="71866DFE"/>
    <w:rsid w:val="71C47234"/>
    <w:rsid w:val="71E75ACC"/>
    <w:rsid w:val="72171289"/>
    <w:rsid w:val="721E282A"/>
    <w:rsid w:val="721F519C"/>
    <w:rsid w:val="7237488A"/>
    <w:rsid w:val="72E63534"/>
    <w:rsid w:val="72FB2594"/>
    <w:rsid w:val="73EC1D8E"/>
    <w:rsid w:val="744B73B2"/>
    <w:rsid w:val="74577443"/>
    <w:rsid w:val="750951B1"/>
    <w:rsid w:val="75243A1B"/>
    <w:rsid w:val="75FC2112"/>
    <w:rsid w:val="76143E0D"/>
    <w:rsid w:val="769276BC"/>
    <w:rsid w:val="769D2C32"/>
    <w:rsid w:val="774510D0"/>
    <w:rsid w:val="7775344D"/>
    <w:rsid w:val="777C5D74"/>
    <w:rsid w:val="78006D3F"/>
    <w:rsid w:val="782849BC"/>
    <w:rsid w:val="78427FE8"/>
    <w:rsid w:val="784D3606"/>
    <w:rsid w:val="785931B9"/>
    <w:rsid w:val="78632E2A"/>
    <w:rsid w:val="79E702BC"/>
    <w:rsid w:val="7A35118D"/>
    <w:rsid w:val="7A43290C"/>
    <w:rsid w:val="7A4A5BE7"/>
    <w:rsid w:val="7AB92D56"/>
    <w:rsid w:val="7ACC08EB"/>
    <w:rsid w:val="7ADA7CBB"/>
    <w:rsid w:val="7B001D64"/>
    <w:rsid w:val="7B0113CE"/>
    <w:rsid w:val="7B2722CE"/>
    <w:rsid w:val="7B274BD7"/>
    <w:rsid w:val="7B2E06DC"/>
    <w:rsid w:val="7BA30306"/>
    <w:rsid w:val="7BC31525"/>
    <w:rsid w:val="7BF54F3A"/>
    <w:rsid w:val="7C673477"/>
    <w:rsid w:val="7CC5374F"/>
    <w:rsid w:val="7D1B33AE"/>
    <w:rsid w:val="7D2A39A9"/>
    <w:rsid w:val="7D5E042A"/>
    <w:rsid w:val="7DA86F72"/>
    <w:rsid w:val="7E341DFF"/>
    <w:rsid w:val="7E3F74C2"/>
    <w:rsid w:val="7E6B0C8A"/>
    <w:rsid w:val="7E6D4A02"/>
    <w:rsid w:val="7E8B3034"/>
    <w:rsid w:val="7E955D07"/>
    <w:rsid w:val="7EAA7A04"/>
    <w:rsid w:val="7EB6768C"/>
    <w:rsid w:val="7EBD073B"/>
    <w:rsid w:val="7EBE6D52"/>
    <w:rsid w:val="7EFE38AC"/>
    <w:rsid w:val="7F7B4EFD"/>
    <w:rsid w:val="7FA2692E"/>
    <w:rsid w:val="7FCD6C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qFormat="1" w:unhideWhenUsed="0"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99"/>
    <w:pPr>
      <w:ind w:left="2940"/>
    </w:pPr>
    <w:rPr>
      <w:rFonts w:ascii="Calibri" w:hAnsi="Calibri" w:eastAsia="宋体"/>
    </w:rPr>
  </w:style>
  <w:style w:type="paragraph" w:styleId="3">
    <w:name w:val="Normal Indent"/>
    <w:basedOn w:val="1"/>
    <w:next w:val="4"/>
    <w:unhideWhenUsed/>
    <w:qFormat/>
    <w:uiPriority w:val="99"/>
    <w:pPr>
      <w:ind w:firstLine="420" w:firstLineChars="200"/>
    </w:pPr>
  </w:style>
  <w:style w:type="paragraph" w:customStyle="1" w:styleId="4">
    <w:name w:val="样式1"/>
    <w:basedOn w:val="1"/>
    <w:qFormat/>
    <w:uiPriority w:val="0"/>
    <w:rPr>
      <w:b/>
      <w:color w:val="538135"/>
      <w:sz w:val="28"/>
    </w:rPr>
  </w:style>
  <w:style w:type="paragraph" w:styleId="5">
    <w:name w:val="index 5"/>
    <w:basedOn w:val="1"/>
    <w:next w:val="1"/>
    <w:qFormat/>
    <w:uiPriority w:val="0"/>
    <w:pPr>
      <w:ind w:left="1680"/>
    </w:pPr>
  </w:style>
  <w:style w:type="paragraph" w:styleId="6">
    <w:name w:val="Body Text"/>
    <w:basedOn w:val="1"/>
    <w:next w:val="7"/>
    <w:qFormat/>
    <w:uiPriority w:val="0"/>
    <w:pPr>
      <w:spacing w:line="360" w:lineRule="auto"/>
    </w:pPr>
  </w:style>
  <w:style w:type="paragraph" w:styleId="7">
    <w:name w:val="footer"/>
    <w:basedOn w:val="1"/>
    <w:next w:val="5"/>
    <w:link w:val="26"/>
    <w:unhideWhenUsed/>
    <w:qFormat/>
    <w:uiPriority w:val="99"/>
    <w:pPr>
      <w:tabs>
        <w:tab w:val="center" w:pos="4153"/>
        <w:tab w:val="right" w:pos="8306"/>
      </w:tabs>
      <w:snapToGrid w:val="0"/>
      <w:jc w:val="left"/>
    </w:pPr>
    <w:rPr>
      <w:sz w:val="18"/>
      <w:szCs w:val="18"/>
    </w:rPr>
  </w:style>
  <w:style w:type="paragraph" w:styleId="8">
    <w:name w:val="Body Text Indent"/>
    <w:basedOn w:val="1"/>
    <w:next w:val="9"/>
    <w:link w:val="22"/>
    <w:semiHidden/>
    <w:unhideWhenUsed/>
    <w:qFormat/>
    <w:uiPriority w:val="99"/>
    <w:pPr>
      <w:spacing w:after="120"/>
      <w:ind w:left="420" w:leftChars="200"/>
    </w:pPr>
  </w:style>
  <w:style w:type="paragraph" w:styleId="9">
    <w:name w:val="Body Text Indent 2"/>
    <w:basedOn w:val="1"/>
    <w:next w:val="1"/>
    <w:qFormat/>
    <w:uiPriority w:val="0"/>
    <w:pPr>
      <w:spacing w:line="560" w:lineRule="exact"/>
      <w:ind w:firstLine="192" w:firstLineChars="192"/>
    </w:pPr>
    <w:rPr>
      <w:rFonts w:ascii="宋体" w:hAnsi="宋体" w:cs="宋体"/>
      <w:sz w:val="28"/>
      <w:szCs w:val="28"/>
    </w:rPr>
  </w:style>
  <w:style w:type="paragraph" w:styleId="10">
    <w:name w:val="endnote text"/>
    <w:basedOn w:val="1"/>
    <w:qFormat/>
    <w:uiPriority w:val="0"/>
  </w:style>
  <w:style w:type="paragraph" w:styleId="11">
    <w:name w:val="Balloon Text"/>
    <w:basedOn w:val="1"/>
    <w:link w:val="27"/>
    <w:semiHidden/>
    <w:unhideWhenUsed/>
    <w:qFormat/>
    <w:uiPriority w:val="99"/>
    <w:rPr>
      <w:sz w:val="18"/>
      <w:szCs w:val="18"/>
    </w:rPr>
  </w:style>
  <w:style w:type="paragraph" w:styleId="12">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2"/>
    <w:basedOn w:val="1"/>
    <w:qFormat/>
    <w:uiPriority w:val="0"/>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rPr>
  </w:style>
  <w:style w:type="paragraph" w:styleId="15">
    <w:name w:val="Normal (Web)"/>
    <w:basedOn w:val="1"/>
    <w:qFormat/>
    <w:uiPriority w:val="0"/>
    <w:pPr>
      <w:spacing w:beforeAutospacing="1" w:afterAutospacing="1"/>
      <w:jc w:val="left"/>
    </w:pPr>
    <w:rPr>
      <w:rFonts w:ascii="Calibri" w:hAnsi="Calibri" w:eastAsia="宋体"/>
      <w:kern w:val="0"/>
      <w:sz w:val="24"/>
      <w:szCs w:val="22"/>
    </w:rPr>
  </w:style>
  <w:style w:type="paragraph" w:styleId="16">
    <w:name w:val="Body Text First Indent"/>
    <w:basedOn w:val="6"/>
    <w:next w:val="1"/>
    <w:qFormat/>
    <w:uiPriority w:val="0"/>
    <w:pPr>
      <w:ind w:firstLine="420" w:firstLineChars="100"/>
    </w:pPr>
  </w:style>
  <w:style w:type="paragraph" w:styleId="17">
    <w:name w:val="Body Text First Indent 2"/>
    <w:basedOn w:val="8"/>
    <w:next w:val="1"/>
    <w:link w:val="23"/>
    <w:semiHidden/>
    <w:unhideWhenUsed/>
    <w:qFormat/>
    <w:uiPriority w:val="99"/>
    <w:pPr>
      <w:spacing w:after="0"/>
      <w:ind w:left="0" w:leftChars="0" w:firstLine="420" w:firstLineChars="200"/>
    </w:pPr>
    <w:rPr>
      <w:rFonts w:eastAsia="长城仿宋"/>
    </w:rPr>
  </w:style>
  <w:style w:type="paragraph" w:customStyle="1" w:styleId="20">
    <w:name w:val="BodyText1I2"/>
    <w:basedOn w:val="21"/>
    <w:qFormat/>
    <w:uiPriority w:val="0"/>
    <w:pPr>
      <w:spacing w:before="100" w:beforeAutospacing="1" w:after="0"/>
      <w:ind w:left="0" w:firstLine="420" w:firstLineChars="200"/>
    </w:pPr>
  </w:style>
  <w:style w:type="paragraph" w:customStyle="1" w:styleId="21">
    <w:name w:val="BodyTextIndent"/>
    <w:basedOn w:val="1"/>
    <w:qFormat/>
    <w:uiPriority w:val="0"/>
    <w:pPr>
      <w:spacing w:after="120"/>
      <w:ind w:left="420" w:leftChars="200"/>
      <w:textAlignment w:val="baseline"/>
    </w:pPr>
  </w:style>
  <w:style w:type="character" w:customStyle="1" w:styleId="22">
    <w:name w:val="正文文本缩进 字符"/>
    <w:basedOn w:val="19"/>
    <w:link w:val="8"/>
    <w:semiHidden/>
    <w:qFormat/>
    <w:uiPriority w:val="99"/>
    <w:rPr>
      <w:rFonts w:ascii="Times New Roman" w:hAnsi="Times New Roman" w:eastAsia="仿宋_GB2312" w:cs="Times New Roman"/>
      <w:sz w:val="32"/>
      <w:szCs w:val="32"/>
    </w:rPr>
  </w:style>
  <w:style w:type="character" w:customStyle="1" w:styleId="23">
    <w:name w:val="正文文本首行缩进 2 字符"/>
    <w:basedOn w:val="22"/>
    <w:link w:val="17"/>
    <w:semiHidden/>
    <w:qFormat/>
    <w:uiPriority w:val="99"/>
    <w:rPr>
      <w:rFonts w:ascii="Times New Roman" w:hAnsi="Times New Roman" w:eastAsia="长城仿宋" w:cs="Times New Roman"/>
      <w:sz w:val="32"/>
      <w:szCs w:val="32"/>
    </w:rPr>
  </w:style>
  <w:style w:type="paragraph" w:customStyle="1" w:styleId="24">
    <w:name w:val="0"/>
    <w:basedOn w:val="1"/>
    <w:qFormat/>
    <w:uiPriority w:val="0"/>
    <w:pPr>
      <w:widowControl/>
      <w:snapToGrid w:val="0"/>
    </w:pPr>
    <w:rPr>
      <w:rFonts w:eastAsia="宋体"/>
      <w:kern w:val="0"/>
      <w:sz w:val="21"/>
      <w:szCs w:val="21"/>
    </w:rPr>
  </w:style>
  <w:style w:type="character" w:customStyle="1" w:styleId="25">
    <w:name w:val="页眉 字符"/>
    <w:basedOn w:val="19"/>
    <w:link w:val="12"/>
    <w:qFormat/>
    <w:uiPriority w:val="99"/>
    <w:rPr>
      <w:rFonts w:ascii="Times New Roman" w:hAnsi="Times New Roman" w:eastAsia="仿宋_GB2312" w:cs="Times New Roman"/>
      <w:kern w:val="2"/>
      <w:sz w:val="18"/>
      <w:szCs w:val="18"/>
    </w:rPr>
  </w:style>
  <w:style w:type="character" w:customStyle="1" w:styleId="26">
    <w:name w:val="页脚 字符"/>
    <w:basedOn w:val="19"/>
    <w:link w:val="7"/>
    <w:qFormat/>
    <w:uiPriority w:val="99"/>
    <w:rPr>
      <w:rFonts w:ascii="Times New Roman" w:hAnsi="Times New Roman" w:eastAsia="仿宋_GB2312" w:cs="Times New Roman"/>
      <w:kern w:val="2"/>
      <w:sz w:val="18"/>
      <w:szCs w:val="18"/>
    </w:rPr>
  </w:style>
  <w:style w:type="character" w:customStyle="1" w:styleId="27">
    <w:name w:val="批注框文本 字符"/>
    <w:basedOn w:val="19"/>
    <w:link w:val="11"/>
    <w:semiHidden/>
    <w:qFormat/>
    <w:uiPriority w:val="99"/>
    <w:rPr>
      <w:rFonts w:ascii="Times New Roman" w:hAnsi="Times New Roman" w:eastAsia="仿宋_GB2312" w:cs="Times New Roman"/>
      <w:kern w:val="2"/>
      <w:sz w:val="18"/>
      <w:szCs w:val="18"/>
    </w:rPr>
  </w:style>
  <w:style w:type="paragraph" w:styleId="2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6592</Words>
  <Characters>7756</Characters>
  <Lines>57</Lines>
  <Paragraphs>16</Paragraphs>
  <TotalTime>4</TotalTime>
  <ScaleCrop>false</ScaleCrop>
  <LinksUpToDate>false</LinksUpToDate>
  <CharactersWithSpaces>7760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2023-12-05T15:12:00Z</dcterms:created>
  <dc:creator>xx</dc:creator>
  <cp:lastModifiedBy>y1</cp:lastModifiedBy>
  <cp:lastPrinted>2024-12-06T15:09:00Z</cp:lastPrinted>
  <dcterms:modified xsi:type="dcterms:W3CDTF">2026-01-15T01:36:16Z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4FC995BA37D348C9B7A67A67C55869E8_13</vt:lpwstr>
  </property>
  <property fmtid="{D5CDD505-2E9C-101B-9397-08002B2CF9AE}" pid="4" name="KSOTemplateDocerSaveRecord">
    <vt:lpwstr>eyJoZGlkIjoiMjQ1ZTQ5MzI1YmU2MTY0MmJlZGJiNjNkZjkxOGFjMzEiLCJ1c2VySWQiOiI5MzE0MDE3ODQifQ==</vt:lpwstr>
  </property>
</Properties>
</file>