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黑体" w:hAnsi="黑体" w:eastAsia="黑体" w:cs="黑体"/>
          <w:sz w:val="44"/>
          <w:szCs w:val="44"/>
        </w:rPr>
      </w:pPr>
      <w:r>
        <w:rPr>
          <w:rFonts w:hint="eastAsia" w:ascii="黑体" w:hAnsi="黑体" w:eastAsia="黑体" w:cs="黑体"/>
          <w:sz w:val="44"/>
          <w:szCs w:val="44"/>
        </w:rPr>
        <w:t>湘乡市2026年国有资本经营收支预算</w:t>
      </w:r>
    </w:p>
    <w:p>
      <w:pPr>
        <w:spacing w:line="560" w:lineRule="exact"/>
        <w:jc w:val="center"/>
        <w:rPr>
          <w:rFonts w:hint="eastAsia" w:ascii="黑体" w:hAnsi="黑体" w:eastAsia="黑体" w:cs="黑体"/>
        </w:rPr>
      </w:pPr>
      <w:r>
        <w:rPr>
          <w:rFonts w:hint="eastAsia" w:ascii="黑体" w:hAnsi="黑体" w:eastAsia="黑体" w:cs="黑体"/>
          <w:sz w:val="44"/>
          <w:szCs w:val="44"/>
        </w:rPr>
        <w:t>编制说明</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根据《湖南省人民政府关于试行国有资本经营预算的实施意见》（湘政发〔2010〕32号）《湘潭市人民政府关于试行国有资本经营预算的实施意见》（潭政发〔2013〕23号）文件精神，按照财政预算改革、全口径预算管理等要求，结合我市实际，现将2026年我市本级国有资本经营预算编制情况说明如下。</w:t>
      </w:r>
    </w:p>
    <w:p>
      <w:pPr>
        <w:spacing w:after="0" w:line="560" w:lineRule="exact"/>
        <w:ind w:firstLine="643" w:firstLineChars="200"/>
        <w:jc w:val="both"/>
        <w:rPr>
          <w:rFonts w:hint="eastAsia" w:ascii="黑体" w:hAnsi="黑体" w:eastAsia="黑体" w:cs="仿宋"/>
          <w:b/>
          <w:sz w:val="32"/>
          <w:szCs w:val="32"/>
        </w:rPr>
      </w:pPr>
      <w:r>
        <w:rPr>
          <w:rFonts w:hint="eastAsia" w:ascii="黑体" w:hAnsi="黑体" w:eastAsia="黑体" w:cs="仿宋"/>
          <w:b/>
          <w:sz w:val="32"/>
          <w:szCs w:val="32"/>
        </w:rPr>
        <w:t>一、纳入预算管理的国有企业</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纳入预算管理的国有企业共有10家。财政直接出资的市管国有企业2家，分别为湘乡城乡建设发展集团有限公司和湘乡绿色化工投资集团有限公司，目前均正在向市场化转型，有一定的经营收入。委托部门管理的有8家，分别为：市发改局下属湘乡市粮油购销有限责任公司、湘乡市旭灿粮食购销有限责任公司（占股49%）。市科工局下属湘乡市资产经营有限公司，市文旅广体局下属湘乡市花鼓戏剧团有限公司、湘乡市电影发行放映有限公司，市商务局下属湘乡市湘龙市场建设投资有限公司，市城管局下属湘乡市振湘供水有限公司，湖南电广传媒股份有限公司（市融媒体中心参股854830股）。</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除湘乡城乡建设发展集团有限公司、湘乡绿色化工投资集团有限公司和湘乡市振湘供水有限公司申报上缴利润，市融媒体中心、湘乡市旭灿粮食购销有限责任公司申报股权转让收入上缴，其他几家企业暂无国有资本经营收入上缴。</w:t>
      </w:r>
    </w:p>
    <w:p>
      <w:pPr>
        <w:spacing w:after="0" w:line="560" w:lineRule="exact"/>
        <w:ind w:firstLine="643" w:firstLineChars="200"/>
        <w:jc w:val="both"/>
        <w:rPr>
          <w:rFonts w:hint="eastAsia" w:ascii="黑体" w:hAnsi="黑体" w:eastAsia="黑体" w:cs="仿宋"/>
          <w:b/>
          <w:sz w:val="32"/>
          <w:szCs w:val="32"/>
        </w:rPr>
      </w:pPr>
      <w:r>
        <w:rPr>
          <w:rFonts w:hint="eastAsia" w:ascii="黑体" w:hAnsi="黑体" w:eastAsia="黑体" w:cs="仿宋"/>
          <w:b/>
          <w:sz w:val="32"/>
          <w:szCs w:val="32"/>
        </w:rPr>
        <w:t>二、2026年企业国有资本经营预算建议草案</w:t>
      </w:r>
    </w:p>
    <w:p>
      <w:pPr>
        <w:spacing w:after="0" w:line="560" w:lineRule="exact"/>
        <w:ind w:firstLine="643" w:firstLineChars="200"/>
        <w:jc w:val="both"/>
        <w:rPr>
          <w:rFonts w:hint="eastAsia" w:ascii="楷体_GB2312" w:hAnsi="仿宋" w:eastAsia="楷体_GB2312" w:cs="仿宋"/>
          <w:b/>
          <w:bCs/>
          <w:sz w:val="32"/>
          <w:szCs w:val="32"/>
        </w:rPr>
      </w:pPr>
      <w:r>
        <w:rPr>
          <w:rFonts w:hint="eastAsia" w:ascii="楷体_GB2312" w:hAnsi="仿宋" w:eastAsia="楷体_GB2312" w:cs="仿宋"/>
          <w:b/>
          <w:bCs/>
          <w:sz w:val="32"/>
          <w:szCs w:val="32"/>
        </w:rPr>
        <w:t>（一）国有资本经营预算收入</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国有资本经营预算收入预计1,622.62万元，其中：</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1.湘乡绿色化工投资集团有限公司上缴利润150万元。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2.湘乡城乡建设发展集团有限公司上缴利润600万元。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3.湘乡市振湘供水有限公司上缴利润240万元。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4.湘乡市融媒体中心计划处置42.74万股，上缴产权转让收入427.40万元（拟授权市融媒体中心在电广传媒股价达到10元/股时可自行处置，授权时间为2026年1月1日至2026年12月31日）。上缴股息收入5.22万元。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5.湘乡市旭灿粮食购销有限责任公司上缴股权转让收入200万元。</w:t>
      </w:r>
    </w:p>
    <w:p>
      <w:pPr>
        <w:spacing w:after="0" w:line="560" w:lineRule="exact"/>
        <w:ind w:firstLine="643" w:firstLineChars="200"/>
        <w:jc w:val="both"/>
        <w:rPr>
          <w:rFonts w:hint="eastAsia" w:ascii="楷体_GB2312" w:hAnsi="仿宋" w:eastAsia="楷体_GB2312" w:cs="仿宋"/>
          <w:b/>
          <w:bCs/>
          <w:sz w:val="32"/>
          <w:szCs w:val="32"/>
        </w:rPr>
      </w:pPr>
      <w:r>
        <w:rPr>
          <w:rFonts w:hint="eastAsia" w:ascii="楷体_GB2312" w:hAnsi="仿宋" w:eastAsia="楷体_GB2312" w:cs="仿宋"/>
          <w:b/>
          <w:bCs/>
          <w:sz w:val="32"/>
          <w:szCs w:val="32"/>
        </w:rPr>
        <w:t>（二）国有资本经营预算支出</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2026年拟安排国有资本经营预算支出1,622.62万元。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1.解决国有企业外部董事津贴31.5万元。</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2.安排市融媒体中心解决改革性成本支出302.83万元，为市融媒体中心处置股权及上缴股息收入（432.62万元）的70%，用于解决该单位改制人员工资经费。</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3.安排振湘供水退休人员奖励性绩效108.29万元。</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4.安排国有资产清查专项（含系统建设）80万元。</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5.安排产业扶植、引导基金200万元。</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6.安排文化资源保护利用专项200万元。</w:t>
      </w:r>
    </w:p>
    <w:p>
      <w:pPr>
        <w:spacing w:after="0" w:line="560" w:lineRule="exact"/>
        <w:ind w:firstLine="640" w:firstLineChars="200"/>
        <w:jc w:val="both"/>
        <w:rPr>
          <w:rFonts w:ascii="仿宋" w:hAnsi="仿宋" w:eastAsia="仿宋" w:cs="仿宋"/>
          <w:sz w:val="32"/>
          <w:szCs w:val="32"/>
        </w:rPr>
      </w:pPr>
      <w:r>
        <w:rPr>
          <w:rFonts w:hint="eastAsia" w:ascii="仿宋" w:hAnsi="仿宋" w:eastAsia="仿宋" w:cs="仿宋"/>
          <w:sz w:val="32"/>
          <w:szCs w:val="32"/>
        </w:rPr>
        <w:t>7.安排科技成果转化基金200万元。</w:t>
      </w:r>
    </w:p>
    <w:p>
      <w:pPr>
        <w:spacing w:after="0" w:line="56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rPr>
        <w:t>8.安排国有企业注册资本金500万元。</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3YjVkNzJkZDE5ZmNlN2VlMmRhMmY1MmNmODZhZDkifQ=="/>
  </w:docVars>
  <w:rsids>
    <w:rsidRoot w:val="1664773D"/>
    <w:rsid w:val="0028374F"/>
    <w:rsid w:val="006953CF"/>
    <w:rsid w:val="006B27DB"/>
    <w:rsid w:val="009353F9"/>
    <w:rsid w:val="009B679A"/>
    <w:rsid w:val="00BB397F"/>
    <w:rsid w:val="00C55398"/>
    <w:rsid w:val="00D95AA0"/>
    <w:rsid w:val="00DB6BBC"/>
    <w:rsid w:val="00DC7C1D"/>
    <w:rsid w:val="00F83CE2"/>
    <w:rsid w:val="019C09DA"/>
    <w:rsid w:val="02C40969"/>
    <w:rsid w:val="03682150"/>
    <w:rsid w:val="03DB4BDA"/>
    <w:rsid w:val="040C2AB4"/>
    <w:rsid w:val="04E11CA6"/>
    <w:rsid w:val="060B6F44"/>
    <w:rsid w:val="07855635"/>
    <w:rsid w:val="096C509E"/>
    <w:rsid w:val="0A457EDA"/>
    <w:rsid w:val="0A9636E9"/>
    <w:rsid w:val="0BAC2AF2"/>
    <w:rsid w:val="11F12DFD"/>
    <w:rsid w:val="12F17558"/>
    <w:rsid w:val="13F071B2"/>
    <w:rsid w:val="1404150D"/>
    <w:rsid w:val="1664773D"/>
    <w:rsid w:val="1695469E"/>
    <w:rsid w:val="194C7DFA"/>
    <w:rsid w:val="1DE026A3"/>
    <w:rsid w:val="1FBA6F24"/>
    <w:rsid w:val="201E229A"/>
    <w:rsid w:val="220F2D55"/>
    <w:rsid w:val="23AA4154"/>
    <w:rsid w:val="25581986"/>
    <w:rsid w:val="26832765"/>
    <w:rsid w:val="296028EA"/>
    <w:rsid w:val="29791D2F"/>
    <w:rsid w:val="29FB2613"/>
    <w:rsid w:val="2A5306A1"/>
    <w:rsid w:val="2CBF5B6F"/>
    <w:rsid w:val="30371776"/>
    <w:rsid w:val="315E0057"/>
    <w:rsid w:val="36C00FB8"/>
    <w:rsid w:val="376932B2"/>
    <w:rsid w:val="37FD73B9"/>
    <w:rsid w:val="3B7630BE"/>
    <w:rsid w:val="3C221C81"/>
    <w:rsid w:val="3D785FFC"/>
    <w:rsid w:val="3DA51AD9"/>
    <w:rsid w:val="3E66054B"/>
    <w:rsid w:val="3EBB0494"/>
    <w:rsid w:val="3F073ADC"/>
    <w:rsid w:val="3F8A64BB"/>
    <w:rsid w:val="41586871"/>
    <w:rsid w:val="416C5E78"/>
    <w:rsid w:val="445249D2"/>
    <w:rsid w:val="45421516"/>
    <w:rsid w:val="45877724"/>
    <w:rsid w:val="47451645"/>
    <w:rsid w:val="474D1FF6"/>
    <w:rsid w:val="48133675"/>
    <w:rsid w:val="4B403C50"/>
    <w:rsid w:val="4C9B1D07"/>
    <w:rsid w:val="4D423F31"/>
    <w:rsid w:val="4F501BEA"/>
    <w:rsid w:val="4FBB7FCB"/>
    <w:rsid w:val="50146059"/>
    <w:rsid w:val="506A5C79"/>
    <w:rsid w:val="548B08B3"/>
    <w:rsid w:val="57E02CC4"/>
    <w:rsid w:val="5AB915EF"/>
    <w:rsid w:val="5BB75893"/>
    <w:rsid w:val="5BC634A0"/>
    <w:rsid w:val="5D1071CF"/>
    <w:rsid w:val="5DAF4344"/>
    <w:rsid w:val="5E79352B"/>
    <w:rsid w:val="5F155949"/>
    <w:rsid w:val="6008725C"/>
    <w:rsid w:val="60996106"/>
    <w:rsid w:val="630F7D36"/>
    <w:rsid w:val="63110C6C"/>
    <w:rsid w:val="665A00E6"/>
    <w:rsid w:val="667A1C2F"/>
    <w:rsid w:val="6795206D"/>
    <w:rsid w:val="68CE3A10"/>
    <w:rsid w:val="68EC14C9"/>
    <w:rsid w:val="6C1156D8"/>
    <w:rsid w:val="6DB752B8"/>
    <w:rsid w:val="6E5A12D5"/>
    <w:rsid w:val="6E970129"/>
    <w:rsid w:val="6FF2313D"/>
    <w:rsid w:val="706D5EA5"/>
    <w:rsid w:val="70A95EF1"/>
    <w:rsid w:val="70B06768"/>
    <w:rsid w:val="71946BA2"/>
    <w:rsid w:val="72C25048"/>
    <w:rsid w:val="74E4574A"/>
    <w:rsid w:val="75DC28C5"/>
    <w:rsid w:val="76AF0578"/>
    <w:rsid w:val="782C3F5A"/>
    <w:rsid w:val="78760DAF"/>
    <w:rsid w:val="7A1001C8"/>
    <w:rsid w:val="7A4078C7"/>
    <w:rsid w:val="7BEA0044"/>
    <w:rsid w:val="7D8E0949"/>
    <w:rsid w:val="7EC42148"/>
    <w:rsid w:val="7F425EC1"/>
    <w:rsid w:val="7F563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pPr>
    <w:rPr>
      <w:sz w:val="18"/>
      <w:szCs w:val="18"/>
    </w:rPr>
  </w:style>
  <w:style w:type="paragraph" w:styleId="3">
    <w:name w:val="header"/>
    <w:basedOn w:val="1"/>
    <w:link w:val="6"/>
    <w:uiPriority w:val="0"/>
    <w:pPr>
      <w:tabs>
        <w:tab w:val="center" w:pos="4153"/>
        <w:tab w:val="right" w:pos="8306"/>
      </w:tabs>
      <w:jc w:val="center"/>
    </w:pPr>
    <w:rPr>
      <w:sz w:val="18"/>
      <w:szCs w:val="18"/>
    </w:rPr>
  </w:style>
  <w:style w:type="character" w:customStyle="1" w:styleId="6">
    <w:name w:val="页眉 字符"/>
    <w:basedOn w:val="5"/>
    <w:link w:val="3"/>
    <w:uiPriority w:val="0"/>
    <w:rPr>
      <w:rFonts w:ascii="Tahoma" w:hAnsi="Tahoma" w:eastAsia="微软雅黑" w:cs="Times New Roman"/>
      <w:sz w:val="18"/>
      <w:szCs w:val="18"/>
    </w:rPr>
  </w:style>
  <w:style w:type="character" w:customStyle="1" w:styleId="7">
    <w:name w:val="页脚 字符"/>
    <w:basedOn w:val="5"/>
    <w:link w:val="2"/>
    <w:uiPriority w:val="0"/>
    <w:rPr>
      <w:rFonts w:ascii="Tahoma" w:hAnsi="Tahoma" w:eastAsia="微软雅黑"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992</Words>
  <Characters>1105</Characters>
  <Lines>8</Lines>
  <Paragraphs>2</Paragraphs>
  <TotalTime>38</TotalTime>
  <ScaleCrop>false</ScaleCrop>
  <LinksUpToDate>false</LinksUpToDate>
  <CharactersWithSpaces>1105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2025-11-19T08:55:00Z</dcterms:created>
  <dc:creator>企业用户_262247698</dc:creator>
  <cp:lastModifiedBy>y1</cp:lastModifiedBy>
  <cp:lastPrinted>2025-11-07T01:53:00Z</cp:lastPrinted>
  <dcterms:modified xsi:type="dcterms:W3CDTF">2026-01-05T03:11:15Z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D3051A208FF74D9B895D3ACAC08112AB_13</vt:lpwstr>
  </property>
  <property fmtid="{D5CDD505-2E9C-101B-9397-08002B2CF9AE}" pid="4" name="KSOTemplateDocerSaveRecord">
    <vt:lpwstr>eyJoZGlkIjoiMjQ1ZTQ5MzI1YmU2MTY0MmJlZGJiNjNkZjkxOGFjMzEiLCJ1c2VySWQiOiI5MzE0MDE3ODQifQ==</vt:lpwstr>
  </property>
</Properties>
</file>