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hint="eastAsia" w:ascii="宋体" w:hAnsi="宋体" w:cs="宋体"/>
          <w:b/>
          <w:bCs/>
          <w:kern w:val="0"/>
          <w:sz w:val="44"/>
          <w:szCs w:val="44"/>
        </w:rPr>
      </w:pPr>
      <w:bookmarkStart w:id="0" w:name="_GoBack"/>
      <w:bookmarkEnd w:id="0"/>
      <w:r>
        <w:rPr>
          <w:rFonts w:hint="eastAsia" w:ascii="宋体" w:hAnsi="宋体" w:cs="宋体"/>
          <w:b/>
          <w:bCs/>
          <w:kern w:val="0"/>
          <w:sz w:val="44"/>
          <w:szCs w:val="44"/>
        </w:rPr>
        <w:t>2026年公共财政拨款“三公”经费</w:t>
      </w:r>
      <w:r>
        <w:rPr>
          <w:rFonts w:hint="eastAsia" w:ascii="宋体" w:hAnsi="宋体" w:cs="宋体"/>
          <w:b/>
          <w:bCs/>
          <w:kern w:val="0"/>
          <w:sz w:val="44"/>
          <w:szCs w:val="44"/>
          <w:lang w:eastAsia="zh-CN"/>
        </w:rPr>
        <w:t>（汇总）预算</w:t>
      </w:r>
      <w:r>
        <w:rPr>
          <w:rFonts w:hint="eastAsia" w:ascii="宋体" w:hAnsi="宋体" w:cs="宋体"/>
          <w:b/>
          <w:bCs/>
          <w:kern w:val="0"/>
          <w:sz w:val="44"/>
          <w:szCs w:val="44"/>
        </w:rPr>
        <w:t>公开说明</w:t>
      </w:r>
    </w:p>
    <w:p>
      <w:pPr>
        <w:widowControl/>
        <w:spacing w:line="600" w:lineRule="exact"/>
        <w:jc w:val="center"/>
        <w:rPr>
          <w:rFonts w:eastAsia="Times New Roman"/>
          <w:kern w:val="0"/>
          <w:sz w:val="44"/>
          <w:szCs w:val="44"/>
          <w:highlight w:val="none"/>
        </w:rPr>
      </w:pPr>
    </w:p>
    <w:p>
      <w:pPr>
        <w:widowControl/>
        <w:spacing w:line="600" w:lineRule="exact"/>
        <w:ind w:firstLine="660"/>
        <w:rPr>
          <w:rFonts w:hint="eastAsia" w:ascii="宋体" w:hAnsi="宋体" w:eastAsia="宋体" w:cs="宋体"/>
          <w:sz w:val="28"/>
          <w:szCs w:val="28"/>
          <w:highlight w:val="yellow"/>
        </w:rPr>
      </w:pPr>
      <w:r>
        <w:rPr>
          <w:rFonts w:hint="eastAsia" w:ascii="宋体" w:hAnsi="宋体" w:eastAsia="宋体" w:cs="宋体"/>
          <w:sz w:val="28"/>
          <w:szCs w:val="28"/>
          <w:highlight w:val="none"/>
          <w:lang w:eastAsia="zh-CN"/>
        </w:rPr>
        <w:t>202</w:t>
      </w:r>
      <w:r>
        <w:rPr>
          <w:rFonts w:hint="eastAsia" w:ascii="宋体" w:hAnsi="宋体" w:cs="宋体"/>
          <w:sz w:val="28"/>
          <w:szCs w:val="28"/>
          <w:highlight w:val="none"/>
          <w:lang w:val="en-US" w:eastAsia="zh-CN"/>
        </w:rPr>
        <w:t>6</w:t>
      </w:r>
      <w:r>
        <w:rPr>
          <w:rFonts w:hint="eastAsia" w:ascii="宋体" w:hAnsi="宋体" w:eastAsia="宋体" w:cs="宋体"/>
          <w:sz w:val="28"/>
          <w:szCs w:val="28"/>
          <w:highlight w:val="none"/>
        </w:rPr>
        <w:t>年有市直</w:t>
      </w:r>
      <w:r>
        <w:rPr>
          <w:rFonts w:hint="eastAsia" w:ascii="宋体" w:hAnsi="宋体" w:eastAsia="宋体" w:cs="宋体"/>
          <w:sz w:val="28"/>
          <w:szCs w:val="28"/>
          <w:highlight w:val="none"/>
          <w:lang w:val="en-US" w:eastAsia="zh-CN"/>
        </w:rPr>
        <w:t>6</w:t>
      </w:r>
      <w:r>
        <w:rPr>
          <w:rFonts w:hint="eastAsia" w:ascii="宋体" w:hAnsi="宋体" w:cs="宋体"/>
          <w:sz w:val="28"/>
          <w:szCs w:val="28"/>
          <w:highlight w:val="none"/>
          <w:lang w:val="en-US" w:eastAsia="zh-CN"/>
        </w:rPr>
        <w:t>5</w:t>
      </w:r>
      <w:r>
        <w:rPr>
          <w:rFonts w:hint="eastAsia" w:ascii="宋体" w:hAnsi="宋体" w:eastAsia="宋体" w:cs="宋体"/>
          <w:sz w:val="28"/>
          <w:szCs w:val="28"/>
          <w:highlight w:val="none"/>
        </w:rPr>
        <w:t>家部门预算单位的预算及其他定额补助单位“三公”经费及会议费预算汇总合计为</w:t>
      </w:r>
      <w:r>
        <w:rPr>
          <w:rFonts w:hint="eastAsia" w:ascii="宋体" w:hAnsi="宋体" w:cs="宋体"/>
          <w:sz w:val="28"/>
          <w:szCs w:val="28"/>
          <w:highlight w:val="none"/>
          <w:lang w:val="en-US" w:eastAsia="zh-CN"/>
        </w:rPr>
        <w:t>830万</w:t>
      </w:r>
      <w:r>
        <w:rPr>
          <w:rFonts w:hint="eastAsia" w:ascii="宋体" w:hAnsi="宋体" w:eastAsia="宋体" w:cs="宋体"/>
          <w:sz w:val="28"/>
          <w:szCs w:val="28"/>
          <w:highlight w:val="none"/>
        </w:rPr>
        <w:t>元，其中:因公出国（境）费 用</w:t>
      </w:r>
      <w:r>
        <w:rPr>
          <w:rFonts w:hint="eastAsia" w:ascii="宋体" w:hAnsi="宋体" w:eastAsia="宋体" w:cs="宋体"/>
          <w:sz w:val="28"/>
          <w:szCs w:val="28"/>
          <w:highlight w:val="none"/>
          <w:lang w:val="en-US" w:eastAsia="zh-CN"/>
        </w:rPr>
        <w:t>0</w:t>
      </w:r>
      <w:r>
        <w:rPr>
          <w:rFonts w:hint="eastAsia" w:ascii="宋体" w:hAnsi="宋体" w:eastAsia="宋体" w:cs="宋体"/>
          <w:sz w:val="28"/>
          <w:szCs w:val="28"/>
          <w:highlight w:val="none"/>
        </w:rPr>
        <w:t>元, 公务接待费</w:t>
      </w:r>
      <w:r>
        <w:rPr>
          <w:rFonts w:hint="eastAsia" w:ascii="宋体" w:hAnsi="宋体" w:cs="宋体"/>
          <w:sz w:val="28"/>
          <w:szCs w:val="28"/>
          <w:highlight w:val="none"/>
          <w:lang w:val="en-US" w:eastAsia="zh-CN"/>
        </w:rPr>
        <w:t>84万</w:t>
      </w:r>
      <w:r>
        <w:rPr>
          <w:rFonts w:hint="eastAsia" w:ascii="宋体" w:hAnsi="宋体" w:eastAsia="宋体" w:cs="宋体"/>
          <w:sz w:val="28"/>
          <w:szCs w:val="28"/>
          <w:highlight w:val="none"/>
          <w:lang w:eastAsia="zh-CN"/>
        </w:rPr>
        <w:t>元</w:t>
      </w:r>
      <w:r>
        <w:rPr>
          <w:rFonts w:hint="eastAsia" w:ascii="宋体" w:hAnsi="宋体" w:eastAsia="宋体" w:cs="宋体"/>
          <w:sz w:val="28"/>
          <w:szCs w:val="28"/>
          <w:highlight w:val="none"/>
        </w:rPr>
        <w:t>, 公务用车购置及运行维护费</w:t>
      </w:r>
      <w:r>
        <w:rPr>
          <w:rFonts w:hint="eastAsia" w:ascii="宋体" w:hAnsi="宋体" w:cs="宋体"/>
          <w:sz w:val="28"/>
          <w:szCs w:val="28"/>
          <w:highlight w:val="none"/>
          <w:lang w:val="en-US" w:eastAsia="zh-CN"/>
        </w:rPr>
        <w:t>746万</w:t>
      </w:r>
      <w:r>
        <w:rPr>
          <w:rFonts w:hint="eastAsia" w:ascii="宋体" w:hAnsi="宋体" w:eastAsia="宋体" w:cs="宋体"/>
          <w:sz w:val="28"/>
          <w:szCs w:val="28"/>
          <w:highlight w:val="none"/>
        </w:rPr>
        <w:t>元（其中，公务用车购置费</w:t>
      </w:r>
      <w:r>
        <w:rPr>
          <w:rFonts w:hint="eastAsia" w:ascii="宋体" w:hAnsi="宋体" w:eastAsia="宋体" w:cs="宋体"/>
          <w:sz w:val="28"/>
          <w:szCs w:val="28"/>
          <w:highlight w:val="none"/>
          <w:lang w:val="en-US" w:eastAsia="zh-CN"/>
        </w:rPr>
        <w:t>0</w:t>
      </w:r>
      <w:r>
        <w:rPr>
          <w:rFonts w:hint="eastAsia" w:ascii="宋体" w:hAnsi="宋体" w:cs="宋体"/>
          <w:sz w:val="28"/>
          <w:szCs w:val="28"/>
          <w:highlight w:val="none"/>
          <w:lang w:val="en-US" w:eastAsia="zh-CN"/>
        </w:rPr>
        <w:t>万</w:t>
      </w:r>
      <w:r>
        <w:rPr>
          <w:rFonts w:hint="eastAsia" w:ascii="宋体" w:hAnsi="宋体" w:eastAsia="宋体" w:cs="宋体"/>
          <w:sz w:val="28"/>
          <w:szCs w:val="28"/>
          <w:highlight w:val="none"/>
        </w:rPr>
        <w:t>元，公务用车运行费</w:t>
      </w:r>
      <w:r>
        <w:rPr>
          <w:rFonts w:hint="eastAsia" w:ascii="宋体" w:hAnsi="宋体" w:cs="宋体"/>
          <w:sz w:val="28"/>
          <w:szCs w:val="28"/>
          <w:highlight w:val="none"/>
          <w:lang w:val="en-US" w:eastAsia="zh-CN"/>
        </w:rPr>
        <w:t>746万</w:t>
      </w:r>
      <w:r>
        <w:rPr>
          <w:rFonts w:hint="eastAsia" w:ascii="宋体" w:hAnsi="宋体" w:eastAsia="宋体" w:cs="宋体"/>
          <w:sz w:val="28"/>
          <w:szCs w:val="28"/>
          <w:highlight w:val="none"/>
        </w:rPr>
        <w:t>元）。</w:t>
      </w:r>
      <w:r>
        <w:rPr>
          <w:rFonts w:hint="eastAsia" w:ascii="宋体" w:hAnsi="宋体" w:eastAsia="宋体" w:cs="宋体"/>
          <w:sz w:val="28"/>
          <w:szCs w:val="28"/>
          <w:highlight w:val="none"/>
          <w:lang w:eastAsia="zh-CN"/>
        </w:rPr>
        <w:t>202</w:t>
      </w:r>
      <w:r>
        <w:rPr>
          <w:rFonts w:hint="eastAsia" w:ascii="宋体" w:hAnsi="宋体" w:cs="宋体"/>
          <w:sz w:val="28"/>
          <w:szCs w:val="28"/>
          <w:highlight w:val="none"/>
          <w:lang w:val="en-US" w:eastAsia="zh-CN"/>
        </w:rPr>
        <w:t>6</w:t>
      </w:r>
      <w:r>
        <w:rPr>
          <w:rFonts w:hint="eastAsia" w:ascii="宋体" w:hAnsi="宋体" w:eastAsia="宋体" w:cs="宋体"/>
          <w:sz w:val="28"/>
          <w:szCs w:val="28"/>
          <w:highlight w:val="none"/>
        </w:rPr>
        <w:t>年“三公”经费预算较20</w:t>
      </w:r>
      <w:r>
        <w:rPr>
          <w:rFonts w:hint="eastAsia" w:ascii="宋体" w:hAnsi="宋体" w:eastAsia="宋体" w:cs="宋体"/>
          <w:sz w:val="28"/>
          <w:szCs w:val="28"/>
          <w:highlight w:val="none"/>
          <w:lang w:val="en-US" w:eastAsia="zh-CN"/>
        </w:rPr>
        <w:t>2</w:t>
      </w:r>
      <w:r>
        <w:rPr>
          <w:rFonts w:hint="eastAsia" w:ascii="宋体" w:hAnsi="宋体" w:cs="宋体"/>
          <w:sz w:val="28"/>
          <w:szCs w:val="28"/>
          <w:highlight w:val="none"/>
          <w:lang w:val="en-US" w:eastAsia="zh-CN"/>
        </w:rPr>
        <w:t>5</w:t>
      </w:r>
      <w:r>
        <w:rPr>
          <w:rFonts w:hint="eastAsia" w:ascii="宋体" w:hAnsi="宋体" w:eastAsia="宋体" w:cs="宋体"/>
          <w:sz w:val="28"/>
          <w:szCs w:val="28"/>
          <w:highlight w:val="none"/>
        </w:rPr>
        <w:t>年减少</w:t>
      </w:r>
      <w:r>
        <w:rPr>
          <w:rFonts w:hint="eastAsia" w:ascii="宋体" w:hAnsi="宋体" w:cs="宋体"/>
          <w:sz w:val="28"/>
          <w:szCs w:val="28"/>
          <w:highlight w:val="none"/>
          <w:lang w:val="en-US" w:eastAsia="zh-CN"/>
        </w:rPr>
        <w:t>281万</w:t>
      </w:r>
      <w:r>
        <w:rPr>
          <w:rFonts w:hint="eastAsia" w:ascii="宋体" w:hAnsi="宋体" w:eastAsia="宋体" w:cs="宋体"/>
          <w:sz w:val="28"/>
          <w:szCs w:val="28"/>
          <w:highlight w:val="none"/>
        </w:rPr>
        <w:t>元，主要是贯彻落实中央“六稳”“六保”部署要求及《湘乡市关于严格预算约束规范财务收支行为进一步深入推进过紧日子的若干规定》</w:t>
      </w:r>
      <w:r>
        <w:rPr>
          <w:rFonts w:hint="eastAsia" w:ascii="宋体" w:hAnsi="宋体" w:eastAsia="宋体" w:cs="宋体"/>
          <w:sz w:val="28"/>
          <w:szCs w:val="28"/>
          <w:highlight w:val="none"/>
          <w:lang w:eastAsia="zh-CN"/>
        </w:rPr>
        <w:t>等文件</w:t>
      </w:r>
      <w:r>
        <w:rPr>
          <w:rFonts w:hint="eastAsia" w:ascii="宋体" w:hAnsi="宋体" w:eastAsia="宋体" w:cs="宋体"/>
          <w:sz w:val="28"/>
          <w:szCs w:val="28"/>
          <w:highlight w:val="none"/>
        </w:rPr>
        <w:t>精神，牢固树立过“紧日子”的思想，切实做到“六个严禁”，进一步压减一般性支出，特别是加大“三公”、会议、培训、差旅等非刚性、非重点支出压减力度，取消不必要的项目支出。</w:t>
      </w:r>
    </w:p>
    <w:p>
      <w:pPr>
        <w:widowControl/>
        <w:spacing w:line="600" w:lineRule="exact"/>
        <w:ind w:firstLine="660"/>
        <w:rPr>
          <w:rFonts w:hint="eastAsia" w:ascii="宋体" w:hAnsi="宋体" w:eastAsia="宋体" w:cs="宋体"/>
          <w:sz w:val="28"/>
          <w:szCs w:val="28"/>
        </w:rPr>
      </w:pPr>
      <w:r>
        <w:rPr>
          <w:rFonts w:hint="eastAsia" w:ascii="宋体" w:hAnsi="宋体" w:eastAsia="宋体" w:cs="宋体"/>
          <w:sz w:val="28"/>
          <w:szCs w:val="28"/>
        </w:rPr>
        <w:t>名词解释</w:t>
      </w:r>
    </w:p>
    <w:p>
      <w:pPr>
        <w:widowControl/>
        <w:spacing w:line="600" w:lineRule="exact"/>
        <w:ind w:firstLine="660"/>
        <w:rPr>
          <w:rFonts w:hint="eastAsia" w:ascii="宋体" w:hAnsi="宋体" w:eastAsia="宋体" w:cs="宋体"/>
          <w:sz w:val="28"/>
          <w:szCs w:val="28"/>
        </w:rPr>
      </w:pPr>
      <w:r>
        <w:rPr>
          <w:rFonts w:hint="eastAsia" w:ascii="宋体" w:hAnsi="宋体" w:eastAsia="宋体" w:cs="宋体"/>
          <w:sz w:val="28"/>
          <w:szCs w:val="28"/>
        </w:rPr>
        <w:t xml:space="preserve"> “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3YjVkNzJkZDE5ZmNlN2VlMmRhMmY1MmNmODZhZDkifQ=="/>
  </w:docVars>
  <w:rsids>
    <w:rsidRoot w:val="003E3871"/>
    <w:rsid w:val="00066C05"/>
    <w:rsid w:val="000D7350"/>
    <w:rsid w:val="00143D1F"/>
    <w:rsid w:val="0020174A"/>
    <w:rsid w:val="002D16C4"/>
    <w:rsid w:val="0031598C"/>
    <w:rsid w:val="003E3871"/>
    <w:rsid w:val="00414B59"/>
    <w:rsid w:val="00435C97"/>
    <w:rsid w:val="005A3246"/>
    <w:rsid w:val="005B28E7"/>
    <w:rsid w:val="008229A6"/>
    <w:rsid w:val="00847955"/>
    <w:rsid w:val="00851440"/>
    <w:rsid w:val="009340DD"/>
    <w:rsid w:val="009B6981"/>
    <w:rsid w:val="00A121F9"/>
    <w:rsid w:val="00C94F17"/>
    <w:rsid w:val="00CE47C7"/>
    <w:rsid w:val="00D9092A"/>
    <w:rsid w:val="00E827A7"/>
    <w:rsid w:val="00F662A7"/>
    <w:rsid w:val="04EC5BD9"/>
    <w:rsid w:val="07E62B3F"/>
    <w:rsid w:val="0B994291"/>
    <w:rsid w:val="10FC1120"/>
    <w:rsid w:val="1A56066A"/>
    <w:rsid w:val="1F67543C"/>
    <w:rsid w:val="25AA5541"/>
    <w:rsid w:val="2DDF75A4"/>
    <w:rsid w:val="2DE85B0E"/>
    <w:rsid w:val="2ED0153F"/>
    <w:rsid w:val="39561CBD"/>
    <w:rsid w:val="4A64270E"/>
    <w:rsid w:val="4DC20CAA"/>
    <w:rsid w:val="51216CBC"/>
    <w:rsid w:val="537F67CA"/>
    <w:rsid w:val="681834F8"/>
    <w:rsid w:val="6F2D4D4D"/>
    <w:rsid w:val="70006924"/>
    <w:rsid w:val="77A05C29"/>
    <w:rsid w:val="7F1C6E3C"/>
    <w:rsid w:val="7F285C6C"/>
    <w:rsid w:val="7F47683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ocked="1"/>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link w:val="4"/>
    <w:semiHidden/>
    <w:qFormat/>
    <w:locked/>
    <w:uiPriority w:val="99"/>
  </w:style>
  <w:style w:type="table" w:default="1" w:styleId="2">
    <w:name w:val="Normal Table"/>
    <w:semiHidden/>
    <w:unhideWhenUsed/>
    <w:qFormat/>
    <w:uiPriority w:val="99"/>
    <w:tblPr>
      <w:tblCellMar>
        <w:top w:w="0" w:type="dxa"/>
        <w:left w:w="108" w:type="dxa"/>
        <w:bottom w:w="0" w:type="dxa"/>
        <w:right w:w="108" w:type="dxa"/>
      </w:tblCellMar>
    </w:tblPr>
  </w:style>
  <w:style w:type="paragraph" w:customStyle="1" w:styleId="4">
    <w:name w:val="Char"/>
    <w:basedOn w:val="1"/>
    <w:link w:val="3"/>
    <w:qFormat/>
    <w:uiPriority w:val="99"/>
    <w:pPr>
      <w:widowControl/>
      <w:spacing w:after="160" w:line="240" w:lineRule="exact"/>
      <w:jc w:val="left"/>
    </w:pPr>
    <w:rPr>
      <w:rFonts w:eastAsia="仿宋_GB2312"/>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czj</Company>
  <Pages>1</Pages>
  <Words>487</Words>
  <Characters>509</Characters>
  <Lines>0</Lines>
  <Paragraphs>0</Paragraphs>
  <TotalTime>5</TotalTime>
  <ScaleCrop>false</ScaleCrop>
  <LinksUpToDate>false</LinksUpToDate>
  <CharactersWithSpaces>513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2017-12-27T00:31:00Z</dcterms:created>
  <dc:creator>Administrator</dc:creator>
  <cp:lastModifiedBy>y1</cp:lastModifiedBy>
  <cp:lastPrinted>2017-12-27T00:38:00Z</cp:lastPrinted>
  <dcterms:modified xsi:type="dcterms:W3CDTF">2026-01-05T03:29:28Z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1FF3523DE1C543A0A7C178EA5D5C66F3_13</vt:lpwstr>
  </property>
  <property fmtid="{D5CDD505-2E9C-101B-9397-08002B2CF9AE}" pid="4" name="KSOTemplateDocerSaveRecord">
    <vt:lpwstr>eyJoZGlkIjoiMWZmYmVjNWQyMWUwZDQxOWJiYTM3MWMyZjFiMWYyNTciLCJ1c2VySWQiOiI1NzU0NTYwODQifQ==</vt:lpwstr>
  </property>
</Properties>
</file>