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Theme="minorEastAsia" w:hAnsiTheme="minorEastAsia" w:eastAsiaTheme="minorEastAsia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Theme="minorEastAsia" w:hAnsiTheme="minorEastAsia" w:eastAsiaTheme="minorEastAsia"/>
          <w:kern w:val="0"/>
          <w:sz w:val="44"/>
          <w:szCs w:val="44"/>
        </w:rPr>
      </w:pPr>
      <w:r>
        <w:rPr>
          <w:rFonts w:asciiTheme="minorEastAsia" w:hAnsiTheme="minorEastAsia" w:eastAsiaTheme="minorEastAsia"/>
          <w:kern w:val="0"/>
          <w:sz w:val="44"/>
          <w:szCs w:val="44"/>
        </w:rPr>
        <w:t>201</w:t>
      </w:r>
      <w:r>
        <w:rPr>
          <w:rFonts w:hint="eastAsia" w:cs="宋体" w:asciiTheme="minorEastAsia" w:hAnsiTheme="minorEastAsia" w:eastAsiaTheme="minorEastAsia"/>
          <w:kern w:val="0"/>
          <w:sz w:val="44"/>
          <w:szCs w:val="44"/>
        </w:rPr>
        <w:t>８年水土保持局部门预算公开说明</w:t>
      </w:r>
    </w:p>
    <w:p>
      <w:pPr>
        <w:widowControl/>
        <w:spacing w:line="600" w:lineRule="exact"/>
        <w:rPr>
          <w:rFonts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kern w:val="0"/>
          <w:sz w:val="32"/>
          <w:szCs w:val="32"/>
        </w:rPr>
        <w:t>第一部分：</w:t>
      </w:r>
      <w:r>
        <w:rPr>
          <w:rFonts w:asciiTheme="minorEastAsia" w:hAnsiTheme="minorEastAsia" w:eastAsiaTheme="minorEastAsia"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600" w:lineRule="atLeast"/>
        <w:ind w:firstLine="627"/>
        <w:jc w:val="left"/>
        <w:rPr>
          <w:rFonts w:cs="宋体"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职能职责：认真贯彻实施中华人民共和国《水土保持法》、《水土保持法实施条例》及湖南省《实施&lt;中华人民共和国水土保持法&gt;办法》，依法编制本市境内水土保持规划，报同级人民政府批准并监督实施；负责防治水土流失，对水土保持区进行预防监督，对水土流失动态进行监测预报并定期公告；负责有关重大建设项目水土保持方案的审批、监督实施及水土保持设施的验收工作；指导水土保持建设项目的实施；负责水土保持规费征收。</w:t>
      </w:r>
    </w:p>
    <w:p>
      <w:pPr>
        <w:widowControl/>
        <w:wordWrap w:val="0"/>
        <w:spacing w:line="600" w:lineRule="atLeast"/>
        <w:ind w:firstLine="627"/>
        <w:jc w:val="lef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sz w:val="32"/>
          <w:szCs w:val="32"/>
        </w:rPr>
        <w:t>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、机构设置：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水土保持局无下辖机构，无内设机构。</w:t>
      </w:r>
    </w:p>
    <w:p>
      <w:pPr>
        <w:widowControl/>
        <w:spacing w:line="600" w:lineRule="exact"/>
        <w:jc w:val="left"/>
        <w:rPr>
          <w:rFonts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rPr>
          <w:rFonts w:cs="宋体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水土保持局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部门只有本级，没有其他二级预算单位，因此，纳入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年部门预算编制范围的只有</w:t>
      </w:r>
      <w:r>
        <w:rPr>
          <w:rFonts w:hint="eastAsia" w:asciiTheme="minorEastAsia" w:hAnsiTheme="minorEastAsia" w:eastAsiaTheme="minorEastAsia"/>
          <w:sz w:val="32"/>
          <w:szCs w:val="32"/>
        </w:rPr>
        <w:t>水土保持局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部门本级。</w:t>
      </w:r>
    </w:p>
    <w:p>
      <w:pPr>
        <w:widowControl/>
        <w:spacing w:line="600" w:lineRule="exact"/>
        <w:ind w:firstLine="627" w:firstLineChars="196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本单位在职人员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人，离退休人员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人。本单位无公车。本单位拥有国有资产</w:t>
      </w:r>
      <w:r>
        <w:rPr>
          <w:rFonts w:hint="eastAsia" w:asciiTheme="minorEastAsia" w:hAnsiTheme="minorEastAsia" w:eastAsiaTheme="minorEastAsia"/>
          <w:sz w:val="32"/>
          <w:szCs w:val="32"/>
        </w:rPr>
        <w:t>120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万元，其中办公楼</w:t>
      </w:r>
      <w:r>
        <w:rPr>
          <w:rFonts w:hint="eastAsia"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栋</w:t>
      </w:r>
      <w:r>
        <w:rPr>
          <w:rFonts w:hint="eastAsia" w:asciiTheme="minorEastAsia" w:hAnsiTheme="minorEastAsia" w:eastAsiaTheme="minorEastAsia"/>
          <w:sz w:val="32"/>
          <w:szCs w:val="32"/>
        </w:rPr>
        <w:t>600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平方米。</w:t>
      </w:r>
    </w:p>
    <w:p>
      <w:pPr>
        <w:widowControl/>
        <w:spacing w:line="600" w:lineRule="exact"/>
        <w:ind w:firstLine="640" w:firstLineChars="200"/>
        <w:rPr>
          <w:rFonts w:cs="黑体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、政府性基金收入和国有资本经营预算收入，又包括事业单位经营服务等收入；支出既包括机关及所属事业单位基本运行的经费，也包括专项经费。</w:t>
      </w:r>
    </w:p>
    <w:p>
      <w:pPr>
        <w:widowControl/>
        <w:wordWrap w:val="0"/>
        <w:spacing w:line="600" w:lineRule="atLeast"/>
        <w:ind w:firstLine="627"/>
        <w:jc w:val="left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（一）收入预算，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年预算总收入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万元。其中，一般公共预算拨款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万元（经费拨款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128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万元，纳入一般公共预算管理的非税收入拨款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62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万元；纳入专户管理的非税收入拨款0万元；中央财政补助0万元；事业单位经营服务收入0万元。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收入较去年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减少34.32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万元，主要是</w:t>
      </w:r>
      <w:r>
        <w:rPr>
          <w:rFonts w:hint="eastAsia" w:cs="??_GB2312" w:asciiTheme="minorEastAsia" w:hAnsiTheme="minorEastAsia" w:eastAsiaTheme="minorEastAsia"/>
          <w:sz w:val="32"/>
          <w:szCs w:val="32"/>
        </w:rPr>
        <w:t>因为201</w:t>
      </w:r>
      <w:r>
        <w:rPr>
          <w:rFonts w:hint="eastAsia" w:cs="??_GB2312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??_GB2312" w:asciiTheme="minorEastAsia" w:hAnsiTheme="minorEastAsia" w:eastAsiaTheme="minorEastAsia"/>
          <w:sz w:val="32"/>
          <w:szCs w:val="32"/>
        </w:rPr>
        <w:t>年度单位</w:t>
      </w:r>
      <w:r>
        <w:rPr>
          <w:rFonts w:hint="eastAsia" w:cs="??_GB2312" w:asciiTheme="minorEastAsia" w:hAnsiTheme="minorEastAsia" w:eastAsiaTheme="minorEastAsia"/>
          <w:sz w:val="32"/>
          <w:szCs w:val="32"/>
          <w:lang w:val="en-US" w:eastAsia="zh-CN"/>
        </w:rPr>
        <w:t>在职人员减少3人，其中1人死亡、2人辞职，相应的人员经费减少。</w:t>
      </w:r>
    </w:p>
    <w:p>
      <w:pPr>
        <w:widowControl/>
        <w:wordWrap w:val="0"/>
        <w:spacing w:line="600" w:lineRule="atLeast"/>
        <w:ind w:firstLine="627"/>
        <w:jc w:val="left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（二）支出预算，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万元，其中，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万元，医疗卫生与计划生育支出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万元，农林水事务支出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149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万元，住房保障支出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。支出较去年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减少34.32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万元，主要是</w:t>
      </w:r>
      <w:r>
        <w:rPr>
          <w:rFonts w:hint="eastAsia" w:cs="??_GB2312" w:asciiTheme="minorEastAsia" w:hAnsiTheme="minorEastAsia" w:eastAsiaTheme="minorEastAsia"/>
          <w:sz w:val="32"/>
          <w:szCs w:val="32"/>
        </w:rPr>
        <w:t>因为201</w:t>
      </w:r>
      <w:r>
        <w:rPr>
          <w:rFonts w:hint="eastAsia" w:cs="??_GB2312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??_GB2312" w:asciiTheme="minorEastAsia" w:hAnsiTheme="minorEastAsia" w:eastAsiaTheme="minorEastAsia"/>
          <w:sz w:val="32"/>
          <w:szCs w:val="32"/>
        </w:rPr>
        <w:t>年度单位</w:t>
      </w:r>
      <w:r>
        <w:rPr>
          <w:rFonts w:hint="eastAsia" w:cs="??_GB2312" w:asciiTheme="minorEastAsia" w:hAnsiTheme="minorEastAsia" w:eastAsiaTheme="minorEastAsia"/>
          <w:sz w:val="32"/>
          <w:szCs w:val="32"/>
          <w:lang w:val="en-US" w:eastAsia="zh-CN"/>
        </w:rPr>
        <w:t>在职人员减少3人，其中1人死亡、2人辞职，相应的人员经费减少。</w:t>
      </w:r>
    </w:p>
    <w:p>
      <w:pPr>
        <w:widowControl/>
        <w:spacing w:line="600" w:lineRule="exact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年一般公共预算拨款收入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（一）基本支出：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152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（二）项目支出：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万元，其中水土流失治理专项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万元，主要用于</w:t>
      </w:r>
      <w:r>
        <w:rPr>
          <w:rStyle w:val="5"/>
          <w:rFonts w:hint="eastAsia" w:cs="仿宋_GB2312" w:asciiTheme="minorEastAsia" w:hAnsiTheme="minorEastAsia" w:eastAsiaTheme="minorEastAsia"/>
          <w:b w:val="0"/>
          <w:kern w:val="0"/>
          <w:sz w:val="32"/>
          <w:szCs w:val="32"/>
          <w:shd w:val="clear" w:color="auto" w:fill="FFFFFF"/>
        </w:rPr>
        <w:t>水土保持设计、施工、管理，监督水土保持状况，水土流失的综合治理及相关服务等方面。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收入成本专项10万元，主要用于</w:t>
      </w:r>
      <w:r>
        <w:rPr>
          <w:rFonts w:hint="eastAsia" w:asciiTheme="minorEastAsia" w:hAnsiTheme="minorEastAsia" w:eastAsiaTheme="minorEastAsia"/>
          <w:sz w:val="32"/>
          <w:szCs w:val="32"/>
        </w:rPr>
        <w:t>全年完成水土保持规费征缴工作成本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等方面；</w:t>
      </w:r>
      <w:r>
        <w:rPr>
          <w:rFonts w:cs="宋体" w:asciiTheme="minorEastAsia" w:hAnsiTheme="minorEastAsia" w:eastAsiaTheme="minorEastAsia"/>
          <w:sz w:val="32"/>
          <w:szCs w:val="32"/>
        </w:rPr>
        <w:t xml:space="preserve"> 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sz w:val="32"/>
          <w:szCs w:val="32"/>
        </w:rPr>
        <w:t>单位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水土流失治理专项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35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万元，收入成本专项10万元</w:t>
      </w:r>
      <w:r>
        <w:rPr>
          <w:rFonts w:hint="eastAsia" w:cs="宋体" w:asciiTheme="minorEastAsia" w:hAnsiTheme="minorEastAsia" w:eastAsiaTheme="minorEastAsia"/>
          <w:sz w:val="32"/>
          <w:szCs w:val="32"/>
          <w:lang w:eastAsia="zh-CN"/>
        </w:rPr>
        <w:t>。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无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年本单位或部门的机关运行经费当年一般公共预算拨款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19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万元，比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７年预算减少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万元，下降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15</w:t>
      </w:r>
      <w:r>
        <w:rPr>
          <w:rFonts w:asciiTheme="minorEastAsia" w:hAnsiTheme="minorEastAsia" w:eastAsiaTheme="minorEastAsia"/>
          <w:sz w:val="32"/>
          <w:szCs w:val="32"/>
        </w:rPr>
        <w:t>%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经费预算数为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万元，其中，公务接待费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万元，公务用车购置及运行费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万元（其中，公务用车购置费</w:t>
      </w:r>
      <w:r>
        <w:rPr>
          <w:rFonts w:hint="eastAsia" w:asciiTheme="minorEastAsia" w:hAnsiTheme="minorEastAsia" w:eastAsiaTheme="minorEastAsia"/>
          <w:sz w:val="32"/>
          <w:szCs w:val="32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万元，公务用车运行费</w:t>
      </w:r>
      <w:r>
        <w:rPr>
          <w:rFonts w:hint="eastAsia" w:asciiTheme="minorEastAsia" w:hAnsiTheme="minorEastAsia" w:eastAsiaTheme="minorEastAsia"/>
          <w:sz w:val="32"/>
          <w:szCs w:val="32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万元），因公出国（境）费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万元。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较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减少33%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3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cs="宋体"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sz w:val="32"/>
          <w:szCs w:val="32"/>
        </w:rPr>
        <w:t>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单位政府采购预算总额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>.4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万元，其中，政府采购货物预算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2.4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万元；</w:t>
      </w:r>
      <w:bookmarkStart w:id="0" w:name="_GoBack"/>
      <w:bookmarkEnd w:id="0"/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经费：纳入省财政预算管理的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871"/>
    <w:rsid w:val="000D7350"/>
    <w:rsid w:val="00116631"/>
    <w:rsid w:val="0020174A"/>
    <w:rsid w:val="002D16C4"/>
    <w:rsid w:val="002E6330"/>
    <w:rsid w:val="00326F95"/>
    <w:rsid w:val="003E25F1"/>
    <w:rsid w:val="003E3871"/>
    <w:rsid w:val="00414B59"/>
    <w:rsid w:val="00432DF8"/>
    <w:rsid w:val="00435C97"/>
    <w:rsid w:val="00615BE1"/>
    <w:rsid w:val="006A0FF5"/>
    <w:rsid w:val="006E7722"/>
    <w:rsid w:val="00847955"/>
    <w:rsid w:val="00857415"/>
    <w:rsid w:val="008B5BF6"/>
    <w:rsid w:val="009027D4"/>
    <w:rsid w:val="009340DD"/>
    <w:rsid w:val="009B6981"/>
    <w:rsid w:val="00A121F9"/>
    <w:rsid w:val="00AC276D"/>
    <w:rsid w:val="00AE5EB2"/>
    <w:rsid w:val="00BB078F"/>
    <w:rsid w:val="00CE47C7"/>
    <w:rsid w:val="00CF1529"/>
    <w:rsid w:val="00D777C4"/>
    <w:rsid w:val="00D9092A"/>
    <w:rsid w:val="00E827A7"/>
    <w:rsid w:val="00F662A7"/>
    <w:rsid w:val="109C225F"/>
    <w:rsid w:val="6B8A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locked/>
    <w:uiPriority w:val="99"/>
    <w:rPr>
      <w:b/>
      <w:bCs/>
    </w:rPr>
  </w:style>
  <w:style w:type="character" w:customStyle="1" w:styleId="7">
    <w:name w:val="页眉 Char"/>
    <w:basedOn w:val="4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4</Pages>
  <Words>253</Words>
  <Characters>1445</Characters>
  <Lines>12</Lines>
  <Paragraphs>3</Paragraphs>
  <TotalTime>3</TotalTime>
  <ScaleCrop>false</ScaleCrop>
  <LinksUpToDate>false</LinksUpToDate>
  <CharactersWithSpaces>1695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信你个鬼</cp:lastModifiedBy>
  <cp:lastPrinted>2017-12-27T00:38:00Z</cp:lastPrinted>
  <dcterms:modified xsi:type="dcterms:W3CDTF">2019-01-15T08:53:58Z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