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2A0" w:rsidRDefault="003526DF">
      <w:pPr>
        <w:widowControl/>
        <w:jc w:val="center"/>
        <w:rPr>
          <w:b/>
          <w:bCs/>
          <w:kern w:val="0"/>
          <w:sz w:val="44"/>
          <w:szCs w:val="44"/>
        </w:rPr>
      </w:pPr>
      <w:r>
        <w:rPr>
          <w:rFonts w:hint="eastAsia"/>
          <w:b/>
          <w:bCs/>
          <w:kern w:val="0"/>
          <w:sz w:val="44"/>
          <w:szCs w:val="44"/>
        </w:rPr>
        <w:t>湘乡市农业局</w:t>
      </w:r>
      <w:r>
        <w:rPr>
          <w:b/>
          <w:bCs/>
          <w:kern w:val="0"/>
          <w:sz w:val="44"/>
          <w:szCs w:val="44"/>
        </w:rPr>
        <w:t>201</w:t>
      </w:r>
      <w:r>
        <w:rPr>
          <w:rFonts w:hint="eastAsia"/>
          <w:b/>
          <w:bCs/>
          <w:kern w:val="0"/>
          <w:sz w:val="44"/>
          <w:szCs w:val="44"/>
        </w:rPr>
        <w:t>6</w:t>
      </w:r>
      <w:r>
        <w:rPr>
          <w:b/>
          <w:bCs/>
          <w:kern w:val="0"/>
          <w:sz w:val="44"/>
          <w:szCs w:val="44"/>
        </w:rPr>
        <w:t>年</w:t>
      </w:r>
      <w:r>
        <w:rPr>
          <w:rFonts w:hint="eastAsia"/>
          <w:b/>
          <w:bCs/>
          <w:kern w:val="0"/>
          <w:sz w:val="44"/>
          <w:szCs w:val="44"/>
        </w:rPr>
        <w:t>度</w:t>
      </w:r>
      <w:r>
        <w:rPr>
          <w:b/>
          <w:bCs/>
          <w:kern w:val="0"/>
          <w:sz w:val="44"/>
          <w:szCs w:val="44"/>
        </w:rPr>
        <w:t>部门</w:t>
      </w:r>
      <w:r>
        <w:rPr>
          <w:rFonts w:hint="eastAsia"/>
          <w:b/>
          <w:bCs/>
          <w:kern w:val="0"/>
          <w:sz w:val="44"/>
          <w:szCs w:val="44"/>
        </w:rPr>
        <w:t>决算公开</w:t>
      </w:r>
    </w:p>
    <w:p w:rsidR="00BE22A0" w:rsidRPr="00AA1D51" w:rsidRDefault="00AA1D51">
      <w:pPr>
        <w:widowControl/>
        <w:jc w:val="center"/>
        <w:rPr>
          <w:b/>
          <w:bCs/>
          <w:kern w:val="0"/>
          <w:sz w:val="44"/>
          <w:szCs w:val="44"/>
        </w:rPr>
      </w:pPr>
      <w:r>
        <w:rPr>
          <w:rFonts w:hint="eastAsia"/>
          <w:b/>
          <w:bCs/>
          <w:kern w:val="0"/>
          <w:sz w:val="44"/>
          <w:szCs w:val="44"/>
        </w:rPr>
        <w:t>说</w:t>
      </w:r>
      <w:r>
        <w:rPr>
          <w:rFonts w:hint="eastAsia"/>
          <w:b/>
          <w:bCs/>
          <w:kern w:val="0"/>
          <w:sz w:val="44"/>
          <w:szCs w:val="44"/>
        </w:rPr>
        <w:t xml:space="preserve">   </w:t>
      </w:r>
      <w:r>
        <w:rPr>
          <w:rFonts w:hint="eastAsia"/>
          <w:b/>
          <w:bCs/>
          <w:kern w:val="0"/>
          <w:sz w:val="44"/>
          <w:szCs w:val="44"/>
        </w:rPr>
        <w:t>明</w:t>
      </w:r>
    </w:p>
    <w:p w:rsidR="00BE22A0" w:rsidRDefault="00BE22A0">
      <w:pPr>
        <w:widowControl/>
        <w:rPr>
          <w:rFonts w:ascii="仿宋_GB2312" w:eastAsia="仿宋_GB2312"/>
          <w:b/>
          <w:bCs/>
          <w:kern w:val="0"/>
          <w:sz w:val="32"/>
          <w:szCs w:val="32"/>
        </w:rPr>
      </w:pPr>
    </w:p>
    <w:p w:rsidR="00BE22A0" w:rsidRDefault="003526DF">
      <w:pPr>
        <w:widowControl/>
        <w:rPr>
          <w:rFonts w:ascii="仿宋_GB2312" w:eastAsia="仿宋_GB2312"/>
          <w:b/>
          <w:bCs/>
          <w:kern w:val="0"/>
          <w:sz w:val="32"/>
          <w:szCs w:val="32"/>
        </w:rPr>
      </w:pPr>
      <w:r>
        <w:rPr>
          <w:rFonts w:ascii="仿宋_GB2312" w:eastAsia="仿宋_GB2312" w:hint="eastAsia"/>
          <w:b/>
          <w:bCs/>
          <w:kern w:val="0"/>
          <w:sz w:val="32"/>
          <w:szCs w:val="32"/>
        </w:rPr>
        <w:t>第一部分  单位概况</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一、主要职能</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（一）负责全市农业、农村工作的协调和综合工作，组织研究全市农业、农村发展和改革中的问题，提出农业、农村发展和改革的政策建议，指导农村发展和改革工作。</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二）会同有关部门研究提出城乡经济社会发展一体化体制机制改革的建议，指导协调县域涉农经济发展和新农村建设，研究提出县域涉农经济发展和新农村建设的政策与规划建议，参与农村小城镇规划和建设的有关工作，参与农村社会事业发展工作。</w:t>
      </w:r>
    </w:p>
    <w:p w:rsidR="00BE22A0" w:rsidRDefault="003526DF">
      <w:pPr>
        <w:widowControl/>
        <w:shd w:val="clear" w:color="auto" w:fill="FFFFFF"/>
        <w:spacing w:line="560" w:lineRule="atLeast"/>
        <w:jc w:val="left"/>
        <w:rPr>
          <w:rFonts w:ascii="仿宋_GB2312" w:eastAsia="仿宋_GB2312"/>
          <w:bCs/>
          <w:kern w:val="0"/>
          <w:sz w:val="32"/>
          <w:szCs w:val="32"/>
        </w:rPr>
      </w:pPr>
      <w:r>
        <w:rPr>
          <w:rFonts w:ascii="仿宋_GB2312" w:eastAsia="仿宋_GB2312" w:hint="eastAsia"/>
          <w:bCs/>
          <w:kern w:val="0"/>
          <w:sz w:val="32"/>
          <w:szCs w:val="32"/>
        </w:rPr>
        <w:t>    </w:t>
      </w:r>
      <w:r>
        <w:rPr>
          <w:rFonts w:ascii="仿宋_GB2312" w:eastAsia="仿宋_GB2312" w:hint="eastAsia"/>
          <w:bCs/>
          <w:kern w:val="0"/>
          <w:sz w:val="32"/>
          <w:szCs w:val="32"/>
        </w:rPr>
        <w:t>（三）贯彻执行国家种植业、农产品加工业等农业各产业（以下简称农业）发展的方针政策、法律法规，拟订我市农业发展的政策和规划并指导实施，参与涉农的财税、价格、金融保险、进出口等政策制定，负责农业行政执法工作，推进农业依法行政、依法治理。</w:t>
      </w:r>
    </w:p>
    <w:p w:rsidR="00BE22A0" w:rsidRDefault="003526DF">
      <w:pPr>
        <w:widowControl/>
        <w:shd w:val="clear" w:color="auto" w:fill="FFFFFF"/>
        <w:spacing w:line="560" w:lineRule="atLeast"/>
        <w:jc w:val="left"/>
        <w:rPr>
          <w:rFonts w:ascii="仿宋_GB2312" w:eastAsia="仿宋_GB2312"/>
          <w:bCs/>
          <w:kern w:val="0"/>
          <w:sz w:val="32"/>
          <w:szCs w:val="32"/>
        </w:rPr>
      </w:pPr>
      <w:r>
        <w:rPr>
          <w:rFonts w:ascii="仿宋_GB2312" w:eastAsia="仿宋_GB2312" w:hint="eastAsia"/>
          <w:bCs/>
          <w:kern w:val="0"/>
          <w:sz w:val="32"/>
          <w:szCs w:val="32"/>
        </w:rPr>
        <w:t>    </w:t>
      </w:r>
      <w:r>
        <w:rPr>
          <w:rFonts w:ascii="仿宋_GB2312" w:eastAsia="仿宋_GB2312" w:hint="eastAsia"/>
          <w:bCs/>
          <w:kern w:val="0"/>
          <w:sz w:val="32"/>
          <w:szCs w:val="32"/>
        </w:rPr>
        <w:t>（四）研究提出稳定和完善农村经营管理体制的建议，组织、指导农村土地承包、耕地使用权流转和承包纠纷仲裁管理，指导、监督减轻农民负担和村民筹资筹</w:t>
      </w:r>
      <w:proofErr w:type="gramStart"/>
      <w:r>
        <w:rPr>
          <w:rFonts w:ascii="仿宋_GB2312" w:eastAsia="仿宋_GB2312" w:hint="eastAsia"/>
          <w:bCs/>
          <w:kern w:val="0"/>
          <w:sz w:val="32"/>
          <w:szCs w:val="32"/>
        </w:rPr>
        <w:t>劳</w:t>
      </w:r>
      <w:proofErr w:type="gramEnd"/>
      <w:r>
        <w:rPr>
          <w:rFonts w:ascii="仿宋_GB2312" w:eastAsia="仿宋_GB2312" w:hint="eastAsia"/>
          <w:bCs/>
          <w:kern w:val="0"/>
          <w:sz w:val="32"/>
          <w:szCs w:val="32"/>
        </w:rPr>
        <w:t>管理工作，监督检查惠农政策的落实，指导村级集体经济发展、农村集体</w:t>
      </w:r>
      <w:r>
        <w:rPr>
          <w:rFonts w:ascii="仿宋_GB2312" w:eastAsia="仿宋_GB2312" w:hint="eastAsia"/>
          <w:bCs/>
          <w:kern w:val="0"/>
          <w:sz w:val="32"/>
          <w:szCs w:val="32"/>
        </w:rPr>
        <w:lastRenderedPageBreak/>
        <w:t>经济组织建设和资产财务管理，拟订全市农业产业化经营的发展规划与政策并组织实施，指导、扶持农业社会化服务体系、农村合作经济组织、农民专业合作社的建设与发展。</w:t>
      </w:r>
    </w:p>
    <w:p w:rsidR="00BE22A0" w:rsidRDefault="003526DF">
      <w:pPr>
        <w:widowControl/>
        <w:shd w:val="clear" w:color="auto" w:fill="FFFFFF"/>
        <w:spacing w:line="560" w:lineRule="atLeast"/>
        <w:jc w:val="left"/>
        <w:rPr>
          <w:rFonts w:ascii="仿宋_GB2312" w:eastAsia="仿宋_GB2312"/>
          <w:bCs/>
          <w:kern w:val="0"/>
          <w:sz w:val="32"/>
          <w:szCs w:val="32"/>
        </w:rPr>
      </w:pPr>
      <w:r>
        <w:rPr>
          <w:rFonts w:ascii="仿宋_GB2312" w:eastAsia="仿宋_GB2312" w:hint="eastAsia"/>
          <w:bCs/>
          <w:kern w:val="0"/>
          <w:sz w:val="32"/>
          <w:szCs w:val="32"/>
        </w:rPr>
        <w:t>    </w:t>
      </w:r>
      <w:r>
        <w:rPr>
          <w:rFonts w:ascii="仿宋_GB2312" w:eastAsia="仿宋_GB2312" w:hint="eastAsia"/>
          <w:bCs/>
          <w:kern w:val="0"/>
          <w:sz w:val="32"/>
          <w:szCs w:val="32"/>
        </w:rPr>
        <w:t>（五）指导粮食、蔬菜等主要农产品生产，组织落实促进粮食、蔬菜等主要农产品生产发展的相关政策措施，引导农业产业结构调整和产品品质改善，会同有关部门指导农业标准化、规模化生产；提出农业固定资产投资规模和方向、市级财政性资金安排的建议，按规定权限审批、核准规划和计划内固定资产投资项目；编报部门预算并组织执行，提出扶持农业农村发展的财政政策和项目建议，经批准后与财政部门共同制订实施方案并指导实施；拟订农业开发规划并监督实施；配合财政部门组织实施农业综合开发项目。</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 xml:space="preserve">（六）促进农业产前、产中、产后一体化发展，组织拟订促进农产品加工业、休闲农业的发展政策、规划并组织实施，提出农业产业保护政策建议，指导农产品加工业结构调整、技术创新和服务体系建设；指导休闲农业的发展，延伸农业产业链，促进农业增效、农民增收；提出促进大宗农产品流通的政策建议，研究制定大宗农产品市场体系建设与发展规划；培育、保护和发展农产品品牌；承担“菜篮子”工程建设工作及蔬菜产业发展。 </w:t>
      </w:r>
      <w:r>
        <w:rPr>
          <w:rFonts w:ascii="仿宋_GB2312" w:eastAsia="仿宋_GB2312" w:hint="eastAsia"/>
          <w:bCs/>
          <w:kern w:val="0"/>
          <w:sz w:val="32"/>
          <w:szCs w:val="32"/>
        </w:rPr>
        <w:t> </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（七）承担提升农产品质量安全水平的责任，依法开展农产品质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风险评估，发布有关农产品质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状况信</w:t>
      </w:r>
      <w:r>
        <w:rPr>
          <w:rFonts w:ascii="仿宋_GB2312" w:eastAsia="仿宋_GB2312" w:hint="eastAsia"/>
          <w:bCs/>
          <w:kern w:val="0"/>
          <w:sz w:val="32"/>
          <w:szCs w:val="32"/>
        </w:rPr>
        <w:lastRenderedPageBreak/>
        <w:t>息，负责农产品质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监测；贯彻执行农业转基因生物安全评价标准和技术规范，负责农业转基因生物安全监督管理和农业植物新品种保护；会同有关部门贯彻执行农产品质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国家标准、地方标准；指导农业检验检测体系建设和工作考核；依法实施符合安全标准的农产品认证和监督管理；组织农产品质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的监督管理。</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（八）组织、协调农业生产资料市场体系建设，依法开展农作物种子（种苗）、草种、农药等农业生产资料的行政许可及监督管理；会同有关部门贯彻执行农业生产资料标准；负责肥料的监督管理。</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九）贯彻执行国家、省植物防疫检疫法律法规和政策，会同有关部门制定地方性植物防疫政策建议并指导实施，指导植物防疫和检疫体系建设；负责农作物重大病虫害防治；组织监督对全市植物的防疫检疫工作；组织植物检疫性有害生物普查。</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（十）承担农业防灾减灾的责任，监测、发布农业灾情，组织种子、化肥等救灾物资储备和调拨，提出生产救灾资金安排建议，组织、指导紧急救灾和灾后生产恢复。</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（十一）管理农业和农村经济信息，监测分析农业、农村经济运行，开展相关农业统计工作；采集、发布农业和农村经济信息，负责农业信息体系建设，指导农业信息服务。</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lastRenderedPageBreak/>
        <w:t>（十二）制定农业科研、农技推广的规划、计划和有关政策并指导实施；会同有关部门组织全市农业科技创新体系和农业产业技术体系建设，会同有关部门实施科教兴农战略，按分工组织实施农业科研重大专项；组织实施农业领域的高新技术和应用技术研究、农业科技成果转化和技术推广；负责农业科技成果管理，组织引进境外农业先进技术，指导农技推广体系改革与建设。</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三）拟订农业农村人才队伍建设规划并组织实施，指导协调农民教育培训、农业教育和农业职业技能开发工作，参与实施农村实用人才培训工程，承担农村劳动力就地就近就业培训工作，会同有关主管部门依法实施农业农村人才专业技术资格和从业资格管理。</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四）组织农业资源区划工作，指导农用地、宜农滩涂、宜农湿地以及农业生物物种资源的保护和管理，负责水生野生植物保护工作；拟订耕地及基本农田质量保护与改良政策并指导实施，依法管理耕地质量，发展节水农业。</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五）制定并实施农业生态建设规划，指导农村可再生能源综合开发与利用，指导农业生物质产业发展和农业农村节能减排，承担指导农业面源污染治理有关工作；划定农产品禁止生产区域，指导生态农业、循环农业等发展；牵头管理外来物种。</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lastRenderedPageBreak/>
        <w:t>（十六）参与组织开展农业贸易促进和有关经济、技术交流与合作，协助有关部门组织实施农业援外项目。</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（十七）承办市委、市政府交办的其他事项。</w:t>
      </w:r>
    </w:p>
    <w:p w:rsidR="00BE22A0" w:rsidRDefault="003526D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二、部门决算单位构成</w:t>
      </w:r>
    </w:p>
    <w:p w:rsidR="00BE22A0" w:rsidRDefault="003526D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bCs/>
          <w:kern w:val="0"/>
          <w:sz w:val="32"/>
          <w:szCs w:val="32"/>
        </w:rPr>
        <w:t>因机构改革，</w:t>
      </w:r>
      <w:r>
        <w:rPr>
          <w:rFonts w:ascii="仿宋_GB2312" w:eastAsia="仿宋_GB2312" w:hint="eastAsia"/>
          <w:bCs/>
          <w:kern w:val="0"/>
          <w:sz w:val="32"/>
          <w:szCs w:val="32"/>
        </w:rPr>
        <w:t>于2015年12月湘乡市农业局机关</w:t>
      </w:r>
      <w:r>
        <w:rPr>
          <w:rFonts w:ascii="仿宋_GB2312" w:eastAsia="仿宋_GB2312"/>
          <w:bCs/>
          <w:kern w:val="0"/>
          <w:sz w:val="32"/>
          <w:szCs w:val="32"/>
        </w:rPr>
        <w:t>由原农业局、</w:t>
      </w:r>
      <w:proofErr w:type="gramStart"/>
      <w:r>
        <w:rPr>
          <w:rFonts w:ascii="仿宋_GB2312" w:eastAsia="仿宋_GB2312" w:hint="eastAsia"/>
          <w:bCs/>
          <w:kern w:val="0"/>
          <w:sz w:val="32"/>
          <w:szCs w:val="32"/>
        </w:rPr>
        <w:t>原蔬菜</w:t>
      </w:r>
      <w:proofErr w:type="gramEnd"/>
      <w:r>
        <w:rPr>
          <w:rFonts w:ascii="仿宋_GB2312" w:eastAsia="仿宋_GB2312" w:hint="eastAsia"/>
          <w:bCs/>
          <w:kern w:val="0"/>
          <w:sz w:val="32"/>
          <w:szCs w:val="32"/>
        </w:rPr>
        <w:t>办、</w:t>
      </w:r>
      <w:r>
        <w:rPr>
          <w:rFonts w:ascii="仿宋_GB2312" w:eastAsia="仿宋_GB2312" w:hAnsi="宋体" w:hint="eastAsia"/>
          <w:kern w:val="0"/>
          <w:sz w:val="32"/>
          <w:szCs w:val="32"/>
        </w:rPr>
        <w:t>原湘乡市农村工作办公室、原湘乡市能源局</w:t>
      </w:r>
      <w:r>
        <w:rPr>
          <w:rFonts w:ascii="仿宋_GB2312" w:eastAsia="仿宋_GB2312"/>
          <w:bCs/>
          <w:kern w:val="0"/>
          <w:sz w:val="32"/>
          <w:szCs w:val="32"/>
        </w:rPr>
        <w:t>合并组成</w:t>
      </w:r>
      <w:r>
        <w:rPr>
          <w:rFonts w:ascii="仿宋_GB2312" w:eastAsia="仿宋_GB2312" w:hint="eastAsia"/>
          <w:bCs/>
          <w:kern w:val="0"/>
          <w:sz w:val="32"/>
          <w:szCs w:val="32"/>
        </w:rPr>
        <w:t>,内设28</w:t>
      </w:r>
      <w:bookmarkStart w:id="0" w:name="_GoBack"/>
      <w:bookmarkEnd w:id="0"/>
      <w:r>
        <w:rPr>
          <w:rFonts w:ascii="仿宋_GB2312" w:eastAsia="仿宋_GB2312" w:hint="eastAsia"/>
          <w:bCs/>
          <w:kern w:val="0"/>
          <w:sz w:val="32"/>
          <w:szCs w:val="32"/>
        </w:rPr>
        <w:t>个股站室</w:t>
      </w:r>
      <w:r>
        <w:rPr>
          <w:rFonts w:ascii="仿宋_GB2312" w:eastAsia="仿宋_GB2312"/>
          <w:bCs/>
          <w:kern w:val="0"/>
          <w:sz w:val="32"/>
          <w:szCs w:val="32"/>
        </w:rPr>
        <w:t>。</w:t>
      </w:r>
      <w:r>
        <w:rPr>
          <w:rFonts w:ascii="仿宋_GB2312" w:eastAsia="仿宋_GB2312" w:hint="eastAsia"/>
          <w:bCs/>
          <w:kern w:val="0"/>
          <w:sz w:val="32"/>
          <w:szCs w:val="32"/>
        </w:rPr>
        <w:t>机关在职149人，离退休人员84人。</w:t>
      </w:r>
    </w:p>
    <w:p w:rsidR="00BE22A0" w:rsidRDefault="003526DF">
      <w:pPr>
        <w:widowControl/>
        <w:rPr>
          <w:rFonts w:ascii="仿宋_GB2312" w:eastAsia="仿宋_GB2312"/>
          <w:b/>
          <w:bCs/>
          <w:kern w:val="0"/>
          <w:sz w:val="32"/>
          <w:szCs w:val="32"/>
        </w:rPr>
      </w:pPr>
      <w:r>
        <w:rPr>
          <w:rFonts w:ascii="仿宋_GB2312" w:eastAsia="仿宋_GB2312" w:hint="eastAsia"/>
          <w:b/>
          <w:bCs/>
          <w:kern w:val="0"/>
          <w:sz w:val="32"/>
          <w:szCs w:val="32"/>
        </w:rPr>
        <w:t>第二部分  2016年度部门决算情况说明</w:t>
      </w:r>
    </w:p>
    <w:p w:rsidR="00BE22A0" w:rsidRDefault="003526DF">
      <w:pPr>
        <w:widowControl/>
        <w:ind w:firstLineChars="196" w:firstLine="627"/>
        <w:rPr>
          <w:rFonts w:ascii="仿宋_GB2312" w:eastAsia="仿宋_GB2312"/>
          <w:b/>
          <w:bCs/>
          <w:kern w:val="0"/>
          <w:sz w:val="32"/>
          <w:szCs w:val="32"/>
        </w:rPr>
      </w:pPr>
      <w:r>
        <w:rPr>
          <w:rFonts w:ascii="仿宋_GB2312" w:eastAsia="仿宋_GB2312" w:hint="eastAsia"/>
          <w:kern w:val="0"/>
          <w:sz w:val="32"/>
          <w:szCs w:val="32"/>
        </w:rPr>
        <w:t>一、关于湘乡市农业局机关2016年度收入支出决算总体情况说明</w:t>
      </w:r>
    </w:p>
    <w:p w:rsidR="00BE22A0" w:rsidRDefault="003526DF">
      <w:pPr>
        <w:widowControl/>
        <w:ind w:firstLineChars="196" w:firstLine="627"/>
        <w:rPr>
          <w:rFonts w:ascii="仿宋_GB2312" w:eastAsia="仿宋_GB2312"/>
          <w:b/>
          <w:bCs/>
          <w:kern w:val="0"/>
          <w:sz w:val="32"/>
          <w:szCs w:val="32"/>
        </w:rPr>
      </w:pPr>
      <w:r>
        <w:rPr>
          <w:rFonts w:ascii="仿宋_GB2312" w:eastAsia="仿宋_GB2312" w:hint="eastAsia"/>
          <w:kern w:val="0"/>
          <w:sz w:val="32"/>
          <w:szCs w:val="32"/>
        </w:rPr>
        <w:t>2016年度湘乡市农业局机关收入14891.65万元，支出10437.87万元。</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二、关于湘乡市农业局机关2016年度收入决算情况说明</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2016年度收入决算金额为14891.65万元，其中财政拨款收入14878.25万元，占收入比99.91%；其他收入13.4万元，占收入比0.09%。</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三、关于湘乡市农业局机关2016年度支出决算情况说明</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lastRenderedPageBreak/>
        <w:t>2016年度支出决算金额为10437.87万元，其中基本支出1536.17万元，占支出总额的14.72%；项目支出8901.7万元，占支出总额的85.28%.</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四、关于湘乡市农业局机关2016年度财政拨款收入支出决算总体情况说明</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2016年度财政拨款收入14878.25万元，较2015年9254.46万元增加5623.79万元；2016年度财政拨款支出10406.56万元，较2015年6459.13万元增加3947.43万元；财政拨款收支金额增加主要是由于上级项目资金额度增加及本级人员经费增加所致。</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五、关于湘乡市农业局机关2016年度一般公共预算财政拨款支出决算情况说明</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（一）财政拨款支出决算总体情况。</w:t>
      </w:r>
    </w:p>
    <w:p w:rsidR="00BE22A0" w:rsidRDefault="003526DF">
      <w:pPr>
        <w:widowControl/>
        <w:spacing w:line="600" w:lineRule="exact"/>
        <w:ind w:firstLineChars="345" w:firstLine="1104"/>
        <w:jc w:val="left"/>
        <w:rPr>
          <w:rFonts w:ascii="仿宋_GB2312" w:eastAsia="仿宋_GB2312"/>
          <w:kern w:val="0"/>
          <w:sz w:val="32"/>
          <w:szCs w:val="32"/>
        </w:rPr>
      </w:pPr>
      <w:r>
        <w:rPr>
          <w:rFonts w:ascii="仿宋_GB2312" w:eastAsia="仿宋_GB2312" w:hint="eastAsia"/>
          <w:kern w:val="0"/>
          <w:sz w:val="32"/>
          <w:szCs w:val="32"/>
        </w:rPr>
        <w:t>2016年度一般财政拨款预算财政拨款支出决算金额为10376.56万元，较2015年6429.14万增加3947.42万元。</w:t>
      </w:r>
    </w:p>
    <w:p w:rsidR="00BE22A0" w:rsidRDefault="003526D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（二）财政拨款支出决算结构情况。</w:t>
      </w:r>
    </w:p>
    <w:p w:rsidR="00BE22A0" w:rsidRDefault="003526DF">
      <w:pPr>
        <w:widowControl/>
        <w:spacing w:line="600" w:lineRule="exact"/>
        <w:ind w:firstLineChars="295" w:firstLine="944"/>
        <w:jc w:val="left"/>
        <w:rPr>
          <w:rFonts w:ascii="仿宋_GB2312" w:eastAsia="仿宋_GB2312"/>
          <w:kern w:val="0"/>
          <w:sz w:val="32"/>
          <w:szCs w:val="32"/>
        </w:rPr>
      </w:pPr>
      <w:r>
        <w:rPr>
          <w:rFonts w:ascii="仿宋_GB2312" w:eastAsia="仿宋_GB2312" w:hint="eastAsia"/>
          <w:kern w:val="0"/>
          <w:sz w:val="32"/>
          <w:szCs w:val="32"/>
        </w:rPr>
        <w:t>2016年度一般财政拨款预算财政拨款支出决算金额为10376.56万元，其中基本支出1536.17万元，占支出总额的14.8%；项目支出8840.39万元，占支出总额的85.2%。</w:t>
      </w:r>
    </w:p>
    <w:p w:rsidR="00BE22A0" w:rsidRDefault="003526DF">
      <w:pPr>
        <w:widowControl/>
        <w:ind w:firstLineChars="246" w:firstLine="787"/>
        <w:rPr>
          <w:rFonts w:ascii="仿宋_GB2312" w:eastAsia="仿宋_GB2312"/>
          <w:kern w:val="0"/>
          <w:sz w:val="32"/>
          <w:szCs w:val="32"/>
        </w:rPr>
      </w:pPr>
      <w:r>
        <w:rPr>
          <w:rFonts w:ascii="仿宋_GB2312" w:eastAsia="仿宋_GB2312" w:hint="eastAsia"/>
          <w:bCs/>
          <w:kern w:val="0"/>
          <w:sz w:val="32"/>
          <w:szCs w:val="32"/>
        </w:rPr>
        <w:t>（三）财政拨款支出决算具体情况。</w:t>
      </w:r>
    </w:p>
    <w:p w:rsidR="00BE22A0" w:rsidRDefault="003526DF">
      <w:pPr>
        <w:widowControl/>
        <w:ind w:firstLineChars="300" w:firstLine="960"/>
        <w:rPr>
          <w:rFonts w:ascii="仿宋_GB2312" w:eastAsia="仿宋_GB2312"/>
          <w:kern w:val="0"/>
          <w:sz w:val="32"/>
          <w:szCs w:val="32"/>
        </w:rPr>
      </w:pPr>
      <w:r>
        <w:rPr>
          <w:rFonts w:ascii="仿宋_GB2312" w:eastAsia="仿宋_GB2312" w:hint="eastAsia"/>
          <w:kern w:val="0"/>
          <w:sz w:val="32"/>
          <w:szCs w:val="32"/>
        </w:rPr>
        <w:t>2016年基本支出1536.17万元，较年初预算1364.13万元增加172.04万元，主要是由于2016年人员工资标准</w:t>
      </w:r>
      <w:r>
        <w:rPr>
          <w:rFonts w:ascii="仿宋_GB2312" w:eastAsia="仿宋_GB2312" w:hint="eastAsia"/>
          <w:kern w:val="0"/>
          <w:sz w:val="32"/>
          <w:szCs w:val="32"/>
        </w:rPr>
        <w:lastRenderedPageBreak/>
        <w:t>提标及2015年年终各项考核奖励，2016年年中追加指标175.33万元；</w:t>
      </w:r>
    </w:p>
    <w:p w:rsidR="00BE22A0" w:rsidRDefault="003526DF">
      <w:pPr>
        <w:widowControl/>
        <w:ind w:firstLineChars="300" w:firstLine="960"/>
        <w:rPr>
          <w:rFonts w:ascii="仿宋_GB2312" w:eastAsia="仿宋_GB2312"/>
          <w:kern w:val="0"/>
          <w:sz w:val="32"/>
          <w:szCs w:val="32"/>
        </w:rPr>
      </w:pPr>
      <w:r>
        <w:rPr>
          <w:rFonts w:ascii="仿宋_GB2312" w:eastAsia="仿宋_GB2312" w:hint="eastAsia"/>
          <w:kern w:val="0"/>
          <w:sz w:val="32"/>
          <w:szCs w:val="32"/>
        </w:rPr>
        <w:t>2016年项目支出8840.39万，主要是支付上级下达项目资金。</w:t>
      </w:r>
    </w:p>
    <w:p w:rsidR="00BE22A0" w:rsidRDefault="003526D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六、关于湘乡市农业局机关2016年度一般公共预算财政拨款基本支出决算情况说明</w:t>
      </w:r>
    </w:p>
    <w:p w:rsidR="00BE22A0" w:rsidRDefault="003526D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2016年基本支出1536.17万，其中人员支出1398.8万元，</w:t>
      </w:r>
      <w:proofErr w:type="gramStart"/>
      <w:r>
        <w:rPr>
          <w:rFonts w:ascii="仿宋_GB2312" w:eastAsia="仿宋_GB2312" w:hint="eastAsia"/>
          <w:bCs/>
          <w:kern w:val="0"/>
          <w:sz w:val="32"/>
          <w:szCs w:val="32"/>
        </w:rPr>
        <w:t>占基本</w:t>
      </w:r>
      <w:proofErr w:type="gramEnd"/>
      <w:r>
        <w:rPr>
          <w:rFonts w:ascii="仿宋_GB2312" w:eastAsia="仿宋_GB2312" w:hint="eastAsia"/>
          <w:bCs/>
          <w:kern w:val="0"/>
          <w:sz w:val="32"/>
          <w:szCs w:val="32"/>
        </w:rPr>
        <w:t>支出总额的91.1%；公用支出137.37万元，</w:t>
      </w:r>
      <w:proofErr w:type="gramStart"/>
      <w:r>
        <w:rPr>
          <w:rFonts w:ascii="仿宋_GB2312" w:eastAsia="仿宋_GB2312" w:hint="eastAsia"/>
          <w:bCs/>
          <w:kern w:val="0"/>
          <w:sz w:val="32"/>
          <w:szCs w:val="32"/>
        </w:rPr>
        <w:t>占基本</w:t>
      </w:r>
      <w:proofErr w:type="gramEnd"/>
      <w:r>
        <w:rPr>
          <w:rFonts w:ascii="仿宋_GB2312" w:eastAsia="仿宋_GB2312" w:hint="eastAsia"/>
          <w:bCs/>
          <w:kern w:val="0"/>
          <w:sz w:val="32"/>
          <w:szCs w:val="32"/>
        </w:rPr>
        <w:t>支出总额的8.9%。</w:t>
      </w:r>
    </w:p>
    <w:p w:rsidR="00BE22A0" w:rsidRDefault="003526D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七、关于湘乡市农业局机关2016年度一般公共预算财政拨款“三公”经费支出决算情况说明</w:t>
      </w:r>
    </w:p>
    <w:p w:rsidR="00BE22A0" w:rsidRDefault="003526D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2016年按中央及</w:t>
      </w:r>
      <w:proofErr w:type="gramStart"/>
      <w:r>
        <w:rPr>
          <w:rFonts w:ascii="仿宋_GB2312" w:eastAsia="仿宋_GB2312" w:hint="eastAsia"/>
          <w:bCs/>
          <w:kern w:val="0"/>
          <w:sz w:val="32"/>
          <w:szCs w:val="32"/>
        </w:rPr>
        <w:t>省文件</w:t>
      </w:r>
      <w:proofErr w:type="gramEnd"/>
      <w:r>
        <w:rPr>
          <w:rFonts w:ascii="仿宋_GB2312" w:eastAsia="仿宋_GB2312" w:hint="eastAsia"/>
          <w:bCs/>
          <w:kern w:val="0"/>
          <w:sz w:val="32"/>
          <w:szCs w:val="32"/>
        </w:rPr>
        <w:t>要求厉行节约，反对铺张浪费，三</w:t>
      </w:r>
      <w:proofErr w:type="gramStart"/>
      <w:r>
        <w:rPr>
          <w:rFonts w:ascii="仿宋_GB2312" w:eastAsia="仿宋_GB2312" w:hint="eastAsia"/>
          <w:bCs/>
          <w:kern w:val="0"/>
          <w:sz w:val="32"/>
          <w:szCs w:val="32"/>
        </w:rPr>
        <w:t>公经费支出较预算</w:t>
      </w:r>
      <w:proofErr w:type="gramEnd"/>
      <w:r>
        <w:rPr>
          <w:rFonts w:ascii="仿宋_GB2312" w:eastAsia="仿宋_GB2312" w:hint="eastAsia"/>
          <w:bCs/>
          <w:kern w:val="0"/>
          <w:sz w:val="32"/>
          <w:szCs w:val="32"/>
        </w:rPr>
        <w:t>有所缩减。2016年三</w:t>
      </w:r>
      <w:proofErr w:type="gramStart"/>
      <w:r>
        <w:rPr>
          <w:rFonts w:ascii="仿宋_GB2312" w:eastAsia="仿宋_GB2312" w:hint="eastAsia"/>
          <w:bCs/>
          <w:kern w:val="0"/>
          <w:sz w:val="32"/>
          <w:szCs w:val="32"/>
        </w:rPr>
        <w:t>公经费</w:t>
      </w:r>
      <w:proofErr w:type="gramEnd"/>
      <w:r>
        <w:rPr>
          <w:rFonts w:ascii="仿宋_GB2312" w:eastAsia="仿宋_GB2312" w:hint="eastAsia"/>
          <w:bCs/>
          <w:kern w:val="0"/>
          <w:sz w:val="32"/>
          <w:szCs w:val="32"/>
        </w:rPr>
        <w:t>支出55.63万元，较年初73.96万元节约18.33万元；其中公务用车购置及运行维护费31.55万元，公务接待费24.08万元；公务车保有量5辆，因公出国（境）团组数及人数为0，公务接待批次1104批，接待人数4814人。</w:t>
      </w:r>
    </w:p>
    <w:p w:rsidR="00BE22A0" w:rsidRDefault="003526D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八、关于湘乡市农业局机关2016年度政府性基金预算收入支出决算情况</w:t>
      </w:r>
    </w:p>
    <w:p w:rsidR="00BE22A0" w:rsidRDefault="003526DF">
      <w:pPr>
        <w:widowControl/>
        <w:ind w:firstLine="660"/>
        <w:rPr>
          <w:rFonts w:ascii="仿宋_GB2312" w:eastAsia="仿宋_GB2312"/>
          <w:bCs/>
          <w:kern w:val="0"/>
          <w:sz w:val="32"/>
          <w:szCs w:val="32"/>
        </w:rPr>
      </w:pPr>
      <w:r>
        <w:rPr>
          <w:rFonts w:ascii="仿宋_GB2312" w:eastAsia="仿宋_GB2312" w:hint="eastAsia"/>
          <w:bCs/>
          <w:kern w:val="0"/>
          <w:sz w:val="32"/>
          <w:szCs w:val="32"/>
        </w:rPr>
        <w:t>2016年度政府性基金预算财政拨款收入30万元，实际支出30万元。</w:t>
      </w:r>
    </w:p>
    <w:p w:rsidR="00BE22A0" w:rsidRDefault="003526DF">
      <w:pPr>
        <w:widowControl/>
        <w:ind w:firstLine="660"/>
        <w:rPr>
          <w:rFonts w:ascii="仿宋_GB2312" w:eastAsia="仿宋_GB2312" w:hAnsi="宋体"/>
          <w:kern w:val="0"/>
          <w:sz w:val="32"/>
          <w:szCs w:val="32"/>
        </w:rPr>
      </w:pPr>
      <w:r>
        <w:rPr>
          <w:rFonts w:ascii="仿宋_GB2312" w:eastAsia="仿宋_GB2312" w:hAnsi="宋体" w:hint="eastAsia"/>
          <w:kern w:val="0"/>
          <w:sz w:val="32"/>
          <w:szCs w:val="32"/>
        </w:rPr>
        <w:t>九、其他重要事项</w:t>
      </w:r>
    </w:p>
    <w:p w:rsidR="00BE22A0" w:rsidRDefault="003526D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lastRenderedPageBreak/>
        <w:t>（一）机关运行经费支出情况</w:t>
      </w:r>
    </w:p>
    <w:p w:rsidR="00BE22A0" w:rsidRDefault="003526D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 xml:space="preserve">本部门2016 年度机关运行经费支出137.37万元，包括用于日常运行的办公费、印刷费、咨询费、租赁费、邮电费、水电费、维修费等商品与服务支出。          </w:t>
      </w:r>
    </w:p>
    <w:p w:rsidR="00BE22A0" w:rsidRDefault="003526D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（二）政府采购支出情况</w:t>
      </w:r>
    </w:p>
    <w:p w:rsidR="00DE63BA" w:rsidRDefault="003526D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2016 年度</w:t>
      </w:r>
      <w:r w:rsidR="001D2170">
        <w:rPr>
          <w:rFonts w:ascii="仿宋_GB2312" w:eastAsia="仿宋_GB2312" w:hAnsi="宋体" w:hint="eastAsia"/>
          <w:kern w:val="0"/>
          <w:sz w:val="32"/>
          <w:szCs w:val="32"/>
        </w:rPr>
        <w:t>由</w:t>
      </w:r>
      <w:r>
        <w:rPr>
          <w:rFonts w:ascii="仿宋_GB2312" w:eastAsia="仿宋_GB2312" w:hAnsi="宋体" w:hint="eastAsia"/>
          <w:kern w:val="0"/>
          <w:sz w:val="32"/>
          <w:szCs w:val="32"/>
        </w:rPr>
        <w:t>政府</w:t>
      </w:r>
      <w:proofErr w:type="gramStart"/>
      <w:r>
        <w:rPr>
          <w:rFonts w:ascii="仿宋_GB2312" w:eastAsia="仿宋_GB2312" w:hAnsi="宋体" w:hint="eastAsia"/>
          <w:kern w:val="0"/>
          <w:sz w:val="32"/>
          <w:szCs w:val="32"/>
        </w:rPr>
        <w:t>采购</w:t>
      </w:r>
      <w:r w:rsidR="00DE63BA">
        <w:rPr>
          <w:rFonts w:ascii="仿宋_GB2312" w:eastAsia="仿宋_GB2312" w:hAnsi="宋体" w:hint="eastAsia"/>
          <w:kern w:val="0"/>
          <w:sz w:val="32"/>
          <w:szCs w:val="32"/>
        </w:rPr>
        <w:t>办</w:t>
      </w:r>
      <w:r>
        <w:rPr>
          <w:rFonts w:ascii="仿宋_GB2312" w:eastAsia="仿宋_GB2312" w:hAnsi="宋体" w:hint="eastAsia"/>
          <w:kern w:val="0"/>
          <w:sz w:val="32"/>
          <w:szCs w:val="32"/>
        </w:rPr>
        <w:t>支付</w:t>
      </w:r>
      <w:proofErr w:type="gramEnd"/>
      <w:r w:rsidR="00DE63BA">
        <w:rPr>
          <w:rFonts w:ascii="仿宋_GB2312" w:eastAsia="仿宋_GB2312" w:hAnsi="宋体" w:hint="eastAsia"/>
          <w:kern w:val="0"/>
          <w:sz w:val="32"/>
          <w:szCs w:val="32"/>
        </w:rPr>
        <w:t>采购</w:t>
      </w:r>
      <w:r>
        <w:rPr>
          <w:rFonts w:ascii="仿宋_GB2312" w:eastAsia="仿宋_GB2312" w:hAnsi="宋体" w:hint="eastAsia"/>
          <w:kern w:val="0"/>
          <w:sz w:val="32"/>
          <w:szCs w:val="32"/>
        </w:rPr>
        <w:t>资金总额5833.85 万元，其中：政府采购货物支出2729.12万元，政府采购服务支出3104.73万元。</w:t>
      </w:r>
    </w:p>
    <w:p w:rsidR="00BE22A0" w:rsidRDefault="003526D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（三）国有资产占用情况</w:t>
      </w:r>
    </w:p>
    <w:p w:rsidR="00BE22A0" w:rsidRDefault="003526D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截至2016 年12 月31 日，本部门共有车辆5 辆，其中，一般公务用车3 辆、一般执法执勤用车1辆、专业技术用车1 辆。单位无价值50万元以上的通用设备及价值100万元以上的专用设备。</w:t>
      </w:r>
    </w:p>
    <w:p w:rsidR="00BE22A0" w:rsidRDefault="003526DF">
      <w:pPr>
        <w:widowControl/>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t>（四）预算绩效情况的说明。</w:t>
      </w:r>
    </w:p>
    <w:p w:rsidR="00BE22A0" w:rsidRDefault="003526DF">
      <w:pPr>
        <w:widowControl/>
        <w:ind w:firstLine="660"/>
        <w:rPr>
          <w:rFonts w:ascii="仿宋_GB2312" w:eastAsia="仿宋_GB2312" w:hAnsi="宋体"/>
          <w:kern w:val="0"/>
          <w:sz w:val="32"/>
          <w:szCs w:val="32"/>
        </w:rPr>
      </w:pPr>
      <w:r>
        <w:rPr>
          <w:rFonts w:ascii="仿宋_GB2312" w:eastAsia="仿宋_GB2312" w:hAnsi="宋体" w:hint="eastAsia"/>
          <w:kern w:val="0"/>
          <w:sz w:val="32"/>
          <w:szCs w:val="32"/>
        </w:rPr>
        <w:t>我单位以预算绩效目标实现为导向，加强财政支出管理，健全绩效管理工作机制，努力提高财政资金使用效益和预算绩效管理工作水平。</w:t>
      </w:r>
    </w:p>
    <w:p w:rsidR="00BE22A0" w:rsidRDefault="003526DF">
      <w:pPr>
        <w:widowControl/>
        <w:ind w:firstLine="660"/>
        <w:rPr>
          <w:rFonts w:ascii="仿宋_GB2312" w:eastAsia="仿宋_GB2312" w:hAnsi="宋体"/>
          <w:kern w:val="0"/>
          <w:sz w:val="32"/>
          <w:szCs w:val="32"/>
        </w:rPr>
      </w:pPr>
      <w:r>
        <w:rPr>
          <w:rFonts w:ascii="仿宋_GB2312" w:eastAsia="仿宋_GB2312" w:hAnsi="宋体" w:hint="eastAsia"/>
          <w:kern w:val="0"/>
          <w:sz w:val="32"/>
          <w:szCs w:val="32"/>
        </w:rPr>
        <w:t>（五）</w:t>
      </w:r>
      <w:proofErr w:type="gramStart"/>
      <w:r>
        <w:rPr>
          <w:rFonts w:ascii="仿宋_GB2312" w:eastAsia="仿宋_GB2312" w:hAnsi="宋体" w:hint="eastAsia"/>
          <w:kern w:val="0"/>
          <w:sz w:val="32"/>
          <w:szCs w:val="32"/>
        </w:rPr>
        <w:t>本说明</w:t>
      </w:r>
      <w:proofErr w:type="gramEnd"/>
      <w:r>
        <w:rPr>
          <w:rFonts w:ascii="仿宋_GB2312" w:eastAsia="仿宋_GB2312" w:hAnsi="宋体" w:hint="eastAsia"/>
          <w:kern w:val="0"/>
          <w:sz w:val="32"/>
          <w:szCs w:val="32"/>
        </w:rPr>
        <w:t>中的2015年决算数据均为原湘乡市农业局、原湘乡市蔬菜办、原湘乡市农村工作办公室、原湘乡市能源局的2015年决算数据之</w:t>
      </w:r>
      <w:proofErr w:type="gramStart"/>
      <w:r>
        <w:rPr>
          <w:rFonts w:ascii="仿宋_GB2312" w:eastAsia="仿宋_GB2312" w:hAnsi="宋体" w:hint="eastAsia"/>
          <w:kern w:val="0"/>
          <w:sz w:val="32"/>
          <w:szCs w:val="32"/>
        </w:rPr>
        <w:t>和</w:t>
      </w:r>
      <w:proofErr w:type="gramEnd"/>
      <w:r>
        <w:rPr>
          <w:rFonts w:ascii="仿宋_GB2312" w:eastAsia="仿宋_GB2312" w:hAnsi="宋体" w:hint="eastAsia"/>
          <w:kern w:val="0"/>
          <w:sz w:val="32"/>
          <w:szCs w:val="32"/>
        </w:rPr>
        <w:t>。</w:t>
      </w:r>
    </w:p>
    <w:sectPr w:rsidR="00BE22A0" w:rsidSect="00BE22A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1D51" w:rsidRDefault="00AA1D51" w:rsidP="00AA1D51">
      <w:r>
        <w:separator/>
      </w:r>
    </w:p>
  </w:endnote>
  <w:endnote w:type="continuationSeparator" w:id="1">
    <w:p w:rsidR="00AA1D51" w:rsidRDefault="00AA1D51" w:rsidP="00AA1D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1D51" w:rsidRDefault="00AA1D51" w:rsidP="00AA1D51">
      <w:r>
        <w:separator/>
      </w:r>
    </w:p>
  </w:footnote>
  <w:footnote w:type="continuationSeparator" w:id="1">
    <w:p w:rsidR="00AA1D51" w:rsidRDefault="00AA1D51" w:rsidP="00AA1D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C7CAD"/>
    <w:rsid w:val="00063DF5"/>
    <w:rsid w:val="0008003E"/>
    <w:rsid w:val="000C3593"/>
    <w:rsid w:val="00103CDA"/>
    <w:rsid w:val="00121D4A"/>
    <w:rsid w:val="0013544F"/>
    <w:rsid w:val="00142091"/>
    <w:rsid w:val="00181F88"/>
    <w:rsid w:val="001D2170"/>
    <w:rsid w:val="001E2579"/>
    <w:rsid w:val="001F1345"/>
    <w:rsid w:val="00220D9B"/>
    <w:rsid w:val="00282450"/>
    <w:rsid w:val="002C7CAD"/>
    <w:rsid w:val="0033130B"/>
    <w:rsid w:val="003526DF"/>
    <w:rsid w:val="003724BE"/>
    <w:rsid w:val="00406243"/>
    <w:rsid w:val="0045025D"/>
    <w:rsid w:val="00453DB0"/>
    <w:rsid w:val="00460B22"/>
    <w:rsid w:val="0047634C"/>
    <w:rsid w:val="00487191"/>
    <w:rsid w:val="004C46BE"/>
    <w:rsid w:val="00501B09"/>
    <w:rsid w:val="00532554"/>
    <w:rsid w:val="00544A09"/>
    <w:rsid w:val="0055291F"/>
    <w:rsid w:val="005A03DB"/>
    <w:rsid w:val="005B22D8"/>
    <w:rsid w:val="00636309"/>
    <w:rsid w:val="006368B3"/>
    <w:rsid w:val="00657C68"/>
    <w:rsid w:val="00697E6A"/>
    <w:rsid w:val="006B19D6"/>
    <w:rsid w:val="006E390A"/>
    <w:rsid w:val="006F5EB3"/>
    <w:rsid w:val="00786625"/>
    <w:rsid w:val="00790770"/>
    <w:rsid w:val="007956B3"/>
    <w:rsid w:val="00797CFC"/>
    <w:rsid w:val="007F0CEA"/>
    <w:rsid w:val="00826D5D"/>
    <w:rsid w:val="008A2FBA"/>
    <w:rsid w:val="008C5F69"/>
    <w:rsid w:val="008E3CE5"/>
    <w:rsid w:val="00910606"/>
    <w:rsid w:val="00941CED"/>
    <w:rsid w:val="00943803"/>
    <w:rsid w:val="00955E7F"/>
    <w:rsid w:val="009B1CD0"/>
    <w:rsid w:val="009D2D9D"/>
    <w:rsid w:val="00A044A2"/>
    <w:rsid w:val="00A16293"/>
    <w:rsid w:val="00A4171D"/>
    <w:rsid w:val="00A5469C"/>
    <w:rsid w:val="00AA1D51"/>
    <w:rsid w:val="00AB4F1E"/>
    <w:rsid w:val="00AE58AC"/>
    <w:rsid w:val="00AF7073"/>
    <w:rsid w:val="00B977DC"/>
    <w:rsid w:val="00BB57E7"/>
    <w:rsid w:val="00BD2F37"/>
    <w:rsid w:val="00BE22A0"/>
    <w:rsid w:val="00BE6E14"/>
    <w:rsid w:val="00C53B89"/>
    <w:rsid w:val="00C549B7"/>
    <w:rsid w:val="00C92026"/>
    <w:rsid w:val="00C95DE3"/>
    <w:rsid w:val="00CA4A84"/>
    <w:rsid w:val="00CA7DA1"/>
    <w:rsid w:val="00CB3E0C"/>
    <w:rsid w:val="00CF2492"/>
    <w:rsid w:val="00D41E73"/>
    <w:rsid w:val="00D54E65"/>
    <w:rsid w:val="00D861E8"/>
    <w:rsid w:val="00DB4677"/>
    <w:rsid w:val="00DC3521"/>
    <w:rsid w:val="00DE63BA"/>
    <w:rsid w:val="00E000E4"/>
    <w:rsid w:val="00E02C2B"/>
    <w:rsid w:val="00E5192D"/>
    <w:rsid w:val="00E54B9E"/>
    <w:rsid w:val="00EE0408"/>
    <w:rsid w:val="00EF3657"/>
    <w:rsid w:val="00F62FD5"/>
    <w:rsid w:val="00F878B6"/>
    <w:rsid w:val="00F92E50"/>
    <w:rsid w:val="02221EED"/>
    <w:rsid w:val="037217CB"/>
    <w:rsid w:val="0BC279F4"/>
    <w:rsid w:val="11885D78"/>
    <w:rsid w:val="3DCF270D"/>
    <w:rsid w:val="44253CEE"/>
    <w:rsid w:val="50251ED1"/>
    <w:rsid w:val="62A8660A"/>
    <w:rsid w:val="62DB03E0"/>
    <w:rsid w:val="6A9919E3"/>
    <w:rsid w:val="7868603F"/>
    <w:rsid w:val="7C7C5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2A0"/>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E22A0"/>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BE22A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qFormat/>
    <w:rsid w:val="00BE22A0"/>
    <w:rPr>
      <w:sz w:val="18"/>
      <w:szCs w:val="18"/>
    </w:rPr>
  </w:style>
  <w:style w:type="character" w:customStyle="1" w:styleId="Char">
    <w:name w:val="页脚 Char"/>
    <w:basedOn w:val="a0"/>
    <w:link w:val="a3"/>
    <w:uiPriority w:val="99"/>
    <w:semiHidden/>
    <w:qFormat/>
    <w:rsid w:val="00BE22A0"/>
    <w:rPr>
      <w:sz w:val="18"/>
      <w:szCs w:val="18"/>
    </w:rPr>
  </w:style>
  <w:style w:type="paragraph" w:customStyle="1" w:styleId="1">
    <w:name w:val="列出段落1"/>
    <w:basedOn w:val="a"/>
    <w:uiPriority w:val="34"/>
    <w:qFormat/>
    <w:rsid w:val="00BE22A0"/>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4693DE8-26FD-45D3-8AA8-3015909DF77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574</Words>
  <Characters>3273</Characters>
  <Application>Microsoft Office Word</Application>
  <DocSecurity>0</DocSecurity>
  <Lines>27</Lines>
  <Paragraphs>7</Paragraphs>
  <ScaleCrop>false</ScaleCrop>
  <Company>china</Company>
  <LinksUpToDate>false</LinksUpToDate>
  <CharactersWithSpaces>3840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81</cp:revision>
  <dcterms:created xsi:type="dcterms:W3CDTF">2017-09-07T09:23:00Z</dcterms:created>
  <dcterms:modified xsi:type="dcterms:W3CDTF">2017-09-10T02:39:00Z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